
<file path=[Content_Types].xml><?xml version="1.0" encoding="utf-8"?>
<Types xmlns="http://schemas.openxmlformats.org/package/2006/content-types">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E0DCE82" w14:textId="77777777" w:rsidR="00BC22DA" w:rsidRDefault="00BE43DF" w:rsidP="00841FBF">
      <w:pPr>
        <w:pStyle w:val="Title"/>
        <w:jc w:val="center"/>
        <w:rPr>
          <w:sz w:val="96"/>
          <w:szCs w:val="96"/>
        </w:rPr>
      </w:pPr>
      <w:r w:rsidRPr="00841FBF">
        <w:rPr>
          <w:sz w:val="96"/>
          <w:szCs w:val="96"/>
        </w:rPr>
        <w:t>Rotherham draft</w:t>
      </w:r>
      <w:r w:rsidR="007F4E44" w:rsidRPr="00841FBF">
        <w:rPr>
          <w:sz w:val="96"/>
          <w:szCs w:val="96"/>
        </w:rPr>
        <w:t xml:space="preserve"> </w:t>
      </w:r>
    </w:p>
    <w:p w14:paraId="73AD21AC" w14:textId="2AFD2F56" w:rsidR="00841FBF" w:rsidRPr="00841FBF" w:rsidRDefault="007F4E44" w:rsidP="00841FBF">
      <w:pPr>
        <w:pStyle w:val="Title"/>
        <w:jc w:val="center"/>
        <w:rPr>
          <w:sz w:val="96"/>
          <w:szCs w:val="96"/>
        </w:rPr>
      </w:pPr>
      <w:r w:rsidRPr="00841FBF">
        <w:rPr>
          <w:sz w:val="96"/>
          <w:szCs w:val="96"/>
        </w:rPr>
        <w:t>2025</w:t>
      </w:r>
      <w:r w:rsidR="00BE43DF" w:rsidRPr="00841FBF">
        <w:rPr>
          <w:sz w:val="96"/>
          <w:szCs w:val="96"/>
        </w:rPr>
        <w:t>-2028 Pharmaceutical Needs Assessment</w:t>
      </w:r>
    </w:p>
    <w:p w14:paraId="0A6C694C" w14:textId="77777777" w:rsidR="00AD50B9" w:rsidRDefault="00AD50B9" w:rsidP="00AD50B9"/>
    <w:p w14:paraId="467DF73C" w14:textId="67FFD857" w:rsidR="00CA44A1" w:rsidRDefault="00CA44A1"/>
    <w:p w14:paraId="42B65FAC" w14:textId="77777777" w:rsidR="00420183" w:rsidRDefault="00420183">
      <w:pPr>
        <w:rPr>
          <w:b/>
          <w:bCs/>
          <w:u w:val="single"/>
        </w:rPr>
      </w:pPr>
    </w:p>
    <w:p w14:paraId="179E898D" w14:textId="77777777" w:rsidR="00804835" w:rsidRDefault="00804835"/>
    <w:p w14:paraId="4B72600D" w14:textId="77777777" w:rsidR="00804835" w:rsidRDefault="00804835"/>
    <w:p w14:paraId="08DF2423" w14:textId="77777777" w:rsidR="00804835" w:rsidRDefault="00804835"/>
    <w:p w14:paraId="2A358405" w14:textId="77777777" w:rsidR="00804835" w:rsidRDefault="00804835"/>
    <w:p w14:paraId="12E11EC3" w14:textId="77777777" w:rsidR="00804835" w:rsidRDefault="00804835"/>
    <w:p w14:paraId="1CBAA2A6" w14:textId="77777777" w:rsidR="00804835" w:rsidRDefault="00804835"/>
    <w:p w14:paraId="43D18BCA" w14:textId="77777777" w:rsidR="00804835" w:rsidRDefault="00804835"/>
    <w:p w14:paraId="0B02A56A" w14:textId="77777777" w:rsidR="00804835" w:rsidRDefault="00804835"/>
    <w:p w14:paraId="662A0822" w14:textId="77777777" w:rsidR="00804835" w:rsidRDefault="00804835"/>
    <w:p w14:paraId="51D4D6D1" w14:textId="77777777" w:rsidR="00804835" w:rsidRDefault="00804835"/>
    <w:p w14:paraId="1569CD9A" w14:textId="77777777" w:rsidR="00804835" w:rsidRDefault="00804835"/>
    <w:p w14:paraId="26BDB926" w14:textId="77777777" w:rsidR="00804835" w:rsidRDefault="00804835"/>
    <w:p w14:paraId="326EA9E0" w14:textId="77777777" w:rsidR="00804835" w:rsidRDefault="00804835"/>
    <w:p w14:paraId="42339760" w14:textId="77777777" w:rsidR="00804835" w:rsidRDefault="00804835"/>
    <w:p w14:paraId="399851A7" w14:textId="77777777" w:rsidR="00804835" w:rsidRDefault="00804835"/>
    <w:p w14:paraId="3122D5F0" w14:textId="77777777" w:rsidR="00804835" w:rsidRDefault="00804835"/>
    <w:p w14:paraId="58863A28" w14:textId="4916375D" w:rsidR="00574D3D" w:rsidRDefault="00574D3D">
      <w:r>
        <w:br w:type="page"/>
      </w:r>
    </w:p>
    <w:p w14:paraId="18B6099E" w14:textId="61A87B76" w:rsidR="00804835" w:rsidRDefault="00804835"/>
    <w:sdt>
      <w:sdtPr>
        <w:rPr>
          <w:rFonts w:ascii="Arial" w:eastAsiaTheme="minorEastAsia" w:hAnsi="Arial" w:cs="Arial"/>
          <w:color w:val="auto"/>
          <w:sz w:val="24"/>
          <w:szCs w:val="24"/>
          <w:lang w:val="en-GB"/>
          <w14:ligatures w14:val="standardContextual"/>
        </w:rPr>
        <w:id w:val="-660623253"/>
        <w:docPartObj>
          <w:docPartGallery w:val="Table of Contents"/>
          <w:docPartUnique/>
        </w:docPartObj>
      </w:sdtPr>
      <w:sdtEndPr>
        <w:rPr>
          <w:b/>
        </w:rPr>
      </w:sdtEndPr>
      <w:sdtContent>
        <w:p w14:paraId="21CC3B58" w14:textId="1CA11FDD" w:rsidR="00C759D3" w:rsidRDefault="00C759D3">
          <w:pPr>
            <w:pStyle w:val="TOCHeading"/>
          </w:pPr>
          <w:r>
            <w:t>Contents</w:t>
          </w:r>
        </w:p>
        <w:p w14:paraId="316C02BA" w14:textId="13BD1CFA" w:rsidR="005E4409" w:rsidRDefault="00C759D3">
          <w:pPr>
            <w:pStyle w:val="TOC1"/>
            <w:tabs>
              <w:tab w:val="right" w:leader="dot" w:pos="9016"/>
            </w:tabs>
            <w:rPr>
              <w:rFonts w:asciiTheme="minorHAnsi" w:eastAsiaTheme="minorEastAsia" w:hAnsiTheme="minorHAnsi" w:cstheme="minorBidi"/>
              <w:noProof/>
              <w:kern w:val="2"/>
              <w:lang w:eastAsia="en-GB"/>
            </w:rPr>
          </w:pPr>
          <w:r>
            <w:fldChar w:fldCharType="begin"/>
          </w:r>
          <w:r>
            <w:instrText xml:space="preserve"> TOC \o "1-3" \h \z \u </w:instrText>
          </w:r>
          <w:r>
            <w:fldChar w:fldCharType="separate"/>
          </w:r>
          <w:hyperlink w:anchor="_Toc203140802" w:history="1">
            <w:r w:rsidR="005E4409" w:rsidRPr="001921F0">
              <w:rPr>
                <w:rStyle w:val="Hyperlink"/>
                <w:noProof/>
              </w:rPr>
              <w:t>Acronyms</w:t>
            </w:r>
            <w:r w:rsidR="005E4409">
              <w:rPr>
                <w:noProof/>
                <w:webHidden/>
              </w:rPr>
              <w:tab/>
            </w:r>
            <w:r w:rsidR="005E4409">
              <w:rPr>
                <w:noProof/>
                <w:webHidden/>
              </w:rPr>
              <w:fldChar w:fldCharType="begin"/>
            </w:r>
            <w:r w:rsidR="005E4409">
              <w:rPr>
                <w:noProof/>
                <w:webHidden/>
              </w:rPr>
              <w:instrText xml:space="preserve"> PAGEREF _Toc203140802 \h </w:instrText>
            </w:r>
            <w:r w:rsidR="005E4409">
              <w:rPr>
                <w:noProof/>
                <w:webHidden/>
              </w:rPr>
            </w:r>
            <w:r w:rsidR="005E4409">
              <w:rPr>
                <w:noProof/>
                <w:webHidden/>
              </w:rPr>
              <w:fldChar w:fldCharType="separate"/>
            </w:r>
            <w:r w:rsidR="005E4409">
              <w:rPr>
                <w:noProof/>
                <w:webHidden/>
              </w:rPr>
              <w:t>5</w:t>
            </w:r>
            <w:r w:rsidR="005E4409">
              <w:rPr>
                <w:noProof/>
                <w:webHidden/>
              </w:rPr>
              <w:fldChar w:fldCharType="end"/>
            </w:r>
          </w:hyperlink>
        </w:p>
        <w:p w14:paraId="17B15F7B" w14:textId="7DEFA24E" w:rsidR="005E4409" w:rsidRDefault="005E4409">
          <w:pPr>
            <w:pStyle w:val="TOC1"/>
            <w:tabs>
              <w:tab w:val="right" w:leader="dot" w:pos="9016"/>
            </w:tabs>
            <w:rPr>
              <w:rFonts w:asciiTheme="minorHAnsi" w:eastAsiaTheme="minorEastAsia" w:hAnsiTheme="minorHAnsi" w:cstheme="minorBidi"/>
              <w:noProof/>
              <w:kern w:val="2"/>
              <w:lang w:eastAsia="en-GB"/>
            </w:rPr>
          </w:pPr>
          <w:hyperlink w:anchor="_Toc203140803" w:history="1">
            <w:r w:rsidRPr="001921F0">
              <w:rPr>
                <w:rStyle w:val="Hyperlink"/>
                <w:noProof/>
              </w:rPr>
              <w:t>Executive Summary</w:t>
            </w:r>
            <w:r>
              <w:rPr>
                <w:noProof/>
                <w:webHidden/>
              </w:rPr>
              <w:tab/>
            </w:r>
            <w:r>
              <w:rPr>
                <w:noProof/>
                <w:webHidden/>
              </w:rPr>
              <w:fldChar w:fldCharType="begin"/>
            </w:r>
            <w:r>
              <w:rPr>
                <w:noProof/>
                <w:webHidden/>
              </w:rPr>
              <w:instrText xml:space="preserve"> PAGEREF _Toc203140803 \h </w:instrText>
            </w:r>
            <w:r>
              <w:rPr>
                <w:noProof/>
                <w:webHidden/>
              </w:rPr>
            </w:r>
            <w:r>
              <w:rPr>
                <w:noProof/>
                <w:webHidden/>
              </w:rPr>
              <w:fldChar w:fldCharType="separate"/>
            </w:r>
            <w:r>
              <w:rPr>
                <w:noProof/>
                <w:webHidden/>
              </w:rPr>
              <w:t>6</w:t>
            </w:r>
            <w:r>
              <w:rPr>
                <w:noProof/>
                <w:webHidden/>
              </w:rPr>
              <w:fldChar w:fldCharType="end"/>
            </w:r>
          </w:hyperlink>
        </w:p>
        <w:p w14:paraId="0AA8B738" w14:textId="0F0620C6" w:rsidR="005E4409" w:rsidRDefault="005E4409">
          <w:pPr>
            <w:pStyle w:val="TOC1"/>
            <w:tabs>
              <w:tab w:val="left" w:pos="480"/>
              <w:tab w:val="right" w:leader="dot" w:pos="9016"/>
            </w:tabs>
            <w:rPr>
              <w:rFonts w:asciiTheme="minorHAnsi" w:eastAsiaTheme="minorEastAsia" w:hAnsiTheme="minorHAnsi" w:cstheme="minorBidi"/>
              <w:noProof/>
              <w:kern w:val="2"/>
              <w:lang w:eastAsia="en-GB"/>
            </w:rPr>
          </w:pPr>
          <w:hyperlink w:anchor="_Toc203140804" w:history="1">
            <w:r w:rsidRPr="001921F0">
              <w:rPr>
                <w:rStyle w:val="Hyperlink"/>
                <w:noProof/>
              </w:rPr>
              <w:t>1.</w:t>
            </w:r>
            <w:r>
              <w:rPr>
                <w:rFonts w:asciiTheme="minorHAnsi" w:eastAsiaTheme="minorEastAsia" w:hAnsiTheme="minorHAnsi" w:cstheme="minorBidi"/>
                <w:noProof/>
                <w:kern w:val="2"/>
                <w:lang w:eastAsia="en-GB"/>
              </w:rPr>
              <w:tab/>
            </w:r>
            <w:r w:rsidRPr="001921F0">
              <w:rPr>
                <w:rStyle w:val="Hyperlink"/>
                <w:noProof/>
              </w:rPr>
              <w:t>Introduction</w:t>
            </w:r>
            <w:r>
              <w:rPr>
                <w:noProof/>
                <w:webHidden/>
              </w:rPr>
              <w:tab/>
            </w:r>
            <w:r>
              <w:rPr>
                <w:noProof/>
                <w:webHidden/>
              </w:rPr>
              <w:fldChar w:fldCharType="begin"/>
            </w:r>
            <w:r>
              <w:rPr>
                <w:noProof/>
                <w:webHidden/>
              </w:rPr>
              <w:instrText xml:space="preserve"> PAGEREF _Toc203140804 \h </w:instrText>
            </w:r>
            <w:r>
              <w:rPr>
                <w:noProof/>
                <w:webHidden/>
              </w:rPr>
            </w:r>
            <w:r>
              <w:rPr>
                <w:noProof/>
                <w:webHidden/>
              </w:rPr>
              <w:fldChar w:fldCharType="separate"/>
            </w:r>
            <w:r>
              <w:rPr>
                <w:noProof/>
                <w:webHidden/>
              </w:rPr>
              <w:t>10</w:t>
            </w:r>
            <w:r>
              <w:rPr>
                <w:noProof/>
                <w:webHidden/>
              </w:rPr>
              <w:fldChar w:fldCharType="end"/>
            </w:r>
          </w:hyperlink>
        </w:p>
        <w:p w14:paraId="0589A867" w14:textId="3C87EA60" w:rsidR="005E4409" w:rsidRDefault="005E4409">
          <w:pPr>
            <w:pStyle w:val="TOC2"/>
            <w:tabs>
              <w:tab w:val="left" w:pos="960"/>
              <w:tab w:val="right" w:leader="dot" w:pos="9016"/>
            </w:tabs>
            <w:rPr>
              <w:rFonts w:asciiTheme="minorHAnsi" w:eastAsiaTheme="minorEastAsia" w:hAnsiTheme="minorHAnsi" w:cstheme="minorBidi"/>
              <w:noProof/>
              <w:kern w:val="2"/>
              <w:lang w:eastAsia="en-GB"/>
            </w:rPr>
          </w:pPr>
          <w:hyperlink w:anchor="_Toc203140805" w:history="1">
            <w:r w:rsidRPr="001921F0">
              <w:rPr>
                <w:rStyle w:val="Hyperlink"/>
                <w:noProof/>
              </w:rPr>
              <w:t>1.1.</w:t>
            </w:r>
            <w:r>
              <w:rPr>
                <w:rFonts w:asciiTheme="minorHAnsi" w:eastAsiaTheme="minorEastAsia" w:hAnsiTheme="minorHAnsi" w:cstheme="minorBidi"/>
                <w:noProof/>
                <w:kern w:val="2"/>
                <w:lang w:eastAsia="en-GB"/>
              </w:rPr>
              <w:tab/>
            </w:r>
            <w:r w:rsidRPr="001921F0">
              <w:rPr>
                <w:rStyle w:val="Hyperlink"/>
                <w:noProof/>
              </w:rPr>
              <w:t>Introduction to pharmaceutical needs assessments</w:t>
            </w:r>
            <w:r>
              <w:rPr>
                <w:noProof/>
                <w:webHidden/>
              </w:rPr>
              <w:tab/>
            </w:r>
            <w:r>
              <w:rPr>
                <w:noProof/>
                <w:webHidden/>
              </w:rPr>
              <w:fldChar w:fldCharType="begin"/>
            </w:r>
            <w:r>
              <w:rPr>
                <w:noProof/>
                <w:webHidden/>
              </w:rPr>
              <w:instrText xml:space="preserve"> PAGEREF _Toc203140805 \h </w:instrText>
            </w:r>
            <w:r>
              <w:rPr>
                <w:noProof/>
                <w:webHidden/>
              </w:rPr>
            </w:r>
            <w:r>
              <w:rPr>
                <w:noProof/>
                <w:webHidden/>
              </w:rPr>
              <w:fldChar w:fldCharType="separate"/>
            </w:r>
            <w:r>
              <w:rPr>
                <w:noProof/>
                <w:webHidden/>
              </w:rPr>
              <w:t>10</w:t>
            </w:r>
            <w:r>
              <w:rPr>
                <w:noProof/>
                <w:webHidden/>
              </w:rPr>
              <w:fldChar w:fldCharType="end"/>
            </w:r>
          </w:hyperlink>
        </w:p>
        <w:p w14:paraId="0D0E2EB8" w14:textId="1DD82210" w:rsidR="005E4409" w:rsidRDefault="005E4409">
          <w:pPr>
            <w:pStyle w:val="TOC3"/>
            <w:tabs>
              <w:tab w:val="left" w:pos="1440"/>
              <w:tab w:val="right" w:leader="dot" w:pos="9016"/>
            </w:tabs>
            <w:rPr>
              <w:rFonts w:asciiTheme="minorHAnsi" w:eastAsiaTheme="minorEastAsia" w:hAnsiTheme="minorHAnsi" w:cstheme="minorBidi"/>
              <w:noProof/>
              <w:kern w:val="2"/>
              <w:lang w:eastAsia="en-GB"/>
            </w:rPr>
          </w:pPr>
          <w:hyperlink w:anchor="_Toc203140806" w:history="1">
            <w:r w:rsidRPr="001921F0">
              <w:rPr>
                <w:rStyle w:val="Hyperlink"/>
                <w:noProof/>
              </w:rPr>
              <w:t>1.1.1.</w:t>
            </w:r>
            <w:r>
              <w:rPr>
                <w:rFonts w:asciiTheme="minorHAnsi" w:eastAsiaTheme="minorEastAsia" w:hAnsiTheme="minorHAnsi" w:cstheme="minorBidi"/>
                <w:noProof/>
                <w:kern w:val="2"/>
                <w:lang w:eastAsia="en-GB"/>
              </w:rPr>
              <w:tab/>
            </w:r>
            <w:r w:rsidRPr="001921F0">
              <w:rPr>
                <w:rStyle w:val="Hyperlink"/>
                <w:noProof/>
              </w:rPr>
              <w:t>Legislative context and statutory requirements</w:t>
            </w:r>
            <w:r>
              <w:rPr>
                <w:noProof/>
                <w:webHidden/>
              </w:rPr>
              <w:tab/>
            </w:r>
            <w:r>
              <w:rPr>
                <w:noProof/>
                <w:webHidden/>
              </w:rPr>
              <w:fldChar w:fldCharType="begin"/>
            </w:r>
            <w:r>
              <w:rPr>
                <w:noProof/>
                <w:webHidden/>
              </w:rPr>
              <w:instrText xml:space="preserve"> PAGEREF _Toc203140806 \h </w:instrText>
            </w:r>
            <w:r>
              <w:rPr>
                <w:noProof/>
                <w:webHidden/>
              </w:rPr>
            </w:r>
            <w:r>
              <w:rPr>
                <w:noProof/>
                <w:webHidden/>
              </w:rPr>
              <w:fldChar w:fldCharType="separate"/>
            </w:r>
            <w:r>
              <w:rPr>
                <w:noProof/>
                <w:webHidden/>
              </w:rPr>
              <w:t>10</w:t>
            </w:r>
            <w:r>
              <w:rPr>
                <w:noProof/>
                <w:webHidden/>
              </w:rPr>
              <w:fldChar w:fldCharType="end"/>
            </w:r>
          </w:hyperlink>
        </w:p>
        <w:p w14:paraId="7422FE44" w14:textId="16002F52" w:rsidR="005E4409" w:rsidRDefault="005E4409">
          <w:pPr>
            <w:pStyle w:val="TOC2"/>
            <w:tabs>
              <w:tab w:val="left" w:pos="960"/>
              <w:tab w:val="right" w:leader="dot" w:pos="9016"/>
            </w:tabs>
            <w:rPr>
              <w:rFonts w:asciiTheme="minorHAnsi" w:eastAsiaTheme="minorEastAsia" w:hAnsiTheme="minorHAnsi" w:cstheme="minorBidi"/>
              <w:noProof/>
              <w:kern w:val="2"/>
              <w:lang w:eastAsia="en-GB"/>
            </w:rPr>
          </w:pPr>
          <w:hyperlink w:anchor="_Toc203140807" w:history="1">
            <w:r w:rsidRPr="001921F0">
              <w:rPr>
                <w:rStyle w:val="Hyperlink"/>
                <w:noProof/>
              </w:rPr>
              <w:t>1.2.</w:t>
            </w:r>
            <w:r>
              <w:rPr>
                <w:rFonts w:asciiTheme="minorHAnsi" w:eastAsiaTheme="minorEastAsia" w:hAnsiTheme="minorHAnsi" w:cstheme="minorBidi"/>
                <w:noProof/>
                <w:kern w:val="2"/>
                <w:lang w:eastAsia="en-GB"/>
              </w:rPr>
              <w:tab/>
            </w:r>
            <w:r w:rsidRPr="001921F0">
              <w:rPr>
                <w:rStyle w:val="Hyperlink"/>
                <w:noProof/>
              </w:rPr>
              <w:t>Process summary</w:t>
            </w:r>
            <w:r>
              <w:rPr>
                <w:noProof/>
                <w:webHidden/>
              </w:rPr>
              <w:tab/>
            </w:r>
            <w:r>
              <w:rPr>
                <w:noProof/>
                <w:webHidden/>
              </w:rPr>
              <w:fldChar w:fldCharType="begin"/>
            </w:r>
            <w:r>
              <w:rPr>
                <w:noProof/>
                <w:webHidden/>
              </w:rPr>
              <w:instrText xml:space="preserve"> PAGEREF _Toc203140807 \h </w:instrText>
            </w:r>
            <w:r>
              <w:rPr>
                <w:noProof/>
                <w:webHidden/>
              </w:rPr>
            </w:r>
            <w:r>
              <w:rPr>
                <w:noProof/>
                <w:webHidden/>
              </w:rPr>
              <w:fldChar w:fldCharType="separate"/>
            </w:r>
            <w:r>
              <w:rPr>
                <w:noProof/>
                <w:webHidden/>
              </w:rPr>
              <w:t>12</w:t>
            </w:r>
            <w:r>
              <w:rPr>
                <w:noProof/>
                <w:webHidden/>
              </w:rPr>
              <w:fldChar w:fldCharType="end"/>
            </w:r>
          </w:hyperlink>
        </w:p>
        <w:p w14:paraId="7D816418" w14:textId="5D5599F3" w:rsidR="005E4409" w:rsidRDefault="005E4409">
          <w:pPr>
            <w:pStyle w:val="TOC3"/>
            <w:tabs>
              <w:tab w:val="right" w:leader="dot" w:pos="9016"/>
            </w:tabs>
            <w:rPr>
              <w:rFonts w:asciiTheme="minorHAnsi" w:eastAsiaTheme="minorEastAsia" w:hAnsiTheme="minorHAnsi" w:cstheme="minorBidi"/>
              <w:noProof/>
              <w:kern w:val="2"/>
              <w:lang w:eastAsia="en-GB"/>
            </w:rPr>
          </w:pPr>
          <w:hyperlink w:anchor="_Toc203140808" w:history="1">
            <w:r w:rsidRPr="001921F0">
              <w:rPr>
                <w:rStyle w:val="Hyperlink"/>
                <w:noProof/>
              </w:rPr>
              <w:t>1.2.1 Governance</w:t>
            </w:r>
            <w:r>
              <w:rPr>
                <w:noProof/>
                <w:webHidden/>
              </w:rPr>
              <w:tab/>
            </w:r>
            <w:r>
              <w:rPr>
                <w:noProof/>
                <w:webHidden/>
              </w:rPr>
              <w:fldChar w:fldCharType="begin"/>
            </w:r>
            <w:r>
              <w:rPr>
                <w:noProof/>
                <w:webHidden/>
              </w:rPr>
              <w:instrText xml:space="preserve"> PAGEREF _Toc203140808 \h </w:instrText>
            </w:r>
            <w:r>
              <w:rPr>
                <w:noProof/>
                <w:webHidden/>
              </w:rPr>
            </w:r>
            <w:r>
              <w:rPr>
                <w:noProof/>
                <w:webHidden/>
              </w:rPr>
              <w:fldChar w:fldCharType="separate"/>
            </w:r>
            <w:r>
              <w:rPr>
                <w:noProof/>
                <w:webHidden/>
              </w:rPr>
              <w:t>12</w:t>
            </w:r>
            <w:r>
              <w:rPr>
                <w:noProof/>
                <w:webHidden/>
              </w:rPr>
              <w:fldChar w:fldCharType="end"/>
            </w:r>
          </w:hyperlink>
        </w:p>
        <w:p w14:paraId="67E9F469" w14:textId="5F8018C0" w:rsidR="005E4409" w:rsidRDefault="005E4409">
          <w:pPr>
            <w:pStyle w:val="TOC3"/>
            <w:tabs>
              <w:tab w:val="left" w:pos="1440"/>
              <w:tab w:val="right" w:leader="dot" w:pos="9016"/>
            </w:tabs>
            <w:rPr>
              <w:rFonts w:asciiTheme="minorHAnsi" w:eastAsiaTheme="minorEastAsia" w:hAnsiTheme="minorHAnsi" w:cstheme="minorBidi"/>
              <w:noProof/>
              <w:kern w:val="2"/>
              <w:lang w:eastAsia="en-GB"/>
            </w:rPr>
          </w:pPr>
          <w:hyperlink w:anchor="_Toc203140809" w:history="1">
            <w:r w:rsidRPr="001921F0">
              <w:rPr>
                <w:rStyle w:val="Hyperlink"/>
                <w:noProof/>
              </w:rPr>
              <w:t>1.1.2</w:t>
            </w:r>
            <w:r>
              <w:rPr>
                <w:rFonts w:asciiTheme="minorHAnsi" w:eastAsiaTheme="minorEastAsia" w:hAnsiTheme="minorHAnsi" w:cstheme="minorBidi"/>
                <w:noProof/>
                <w:kern w:val="2"/>
                <w:lang w:eastAsia="en-GB"/>
              </w:rPr>
              <w:tab/>
            </w:r>
            <w:r w:rsidRPr="001921F0">
              <w:rPr>
                <w:rStyle w:val="Hyperlink"/>
                <w:noProof/>
              </w:rPr>
              <w:t>Gathering health and demographic data</w:t>
            </w:r>
            <w:r>
              <w:rPr>
                <w:noProof/>
                <w:webHidden/>
              </w:rPr>
              <w:tab/>
            </w:r>
            <w:r>
              <w:rPr>
                <w:noProof/>
                <w:webHidden/>
              </w:rPr>
              <w:fldChar w:fldCharType="begin"/>
            </w:r>
            <w:r>
              <w:rPr>
                <w:noProof/>
                <w:webHidden/>
              </w:rPr>
              <w:instrText xml:space="preserve"> PAGEREF _Toc203140809 \h </w:instrText>
            </w:r>
            <w:r>
              <w:rPr>
                <w:noProof/>
                <w:webHidden/>
              </w:rPr>
            </w:r>
            <w:r>
              <w:rPr>
                <w:noProof/>
                <w:webHidden/>
              </w:rPr>
              <w:fldChar w:fldCharType="separate"/>
            </w:r>
            <w:r>
              <w:rPr>
                <w:noProof/>
                <w:webHidden/>
              </w:rPr>
              <w:t>12</w:t>
            </w:r>
            <w:r>
              <w:rPr>
                <w:noProof/>
                <w:webHidden/>
              </w:rPr>
              <w:fldChar w:fldCharType="end"/>
            </w:r>
          </w:hyperlink>
        </w:p>
        <w:p w14:paraId="15525E8D" w14:textId="38CC2CD7" w:rsidR="005E4409" w:rsidRDefault="005E4409">
          <w:pPr>
            <w:pStyle w:val="TOC3"/>
            <w:tabs>
              <w:tab w:val="left" w:pos="1440"/>
              <w:tab w:val="right" w:leader="dot" w:pos="9016"/>
            </w:tabs>
            <w:rPr>
              <w:rFonts w:asciiTheme="minorHAnsi" w:eastAsiaTheme="minorEastAsia" w:hAnsiTheme="minorHAnsi" w:cstheme="minorBidi"/>
              <w:noProof/>
              <w:kern w:val="2"/>
              <w:lang w:eastAsia="en-GB"/>
            </w:rPr>
          </w:pPr>
          <w:hyperlink w:anchor="_Toc203140810" w:history="1">
            <w:r w:rsidRPr="001921F0">
              <w:rPr>
                <w:rStyle w:val="Hyperlink"/>
                <w:noProof/>
              </w:rPr>
              <w:t>1.1.3</w:t>
            </w:r>
            <w:r>
              <w:rPr>
                <w:rFonts w:asciiTheme="minorHAnsi" w:eastAsiaTheme="minorEastAsia" w:hAnsiTheme="minorHAnsi" w:cstheme="minorBidi"/>
                <w:noProof/>
                <w:kern w:val="2"/>
                <w:lang w:eastAsia="en-GB"/>
              </w:rPr>
              <w:tab/>
            </w:r>
            <w:r w:rsidRPr="001921F0">
              <w:rPr>
                <w:rStyle w:val="Hyperlink"/>
                <w:noProof/>
              </w:rPr>
              <w:t>Pharmaceutical services information</w:t>
            </w:r>
            <w:r>
              <w:rPr>
                <w:noProof/>
                <w:webHidden/>
              </w:rPr>
              <w:tab/>
            </w:r>
            <w:r>
              <w:rPr>
                <w:noProof/>
                <w:webHidden/>
              </w:rPr>
              <w:fldChar w:fldCharType="begin"/>
            </w:r>
            <w:r>
              <w:rPr>
                <w:noProof/>
                <w:webHidden/>
              </w:rPr>
              <w:instrText xml:space="preserve"> PAGEREF _Toc203140810 \h </w:instrText>
            </w:r>
            <w:r>
              <w:rPr>
                <w:noProof/>
                <w:webHidden/>
              </w:rPr>
            </w:r>
            <w:r>
              <w:rPr>
                <w:noProof/>
                <w:webHidden/>
              </w:rPr>
              <w:fldChar w:fldCharType="separate"/>
            </w:r>
            <w:r>
              <w:rPr>
                <w:noProof/>
                <w:webHidden/>
              </w:rPr>
              <w:t>13</w:t>
            </w:r>
            <w:r>
              <w:rPr>
                <w:noProof/>
                <w:webHidden/>
              </w:rPr>
              <w:fldChar w:fldCharType="end"/>
            </w:r>
          </w:hyperlink>
        </w:p>
        <w:p w14:paraId="14020B1C" w14:textId="2382E9DF" w:rsidR="005E4409" w:rsidRDefault="005E4409">
          <w:pPr>
            <w:pStyle w:val="TOC3"/>
            <w:tabs>
              <w:tab w:val="left" w:pos="1440"/>
              <w:tab w:val="right" w:leader="dot" w:pos="9016"/>
            </w:tabs>
            <w:rPr>
              <w:rFonts w:asciiTheme="minorHAnsi" w:eastAsiaTheme="minorEastAsia" w:hAnsiTheme="minorHAnsi" w:cstheme="minorBidi"/>
              <w:noProof/>
              <w:kern w:val="2"/>
              <w:lang w:eastAsia="en-GB"/>
            </w:rPr>
          </w:pPr>
          <w:hyperlink w:anchor="_Toc203140811" w:history="1">
            <w:r w:rsidRPr="001921F0">
              <w:rPr>
                <w:rStyle w:val="Hyperlink"/>
                <w:noProof/>
              </w:rPr>
              <w:t>1.1.4</w:t>
            </w:r>
            <w:r>
              <w:rPr>
                <w:rFonts w:asciiTheme="minorHAnsi" w:eastAsiaTheme="minorEastAsia" w:hAnsiTheme="minorHAnsi" w:cstheme="minorBidi"/>
                <w:noProof/>
                <w:kern w:val="2"/>
                <w:lang w:eastAsia="en-GB"/>
              </w:rPr>
              <w:tab/>
            </w:r>
            <w:r w:rsidRPr="001921F0">
              <w:rPr>
                <w:rStyle w:val="Hyperlink"/>
                <w:noProof/>
              </w:rPr>
              <w:t>Public and contractor engagement</w:t>
            </w:r>
            <w:r>
              <w:rPr>
                <w:noProof/>
                <w:webHidden/>
              </w:rPr>
              <w:tab/>
            </w:r>
            <w:r>
              <w:rPr>
                <w:noProof/>
                <w:webHidden/>
              </w:rPr>
              <w:fldChar w:fldCharType="begin"/>
            </w:r>
            <w:r>
              <w:rPr>
                <w:noProof/>
                <w:webHidden/>
              </w:rPr>
              <w:instrText xml:space="preserve"> PAGEREF _Toc203140811 \h </w:instrText>
            </w:r>
            <w:r>
              <w:rPr>
                <w:noProof/>
                <w:webHidden/>
              </w:rPr>
            </w:r>
            <w:r>
              <w:rPr>
                <w:noProof/>
                <w:webHidden/>
              </w:rPr>
              <w:fldChar w:fldCharType="separate"/>
            </w:r>
            <w:r>
              <w:rPr>
                <w:noProof/>
                <w:webHidden/>
              </w:rPr>
              <w:t>13</w:t>
            </w:r>
            <w:r>
              <w:rPr>
                <w:noProof/>
                <w:webHidden/>
              </w:rPr>
              <w:fldChar w:fldCharType="end"/>
            </w:r>
          </w:hyperlink>
        </w:p>
        <w:p w14:paraId="2D70FA61" w14:textId="1D67F60D" w:rsidR="005E4409" w:rsidRDefault="005E4409">
          <w:pPr>
            <w:pStyle w:val="TOC3"/>
            <w:tabs>
              <w:tab w:val="left" w:pos="1440"/>
              <w:tab w:val="right" w:leader="dot" w:pos="9016"/>
            </w:tabs>
            <w:rPr>
              <w:rFonts w:asciiTheme="minorHAnsi" w:eastAsiaTheme="minorEastAsia" w:hAnsiTheme="minorHAnsi" w:cstheme="minorBidi"/>
              <w:noProof/>
              <w:kern w:val="2"/>
              <w:lang w:eastAsia="en-GB"/>
            </w:rPr>
          </w:pPr>
          <w:hyperlink w:anchor="_Toc203140812" w:history="1">
            <w:r w:rsidRPr="001921F0">
              <w:rPr>
                <w:rStyle w:val="Hyperlink"/>
                <w:noProof/>
              </w:rPr>
              <w:t>1.1.5</w:t>
            </w:r>
            <w:r>
              <w:rPr>
                <w:rFonts w:asciiTheme="minorHAnsi" w:eastAsiaTheme="minorEastAsia" w:hAnsiTheme="minorHAnsi" w:cstheme="minorBidi"/>
                <w:noProof/>
                <w:kern w:val="2"/>
                <w:lang w:eastAsia="en-GB"/>
              </w:rPr>
              <w:tab/>
            </w:r>
            <w:r w:rsidRPr="001921F0">
              <w:rPr>
                <w:rStyle w:val="Hyperlink"/>
                <w:noProof/>
              </w:rPr>
              <w:t>Data analysis – to be updated</w:t>
            </w:r>
            <w:r>
              <w:rPr>
                <w:noProof/>
                <w:webHidden/>
              </w:rPr>
              <w:tab/>
            </w:r>
            <w:r>
              <w:rPr>
                <w:noProof/>
                <w:webHidden/>
              </w:rPr>
              <w:fldChar w:fldCharType="begin"/>
            </w:r>
            <w:r>
              <w:rPr>
                <w:noProof/>
                <w:webHidden/>
              </w:rPr>
              <w:instrText xml:space="preserve"> PAGEREF _Toc203140812 \h </w:instrText>
            </w:r>
            <w:r>
              <w:rPr>
                <w:noProof/>
                <w:webHidden/>
              </w:rPr>
            </w:r>
            <w:r>
              <w:rPr>
                <w:noProof/>
                <w:webHidden/>
              </w:rPr>
              <w:fldChar w:fldCharType="separate"/>
            </w:r>
            <w:r>
              <w:rPr>
                <w:noProof/>
                <w:webHidden/>
              </w:rPr>
              <w:t>14</w:t>
            </w:r>
            <w:r>
              <w:rPr>
                <w:noProof/>
                <w:webHidden/>
              </w:rPr>
              <w:fldChar w:fldCharType="end"/>
            </w:r>
          </w:hyperlink>
        </w:p>
        <w:p w14:paraId="62422078" w14:textId="3408B8E8" w:rsidR="005E4409" w:rsidRDefault="005E4409">
          <w:pPr>
            <w:pStyle w:val="TOC3"/>
            <w:tabs>
              <w:tab w:val="left" w:pos="1440"/>
              <w:tab w:val="right" w:leader="dot" w:pos="9016"/>
            </w:tabs>
            <w:rPr>
              <w:rFonts w:asciiTheme="minorHAnsi" w:eastAsiaTheme="minorEastAsia" w:hAnsiTheme="minorHAnsi" w:cstheme="minorBidi"/>
              <w:noProof/>
              <w:kern w:val="2"/>
              <w:lang w:eastAsia="en-GB"/>
            </w:rPr>
          </w:pPr>
          <w:hyperlink w:anchor="_Toc203140813" w:history="1">
            <w:r w:rsidRPr="001921F0">
              <w:rPr>
                <w:rStyle w:val="Hyperlink"/>
                <w:noProof/>
              </w:rPr>
              <w:t>1.1.6</w:t>
            </w:r>
            <w:r>
              <w:rPr>
                <w:rFonts w:asciiTheme="minorHAnsi" w:eastAsiaTheme="minorEastAsia" w:hAnsiTheme="minorHAnsi" w:cstheme="minorBidi"/>
                <w:noProof/>
                <w:kern w:val="2"/>
                <w:lang w:eastAsia="en-GB"/>
              </w:rPr>
              <w:tab/>
            </w:r>
            <w:r w:rsidRPr="001921F0">
              <w:rPr>
                <w:rStyle w:val="Hyperlink"/>
                <w:noProof/>
              </w:rPr>
              <w:t>Consultation</w:t>
            </w:r>
            <w:r>
              <w:rPr>
                <w:noProof/>
                <w:webHidden/>
              </w:rPr>
              <w:tab/>
            </w:r>
            <w:r>
              <w:rPr>
                <w:noProof/>
                <w:webHidden/>
              </w:rPr>
              <w:fldChar w:fldCharType="begin"/>
            </w:r>
            <w:r>
              <w:rPr>
                <w:noProof/>
                <w:webHidden/>
              </w:rPr>
              <w:instrText xml:space="preserve"> PAGEREF _Toc203140813 \h </w:instrText>
            </w:r>
            <w:r>
              <w:rPr>
                <w:noProof/>
                <w:webHidden/>
              </w:rPr>
            </w:r>
            <w:r>
              <w:rPr>
                <w:noProof/>
                <w:webHidden/>
              </w:rPr>
              <w:fldChar w:fldCharType="separate"/>
            </w:r>
            <w:r>
              <w:rPr>
                <w:noProof/>
                <w:webHidden/>
              </w:rPr>
              <w:t>19</w:t>
            </w:r>
            <w:r>
              <w:rPr>
                <w:noProof/>
                <w:webHidden/>
              </w:rPr>
              <w:fldChar w:fldCharType="end"/>
            </w:r>
          </w:hyperlink>
        </w:p>
        <w:p w14:paraId="1DE49581" w14:textId="62336616" w:rsidR="005E4409" w:rsidRDefault="005E4409">
          <w:pPr>
            <w:pStyle w:val="TOC1"/>
            <w:tabs>
              <w:tab w:val="left" w:pos="480"/>
              <w:tab w:val="right" w:leader="dot" w:pos="9016"/>
            </w:tabs>
            <w:rPr>
              <w:rFonts w:asciiTheme="minorHAnsi" w:eastAsiaTheme="minorEastAsia" w:hAnsiTheme="minorHAnsi" w:cstheme="minorBidi"/>
              <w:noProof/>
              <w:kern w:val="2"/>
              <w:lang w:eastAsia="en-GB"/>
            </w:rPr>
          </w:pPr>
          <w:hyperlink w:anchor="_Toc203140814" w:history="1">
            <w:r w:rsidRPr="001921F0">
              <w:rPr>
                <w:rStyle w:val="Hyperlink"/>
                <w:noProof/>
              </w:rPr>
              <w:t>2</w:t>
            </w:r>
            <w:r>
              <w:rPr>
                <w:rFonts w:asciiTheme="minorHAnsi" w:eastAsiaTheme="minorEastAsia" w:hAnsiTheme="minorHAnsi" w:cstheme="minorBidi"/>
                <w:noProof/>
                <w:kern w:val="2"/>
                <w:lang w:eastAsia="en-GB"/>
              </w:rPr>
              <w:tab/>
            </w:r>
            <w:r w:rsidRPr="001921F0">
              <w:rPr>
                <w:rStyle w:val="Hyperlink"/>
                <w:noProof/>
              </w:rPr>
              <w:t>Rotherham: Demographic overview and summary of local health need</w:t>
            </w:r>
            <w:r>
              <w:rPr>
                <w:noProof/>
                <w:webHidden/>
              </w:rPr>
              <w:tab/>
            </w:r>
            <w:r>
              <w:rPr>
                <w:noProof/>
                <w:webHidden/>
              </w:rPr>
              <w:fldChar w:fldCharType="begin"/>
            </w:r>
            <w:r>
              <w:rPr>
                <w:noProof/>
                <w:webHidden/>
              </w:rPr>
              <w:instrText xml:space="preserve"> PAGEREF _Toc203140814 \h </w:instrText>
            </w:r>
            <w:r>
              <w:rPr>
                <w:noProof/>
                <w:webHidden/>
              </w:rPr>
            </w:r>
            <w:r>
              <w:rPr>
                <w:noProof/>
                <w:webHidden/>
              </w:rPr>
              <w:fldChar w:fldCharType="separate"/>
            </w:r>
            <w:r>
              <w:rPr>
                <w:noProof/>
                <w:webHidden/>
              </w:rPr>
              <w:t>20</w:t>
            </w:r>
            <w:r>
              <w:rPr>
                <w:noProof/>
                <w:webHidden/>
              </w:rPr>
              <w:fldChar w:fldCharType="end"/>
            </w:r>
          </w:hyperlink>
        </w:p>
        <w:p w14:paraId="65483DA5" w14:textId="3E394271" w:rsidR="005E4409" w:rsidRDefault="005E4409">
          <w:pPr>
            <w:pStyle w:val="TOC2"/>
            <w:tabs>
              <w:tab w:val="left" w:pos="960"/>
              <w:tab w:val="right" w:leader="dot" w:pos="9016"/>
            </w:tabs>
            <w:rPr>
              <w:rFonts w:asciiTheme="minorHAnsi" w:eastAsiaTheme="minorEastAsia" w:hAnsiTheme="minorHAnsi" w:cstheme="minorBidi"/>
              <w:noProof/>
              <w:kern w:val="2"/>
              <w:lang w:eastAsia="en-GB"/>
            </w:rPr>
          </w:pPr>
          <w:hyperlink w:anchor="_Toc203140815" w:history="1">
            <w:r w:rsidRPr="001921F0">
              <w:rPr>
                <w:rStyle w:val="Hyperlink"/>
                <w:rFonts w:eastAsia="Times New Roman"/>
                <w:noProof/>
                <w:lang w:eastAsia="en-GB"/>
              </w:rPr>
              <w:t>2.1</w:t>
            </w:r>
            <w:r>
              <w:rPr>
                <w:rFonts w:asciiTheme="minorHAnsi" w:eastAsiaTheme="minorEastAsia" w:hAnsiTheme="minorHAnsi" w:cstheme="minorBidi"/>
                <w:noProof/>
                <w:kern w:val="2"/>
                <w:lang w:eastAsia="en-GB"/>
              </w:rPr>
              <w:tab/>
            </w:r>
            <w:r w:rsidRPr="001921F0">
              <w:rPr>
                <w:rStyle w:val="Hyperlink"/>
                <w:rFonts w:eastAsia="Times New Roman"/>
                <w:noProof/>
                <w:lang w:eastAsia="en-GB"/>
              </w:rPr>
              <w:t>Rotherham: Demographic overview and summary of local health needs</w:t>
            </w:r>
            <w:r>
              <w:rPr>
                <w:noProof/>
                <w:webHidden/>
              </w:rPr>
              <w:tab/>
            </w:r>
            <w:r>
              <w:rPr>
                <w:noProof/>
                <w:webHidden/>
              </w:rPr>
              <w:fldChar w:fldCharType="begin"/>
            </w:r>
            <w:r>
              <w:rPr>
                <w:noProof/>
                <w:webHidden/>
              </w:rPr>
              <w:instrText xml:space="preserve"> PAGEREF _Toc203140815 \h </w:instrText>
            </w:r>
            <w:r>
              <w:rPr>
                <w:noProof/>
                <w:webHidden/>
              </w:rPr>
            </w:r>
            <w:r>
              <w:rPr>
                <w:noProof/>
                <w:webHidden/>
              </w:rPr>
              <w:fldChar w:fldCharType="separate"/>
            </w:r>
            <w:r>
              <w:rPr>
                <w:noProof/>
                <w:webHidden/>
              </w:rPr>
              <w:t>20</w:t>
            </w:r>
            <w:r>
              <w:rPr>
                <w:noProof/>
                <w:webHidden/>
              </w:rPr>
              <w:fldChar w:fldCharType="end"/>
            </w:r>
          </w:hyperlink>
        </w:p>
        <w:p w14:paraId="1F71BD3B" w14:textId="6E1C6841" w:rsidR="005E4409" w:rsidRDefault="005E4409">
          <w:pPr>
            <w:pStyle w:val="TOC2"/>
            <w:tabs>
              <w:tab w:val="left" w:pos="960"/>
              <w:tab w:val="right" w:leader="dot" w:pos="9016"/>
            </w:tabs>
            <w:rPr>
              <w:rFonts w:asciiTheme="minorHAnsi" w:eastAsiaTheme="minorEastAsia" w:hAnsiTheme="minorHAnsi" w:cstheme="minorBidi"/>
              <w:noProof/>
              <w:kern w:val="2"/>
              <w:lang w:eastAsia="en-GB"/>
            </w:rPr>
          </w:pPr>
          <w:hyperlink w:anchor="_Toc203140816" w:history="1">
            <w:r w:rsidRPr="001921F0">
              <w:rPr>
                <w:rStyle w:val="Hyperlink"/>
                <w:rFonts w:eastAsia="Times New Roman"/>
                <w:noProof/>
                <w:lang w:eastAsia="en-GB"/>
              </w:rPr>
              <w:t>2.2</w:t>
            </w:r>
            <w:r>
              <w:rPr>
                <w:rFonts w:asciiTheme="minorHAnsi" w:eastAsiaTheme="minorEastAsia" w:hAnsiTheme="minorHAnsi" w:cstheme="minorBidi"/>
                <w:noProof/>
                <w:kern w:val="2"/>
                <w:lang w:eastAsia="en-GB"/>
              </w:rPr>
              <w:tab/>
            </w:r>
            <w:r w:rsidRPr="001921F0">
              <w:rPr>
                <w:rStyle w:val="Hyperlink"/>
                <w:rFonts w:eastAsia="Times New Roman"/>
                <w:noProof/>
                <w:lang w:eastAsia="en-GB"/>
              </w:rPr>
              <w:t>Population: Current population and forecasts</w:t>
            </w:r>
            <w:r>
              <w:rPr>
                <w:noProof/>
                <w:webHidden/>
              </w:rPr>
              <w:tab/>
            </w:r>
            <w:r>
              <w:rPr>
                <w:noProof/>
                <w:webHidden/>
              </w:rPr>
              <w:fldChar w:fldCharType="begin"/>
            </w:r>
            <w:r>
              <w:rPr>
                <w:noProof/>
                <w:webHidden/>
              </w:rPr>
              <w:instrText xml:space="preserve"> PAGEREF _Toc203140816 \h </w:instrText>
            </w:r>
            <w:r>
              <w:rPr>
                <w:noProof/>
                <w:webHidden/>
              </w:rPr>
            </w:r>
            <w:r>
              <w:rPr>
                <w:noProof/>
                <w:webHidden/>
              </w:rPr>
              <w:fldChar w:fldCharType="separate"/>
            </w:r>
            <w:r>
              <w:rPr>
                <w:noProof/>
                <w:webHidden/>
              </w:rPr>
              <w:t>21</w:t>
            </w:r>
            <w:r>
              <w:rPr>
                <w:noProof/>
                <w:webHidden/>
              </w:rPr>
              <w:fldChar w:fldCharType="end"/>
            </w:r>
          </w:hyperlink>
        </w:p>
        <w:p w14:paraId="6975558D" w14:textId="2689E9CD" w:rsidR="005E4409" w:rsidRDefault="005E4409">
          <w:pPr>
            <w:pStyle w:val="TOC2"/>
            <w:tabs>
              <w:tab w:val="left" w:pos="960"/>
              <w:tab w:val="right" w:leader="dot" w:pos="9016"/>
            </w:tabs>
            <w:rPr>
              <w:rFonts w:asciiTheme="minorHAnsi" w:eastAsiaTheme="minorEastAsia" w:hAnsiTheme="minorHAnsi" w:cstheme="minorBidi"/>
              <w:noProof/>
              <w:kern w:val="2"/>
              <w:lang w:eastAsia="en-GB"/>
            </w:rPr>
          </w:pPr>
          <w:hyperlink w:anchor="_Toc203140817" w:history="1">
            <w:r w:rsidRPr="001921F0">
              <w:rPr>
                <w:rStyle w:val="Hyperlink"/>
                <w:rFonts w:eastAsia="Times New Roman"/>
                <w:noProof/>
                <w:lang w:eastAsia="en-GB"/>
              </w:rPr>
              <w:t>2.3</w:t>
            </w:r>
            <w:r>
              <w:rPr>
                <w:rFonts w:asciiTheme="minorHAnsi" w:eastAsiaTheme="minorEastAsia" w:hAnsiTheme="minorHAnsi" w:cstheme="minorBidi"/>
                <w:noProof/>
                <w:kern w:val="2"/>
                <w:lang w:eastAsia="en-GB"/>
              </w:rPr>
              <w:tab/>
            </w:r>
            <w:r w:rsidRPr="001921F0">
              <w:rPr>
                <w:rStyle w:val="Hyperlink"/>
                <w:rFonts w:eastAsia="Times New Roman"/>
                <w:noProof/>
                <w:lang w:eastAsia="en-GB"/>
              </w:rPr>
              <w:t>Population health needs in Rotherham</w:t>
            </w:r>
            <w:r>
              <w:rPr>
                <w:noProof/>
                <w:webHidden/>
              </w:rPr>
              <w:tab/>
            </w:r>
            <w:r>
              <w:rPr>
                <w:noProof/>
                <w:webHidden/>
              </w:rPr>
              <w:fldChar w:fldCharType="begin"/>
            </w:r>
            <w:r>
              <w:rPr>
                <w:noProof/>
                <w:webHidden/>
              </w:rPr>
              <w:instrText xml:space="preserve"> PAGEREF _Toc203140817 \h </w:instrText>
            </w:r>
            <w:r>
              <w:rPr>
                <w:noProof/>
                <w:webHidden/>
              </w:rPr>
            </w:r>
            <w:r>
              <w:rPr>
                <w:noProof/>
                <w:webHidden/>
              </w:rPr>
              <w:fldChar w:fldCharType="separate"/>
            </w:r>
            <w:r>
              <w:rPr>
                <w:noProof/>
                <w:webHidden/>
              </w:rPr>
              <w:t>22</w:t>
            </w:r>
            <w:r>
              <w:rPr>
                <w:noProof/>
                <w:webHidden/>
              </w:rPr>
              <w:fldChar w:fldCharType="end"/>
            </w:r>
          </w:hyperlink>
        </w:p>
        <w:p w14:paraId="555FE940" w14:textId="4AB8E7C8" w:rsidR="005E4409" w:rsidRDefault="005E4409">
          <w:pPr>
            <w:pStyle w:val="TOC3"/>
            <w:tabs>
              <w:tab w:val="right" w:leader="dot" w:pos="9016"/>
            </w:tabs>
            <w:rPr>
              <w:rFonts w:asciiTheme="minorHAnsi" w:eastAsiaTheme="minorEastAsia" w:hAnsiTheme="minorHAnsi" w:cstheme="minorBidi"/>
              <w:noProof/>
              <w:kern w:val="2"/>
              <w:lang w:eastAsia="en-GB"/>
            </w:rPr>
          </w:pPr>
          <w:hyperlink w:anchor="_Toc203140818" w:history="1">
            <w:r w:rsidRPr="001921F0">
              <w:rPr>
                <w:rStyle w:val="Hyperlink"/>
                <w:rFonts w:eastAsia="Times New Roman"/>
                <w:noProof/>
                <w:lang w:eastAsia="en-GB"/>
              </w:rPr>
              <w:t>2.3.1 Cancer (QOF)</w:t>
            </w:r>
            <w:r>
              <w:rPr>
                <w:noProof/>
                <w:webHidden/>
              </w:rPr>
              <w:tab/>
            </w:r>
            <w:r>
              <w:rPr>
                <w:noProof/>
                <w:webHidden/>
              </w:rPr>
              <w:fldChar w:fldCharType="begin"/>
            </w:r>
            <w:r>
              <w:rPr>
                <w:noProof/>
                <w:webHidden/>
              </w:rPr>
              <w:instrText xml:space="preserve"> PAGEREF _Toc203140818 \h </w:instrText>
            </w:r>
            <w:r>
              <w:rPr>
                <w:noProof/>
                <w:webHidden/>
              </w:rPr>
            </w:r>
            <w:r>
              <w:rPr>
                <w:noProof/>
                <w:webHidden/>
              </w:rPr>
              <w:fldChar w:fldCharType="separate"/>
            </w:r>
            <w:r>
              <w:rPr>
                <w:noProof/>
                <w:webHidden/>
              </w:rPr>
              <w:t>22</w:t>
            </w:r>
            <w:r>
              <w:rPr>
                <w:noProof/>
                <w:webHidden/>
              </w:rPr>
              <w:fldChar w:fldCharType="end"/>
            </w:r>
          </w:hyperlink>
        </w:p>
        <w:p w14:paraId="5B840CB9" w14:textId="504E4D01" w:rsidR="005E4409" w:rsidRDefault="005E4409">
          <w:pPr>
            <w:pStyle w:val="TOC3"/>
            <w:tabs>
              <w:tab w:val="left" w:pos="1440"/>
              <w:tab w:val="right" w:leader="dot" w:pos="9016"/>
            </w:tabs>
            <w:rPr>
              <w:rFonts w:asciiTheme="minorHAnsi" w:eastAsiaTheme="minorEastAsia" w:hAnsiTheme="minorHAnsi" w:cstheme="minorBidi"/>
              <w:noProof/>
              <w:kern w:val="2"/>
              <w:lang w:eastAsia="en-GB"/>
            </w:rPr>
          </w:pPr>
          <w:hyperlink w:anchor="_Toc203140819" w:history="1">
            <w:r w:rsidRPr="001921F0">
              <w:rPr>
                <w:rStyle w:val="Hyperlink"/>
                <w:rFonts w:eastAsia="Times New Roman"/>
                <w:noProof/>
                <w:lang w:eastAsia="en-GB"/>
              </w:rPr>
              <w:t>2.3.2</w:t>
            </w:r>
            <w:r>
              <w:rPr>
                <w:rFonts w:asciiTheme="minorHAnsi" w:eastAsiaTheme="minorEastAsia" w:hAnsiTheme="minorHAnsi" w:cstheme="minorBidi"/>
                <w:noProof/>
                <w:kern w:val="2"/>
                <w:lang w:eastAsia="en-GB"/>
              </w:rPr>
              <w:tab/>
            </w:r>
            <w:r w:rsidRPr="001921F0">
              <w:rPr>
                <w:rStyle w:val="Hyperlink"/>
                <w:rFonts w:eastAsia="Times New Roman"/>
                <w:noProof/>
                <w:lang w:eastAsia="en-GB"/>
              </w:rPr>
              <w:t>Cardiovascular disease and risk factors</w:t>
            </w:r>
            <w:r>
              <w:rPr>
                <w:noProof/>
                <w:webHidden/>
              </w:rPr>
              <w:tab/>
            </w:r>
            <w:r>
              <w:rPr>
                <w:noProof/>
                <w:webHidden/>
              </w:rPr>
              <w:fldChar w:fldCharType="begin"/>
            </w:r>
            <w:r>
              <w:rPr>
                <w:noProof/>
                <w:webHidden/>
              </w:rPr>
              <w:instrText xml:space="preserve"> PAGEREF _Toc203140819 \h </w:instrText>
            </w:r>
            <w:r>
              <w:rPr>
                <w:noProof/>
                <w:webHidden/>
              </w:rPr>
            </w:r>
            <w:r>
              <w:rPr>
                <w:noProof/>
                <w:webHidden/>
              </w:rPr>
              <w:fldChar w:fldCharType="separate"/>
            </w:r>
            <w:r>
              <w:rPr>
                <w:noProof/>
                <w:webHidden/>
              </w:rPr>
              <w:t>22</w:t>
            </w:r>
            <w:r>
              <w:rPr>
                <w:noProof/>
                <w:webHidden/>
              </w:rPr>
              <w:fldChar w:fldCharType="end"/>
            </w:r>
          </w:hyperlink>
        </w:p>
        <w:p w14:paraId="73E8F231" w14:textId="58C313C2" w:rsidR="005E4409" w:rsidRDefault="005E4409">
          <w:pPr>
            <w:pStyle w:val="TOC3"/>
            <w:tabs>
              <w:tab w:val="left" w:pos="1440"/>
              <w:tab w:val="right" w:leader="dot" w:pos="9016"/>
            </w:tabs>
            <w:rPr>
              <w:rFonts w:asciiTheme="minorHAnsi" w:eastAsiaTheme="minorEastAsia" w:hAnsiTheme="minorHAnsi" w:cstheme="minorBidi"/>
              <w:noProof/>
              <w:kern w:val="2"/>
              <w:lang w:eastAsia="en-GB"/>
            </w:rPr>
          </w:pPr>
          <w:hyperlink w:anchor="_Toc203140820" w:history="1">
            <w:r w:rsidRPr="001921F0">
              <w:rPr>
                <w:rStyle w:val="Hyperlink"/>
                <w:rFonts w:eastAsia="Times New Roman"/>
                <w:noProof/>
                <w:lang w:eastAsia="en-GB"/>
              </w:rPr>
              <w:t>2.3.3</w:t>
            </w:r>
            <w:r>
              <w:rPr>
                <w:rFonts w:asciiTheme="minorHAnsi" w:eastAsiaTheme="minorEastAsia" w:hAnsiTheme="minorHAnsi" w:cstheme="minorBidi"/>
                <w:noProof/>
                <w:kern w:val="2"/>
                <w:lang w:eastAsia="en-GB"/>
              </w:rPr>
              <w:tab/>
            </w:r>
            <w:r w:rsidRPr="001921F0">
              <w:rPr>
                <w:rStyle w:val="Hyperlink"/>
                <w:rFonts w:eastAsia="Times New Roman"/>
                <w:noProof/>
                <w:lang w:eastAsia="en-GB"/>
              </w:rPr>
              <w:t>Diabetes (QOF)</w:t>
            </w:r>
            <w:r>
              <w:rPr>
                <w:noProof/>
                <w:webHidden/>
              </w:rPr>
              <w:tab/>
            </w:r>
            <w:r>
              <w:rPr>
                <w:noProof/>
                <w:webHidden/>
              </w:rPr>
              <w:fldChar w:fldCharType="begin"/>
            </w:r>
            <w:r>
              <w:rPr>
                <w:noProof/>
                <w:webHidden/>
              </w:rPr>
              <w:instrText xml:space="preserve"> PAGEREF _Toc203140820 \h </w:instrText>
            </w:r>
            <w:r>
              <w:rPr>
                <w:noProof/>
                <w:webHidden/>
              </w:rPr>
            </w:r>
            <w:r>
              <w:rPr>
                <w:noProof/>
                <w:webHidden/>
              </w:rPr>
              <w:fldChar w:fldCharType="separate"/>
            </w:r>
            <w:r>
              <w:rPr>
                <w:noProof/>
                <w:webHidden/>
              </w:rPr>
              <w:t>23</w:t>
            </w:r>
            <w:r>
              <w:rPr>
                <w:noProof/>
                <w:webHidden/>
              </w:rPr>
              <w:fldChar w:fldCharType="end"/>
            </w:r>
          </w:hyperlink>
        </w:p>
        <w:p w14:paraId="4AA02B99" w14:textId="24C814BE" w:rsidR="005E4409" w:rsidRDefault="005E4409">
          <w:pPr>
            <w:pStyle w:val="TOC3"/>
            <w:tabs>
              <w:tab w:val="left" w:pos="1440"/>
              <w:tab w:val="right" w:leader="dot" w:pos="9016"/>
            </w:tabs>
            <w:rPr>
              <w:rFonts w:asciiTheme="minorHAnsi" w:eastAsiaTheme="minorEastAsia" w:hAnsiTheme="minorHAnsi" w:cstheme="minorBidi"/>
              <w:noProof/>
              <w:kern w:val="2"/>
              <w:lang w:eastAsia="en-GB"/>
            </w:rPr>
          </w:pPr>
          <w:hyperlink w:anchor="_Toc203140821" w:history="1">
            <w:r w:rsidRPr="001921F0">
              <w:rPr>
                <w:rStyle w:val="Hyperlink"/>
                <w:rFonts w:eastAsia="Times New Roman"/>
                <w:noProof/>
                <w:lang w:eastAsia="en-GB"/>
              </w:rPr>
              <w:t>2.3.4</w:t>
            </w:r>
            <w:r>
              <w:rPr>
                <w:rFonts w:asciiTheme="minorHAnsi" w:eastAsiaTheme="minorEastAsia" w:hAnsiTheme="minorHAnsi" w:cstheme="minorBidi"/>
                <w:noProof/>
                <w:kern w:val="2"/>
                <w:lang w:eastAsia="en-GB"/>
              </w:rPr>
              <w:tab/>
            </w:r>
            <w:r w:rsidRPr="001921F0">
              <w:rPr>
                <w:rStyle w:val="Hyperlink"/>
                <w:rFonts w:eastAsia="Times New Roman"/>
                <w:noProof/>
                <w:lang w:eastAsia="en-GB"/>
              </w:rPr>
              <w:t>Dementia</w:t>
            </w:r>
            <w:r>
              <w:rPr>
                <w:noProof/>
                <w:webHidden/>
              </w:rPr>
              <w:tab/>
            </w:r>
            <w:r>
              <w:rPr>
                <w:noProof/>
                <w:webHidden/>
              </w:rPr>
              <w:fldChar w:fldCharType="begin"/>
            </w:r>
            <w:r>
              <w:rPr>
                <w:noProof/>
                <w:webHidden/>
              </w:rPr>
              <w:instrText xml:space="preserve"> PAGEREF _Toc203140821 \h </w:instrText>
            </w:r>
            <w:r>
              <w:rPr>
                <w:noProof/>
                <w:webHidden/>
              </w:rPr>
            </w:r>
            <w:r>
              <w:rPr>
                <w:noProof/>
                <w:webHidden/>
              </w:rPr>
              <w:fldChar w:fldCharType="separate"/>
            </w:r>
            <w:r>
              <w:rPr>
                <w:noProof/>
                <w:webHidden/>
              </w:rPr>
              <w:t>23</w:t>
            </w:r>
            <w:r>
              <w:rPr>
                <w:noProof/>
                <w:webHidden/>
              </w:rPr>
              <w:fldChar w:fldCharType="end"/>
            </w:r>
          </w:hyperlink>
        </w:p>
        <w:p w14:paraId="7DB578B3" w14:textId="31CF55AB" w:rsidR="005E4409" w:rsidRDefault="005E4409">
          <w:pPr>
            <w:pStyle w:val="TOC3"/>
            <w:tabs>
              <w:tab w:val="left" w:pos="1440"/>
              <w:tab w:val="right" w:leader="dot" w:pos="9016"/>
            </w:tabs>
            <w:rPr>
              <w:rFonts w:asciiTheme="minorHAnsi" w:eastAsiaTheme="minorEastAsia" w:hAnsiTheme="minorHAnsi" w:cstheme="minorBidi"/>
              <w:noProof/>
              <w:kern w:val="2"/>
              <w:lang w:eastAsia="en-GB"/>
            </w:rPr>
          </w:pPr>
          <w:hyperlink w:anchor="_Toc203140822" w:history="1">
            <w:r w:rsidRPr="001921F0">
              <w:rPr>
                <w:rStyle w:val="Hyperlink"/>
                <w:rFonts w:eastAsia="Times New Roman"/>
                <w:noProof/>
                <w:lang w:eastAsia="en-GB"/>
              </w:rPr>
              <w:t>2.3.5</w:t>
            </w:r>
            <w:r>
              <w:rPr>
                <w:rFonts w:asciiTheme="minorHAnsi" w:eastAsiaTheme="minorEastAsia" w:hAnsiTheme="minorHAnsi" w:cstheme="minorBidi"/>
                <w:noProof/>
                <w:kern w:val="2"/>
                <w:lang w:eastAsia="en-GB"/>
              </w:rPr>
              <w:tab/>
            </w:r>
            <w:r w:rsidRPr="001921F0">
              <w:rPr>
                <w:rStyle w:val="Hyperlink"/>
                <w:rFonts w:eastAsia="Times New Roman"/>
                <w:noProof/>
                <w:lang w:eastAsia="en-GB"/>
              </w:rPr>
              <w:t>Respiratory disease (QOF)</w:t>
            </w:r>
            <w:r>
              <w:rPr>
                <w:noProof/>
                <w:webHidden/>
              </w:rPr>
              <w:tab/>
            </w:r>
            <w:r>
              <w:rPr>
                <w:noProof/>
                <w:webHidden/>
              </w:rPr>
              <w:fldChar w:fldCharType="begin"/>
            </w:r>
            <w:r>
              <w:rPr>
                <w:noProof/>
                <w:webHidden/>
              </w:rPr>
              <w:instrText xml:space="preserve"> PAGEREF _Toc203140822 \h </w:instrText>
            </w:r>
            <w:r>
              <w:rPr>
                <w:noProof/>
                <w:webHidden/>
              </w:rPr>
            </w:r>
            <w:r>
              <w:rPr>
                <w:noProof/>
                <w:webHidden/>
              </w:rPr>
              <w:fldChar w:fldCharType="separate"/>
            </w:r>
            <w:r>
              <w:rPr>
                <w:noProof/>
                <w:webHidden/>
              </w:rPr>
              <w:t>24</w:t>
            </w:r>
            <w:r>
              <w:rPr>
                <w:noProof/>
                <w:webHidden/>
              </w:rPr>
              <w:fldChar w:fldCharType="end"/>
            </w:r>
          </w:hyperlink>
        </w:p>
        <w:p w14:paraId="35E46F5A" w14:textId="0DC9E673" w:rsidR="005E4409" w:rsidRDefault="005E4409">
          <w:pPr>
            <w:pStyle w:val="TOC3"/>
            <w:tabs>
              <w:tab w:val="left" w:pos="1440"/>
              <w:tab w:val="right" w:leader="dot" w:pos="9016"/>
            </w:tabs>
            <w:rPr>
              <w:rFonts w:asciiTheme="minorHAnsi" w:eastAsiaTheme="minorEastAsia" w:hAnsiTheme="minorHAnsi" w:cstheme="minorBidi"/>
              <w:noProof/>
              <w:kern w:val="2"/>
              <w:lang w:eastAsia="en-GB"/>
            </w:rPr>
          </w:pPr>
          <w:hyperlink w:anchor="_Toc203140823" w:history="1">
            <w:r w:rsidRPr="001921F0">
              <w:rPr>
                <w:rStyle w:val="Hyperlink"/>
                <w:rFonts w:eastAsia="Times New Roman"/>
                <w:noProof/>
                <w:lang w:eastAsia="en-GB"/>
              </w:rPr>
              <w:t>2.3.6</w:t>
            </w:r>
            <w:r>
              <w:rPr>
                <w:rFonts w:asciiTheme="minorHAnsi" w:eastAsiaTheme="minorEastAsia" w:hAnsiTheme="minorHAnsi" w:cstheme="minorBidi"/>
                <w:noProof/>
                <w:kern w:val="2"/>
                <w:lang w:eastAsia="en-GB"/>
              </w:rPr>
              <w:tab/>
            </w:r>
            <w:r w:rsidRPr="001921F0">
              <w:rPr>
                <w:rStyle w:val="Hyperlink"/>
                <w:rFonts w:eastAsia="Times New Roman"/>
                <w:noProof/>
                <w:lang w:eastAsia="en-GB"/>
              </w:rPr>
              <w:t>Alcohol</w:t>
            </w:r>
            <w:r>
              <w:rPr>
                <w:noProof/>
                <w:webHidden/>
              </w:rPr>
              <w:tab/>
            </w:r>
            <w:r>
              <w:rPr>
                <w:noProof/>
                <w:webHidden/>
              </w:rPr>
              <w:fldChar w:fldCharType="begin"/>
            </w:r>
            <w:r>
              <w:rPr>
                <w:noProof/>
                <w:webHidden/>
              </w:rPr>
              <w:instrText xml:space="preserve"> PAGEREF _Toc203140823 \h </w:instrText>
            </w:r>
            <w:r>
              <w:rPr>
                <w:noProof/>
                <w:webHidden/>
              </w:rPr>
            </w:r>
            <w:r>
              <w:rPr>
                <w:noProof/>
                <w:webHidden/>
              </w:rPr>
              <w:fldChar w:fldCharType="separate"/>
            </w:r>
            <w:r>
              <w:rPr>
                <w:noProof/>
                <w:webHidden/>
              </w:rPr>
              <w:t>24</w:t>
            </w:r>
            <w:r>
              <w:rPr>
                <w:noProof/>
                <w:webHidden/>
              </w:rPr>
              <w:fldChar w:fldCharType="end"/>
            </w:r>
          </w:hyperlink>
        </w:p>
        <w:p w14:paraId="1790A125" w14:textId="7316267F" w:rsidR="005E4409" w:rsidRDefault="005E4409">
          <w:pPr>
            <w:pStyle w:val="TOC3"/>
            <w:tabs>
              <w:tab w:val="left" w:pos="1440"/>
              <w:tab w:val="right" w:leader="dot" w:pos="9016"/>
            </w:tabs>
            <w:rPr>
              <w:rFonts w:asciiTheme="minorHAnsi" w:eastAsiaTheme="minorEastAsia" w:hAnsiTheme="minorHAnsi" w:cstheme="minorBidi"/>
              <w:noProof/>
              <w:kern w:val="2"/>
              <w:lang w:eastAsia="en-GB"/>
            </w:rPr>
          </w:pPr>
          <w:hyperlink w:anchor="_Toc203140824" w:history="1">
            <w:r w:rsidRPr="001921F0">
              <w:rPr>
                <w:rStyle w:val="Hyperlink"/>
                <w:rFonts w:eastAsia="Times New Roman"/>
                <w:noProof/>
                <w:lang w:eastAsia="en-GB"/>
              </w:rPr>
              <w:t>2.3.7</w:t>
            </w:r>
            <w:r>
              <w:rPr>
                <w:rFonts w:asciiTheme="minorHAnsi" w:eastAsiaTheme="minorEastAsia" w:hAnsiTheme="minorHAnsi" w:cstheme="minorBidi"/>
                <w:noProof/>
                <w:kern w:val="2"/>
                <w:lang w:eastAsia="en-GB"/>
              </w:rPr>
              <w:tab/>
            </w:r>
            <w:r w:rsidRPr="001921F0">
              <w:rPr>
                <w:rStyle w:val="Hyperlink"/>
                <w:rFonts w:eastAsia="Times New Roman"/>
                <w:noProof/>
                <w:lang w:eastAsia="en-GB"/>
              </w:rPr>
              <w:t>Liver disease</w:t>
            </w:r>
            <w:r>
              <w:rPr>
                <w:noProof/>
                <w:webHidden/>
              </w:rPr>
              <w:tab/>
            </w:r>
            <w:r>
              <w:rPr>
                <w:noProof/>
                <w:webHidden/>
              </w:rPr>
              <w:fldChar w:fldCharType="begin"/>
            </w:r>
            <w:r>
              <w:rPr>
                <w:noProof/>
                <w:webHidden/>
              </w:rPr>
              <w:instrText xml:space="preserve"> PAGEREF _Toc203140824 \h </w:instrText>
            </w:r>
            <w:r>
              <w:rPr>
                <w:noProof/>
                <w:webHidden/>
              </w:rPr>
            </w:r>
            <w:r>
              <w:rPr>
                <w:noProof/>
                <w:webHidden/>
              </w:rPr>
              <w:fldChar w:fldCharType="separate"/>
            </w:r>
            <w:r>
              <w:rPr>
                <w:noProof/>
                <w:webHidden/>
              </w:rPr>
              <w:t>24</w:t>
            </w:r>
            <w:r>
              <w:rPr>
                <w:noProof/>
                <w:webHidden/>
              </w:rPr>
              <w:fldChar w:fldCharType="end"/>
            </w:r>
          </w:hyperlink>
        </w:p>
        <w:p w14:paraId="2282CCEE" w14:textId="0802D3E3" w:rsidR="005E4409" w:rsidRDefault="005E4409">
          <w:pPr>
            <w:pStyle w:val="TOC3"/>
            <w:tabs>
              <w:tab w:val="left" w:pos="1440"/>
              <w:tab w:val="right" w:leader="dot" w:pos="9016"/>
            </w:tabs>
            <w:rPr>
              <w:rFonts w:asciiTheme="minorHAnsi" w:eastAsiaTheme="minorEastAsia" w:hAnsiTheme="minorHAnsi" w:cstheme="minorBidi"/>
              <w:noProof/>
              <w:kern w:val="2"/>
              <w:lang w:eastAsia="en-GB"/>
            </w:rPr>
          </w:pPr>
          <w:hyperlink w:anchor="_Toc203140825" w:history="1">
            <w:r w:rsidRPr="001921F0">
              <w:rPr>
                <w:rStyle w:val="Hyperlink"/>
                <w:rFonts w:eastAsia="Times New Roman"/>
                <w:noProof/>
                <w:lang w:eastAsia="en-GB"/>
              </w:rPr>
              <w:t>2.3.8</w:t>
            </w:r>
            <w:r>
              <w:rPr>
                <w:rFonts w:asciiTheme="minorHAnsi" w:eastAsiaTheme="minorEastAsia" w:hAnsiTheme="minorHAnsi" w:cstheme="minorBidi"/>
                <w:noProof/>
                <w:kern w:val="2"/>
                <w:lang w:eastAsia="en-GB"/>
              </w:rPr>
              <w:tab/>
            </w:r>
            <w:r w:rsidRPr="001921F0">
              <w:rPr>
                <w:rStyle w:val="Hyperlink"/>
                <w:rFonts w:eastAsia="Times New Roman"/>
                <w:noProof/>
                <w:lang w:eastAsia="en-GB"/>
              </w:rPr>
              <w:t>Drug use</w:t>
            </w:r>
            <w:r>
              <w:rPr>
                <w:noProof/>
                <w:webHidden/>
              </w:rPr>
              <w:tab/>
            </w:r>
            <w:r>
              <w:rPr>
                <w:noProof/>
                <w:webHidden/>
              </w:rPr>
              <w:fldChar w:fldCharType="begin"/>
            </w:r>
            <w:r>
              <w:rPr>
                <w:noProof/>
                <w:webHidden/>
              </w:rPr>
              <w:instrText xml:space="preserve"> PAGEREF _Toc203140825 \h </w:instrText>
            </w:r>
            <w:r>
              <w:rPr>
                <w:noProof/>
                <w:webHidden/>
              </w:rPr>
            </w:r>
            <w:r>
              <w:rPr>
                <w:noProof/>
                <w:webHidden/>
              </w:rPr>
              <w:fldChar w:fldCharType="separate"/>
            </w:r>
            <w:r>
              <w:rPr>
                <w:noProof/>
                <w:webHidden/>
              </w:rPr>
              <w:t>25</w:t>
            </w:r>
            <w:r>
              <w:rPr>
                <w:noProof/>
                <w:webHidden/>
              </w:rPr>
              <w:fldChar w:fldCharType="end"/>
            </w:r>
          </w:hyperlink>
        </w:p>
        <w:p w14:paraId="0EFC7AB0" w14:textId="68B9B170" w:rsidR="005E4409" w:rsidRDefault="005E4409">
          <w:pPr>
            <w:pStyle w:val="TOC3"/>
            <w:tabs>
              <w:tab w:val="left" w:pos="1440"/>
              <w:tab w:val="right" w:leader="dot" w:pos="9016"/>
            </w:tabs>
            <w:rPr>
              <w:rFonts w:asciiTheme="minorHAnsi" w:eastAsiaTheme="minorEastAsia" w:hAnsiTheme="minorHAnsi" w:cstheme="minorBidi"/>
              <w:noProof/>
              <w:kern w:val="2"/>
              <w:lang w:eastAsia="en-GB"/>
            </w:rPr>
          </w:pPr>
          <w:hyperlink w:anchor="_Toc203140826" w:history="1">
            <w:r w:rsidRPr="001921F0">
              <w:rPr>
                <w:rStyle w:val="Hyperlink"/>
                <w:rFonts w:eastAsia="Times New Roman"/>
                <w:noProof/>
                <w:lang w:eastAsia="en-GB"/>
              </w:rPr>
              <w:t>2.3.9</w:t>
            </w:r>
            <w:r>
              <w:rPr>
                <w:rFonts w:asciiTheme="minorHAnsi" w:eastAsiaTheme="minorEastAsia" w:hAnsiTheme="minorHAnsi" w:cstheme="minorBidi"/>
                <w:noProof/>
                <w:kern w:val="2"/>
                <w:lang w:eastAsia="en-GB"/>
              </w:rPr>
              <w:tab/>
            </w:r>
            <w:r w:rsidRPr="001921F0">
              <w:rPr>
                <w:rStyle w:val="Hyperlink"/>
                <w:rFonts w:eastAsia="Times New Roman"/>
                <w:noProof/>
                <w:lang w:eastAsia="en-GB"/>
              </w:rPr>
              <w:t>Mental health</w:t>
            </w:r>
            <w:r>
              <w:rPr>
                <w:noProof/>
                <w:webHidden/>
              </w:rPr>
              <w:tab/>
            </w:r>
            <w:r>
              <w:rPr>
                <w:noProof/>
                <w:webHidden/>
              </w:rPr>
              <w:fldChar w:fldCharType="begin"/>
            </w:r>
            <w:r>
              <w:rPr>
                <w:noProof/>
                <w:webHidden/>
              </w:rPr>
              <w:instrText xml:space="preserve"> PAGEREF _Toc203140826 \h </w:instrText>
            </w:r>
            <w:r>
              <w:rPr>
                <w:noProof/>
                <w:webHidden/>
              </w:rPr>
            </w:r>
            <w:r>
              <w:rPr>
                <w:noProof/>
                <w:webHidden/>
              </w:rPr>
              <w:fldChar w:fldCharType="separate"/>
            </w:r>
            <w:r>
              <w:rPr>
                <w:noProof/>
                <w:webHidden/>
              </w:rPr>
              <w:t>25</w:t>
            </w:r>
            <w:r>
              <w:rPr>
                <w:noProof/>
                <w:webHidden/>
              </w:rPr>
              <w:fldChar w:fldCharType="end"/>
            </w:r>
          </w:hyperlink>
        </w:p>
        <w:p w14:paraId="06FB7C92" w14:textId="51F2B06B" w:rsidR="005E4409" w:rsidRDefault="005E4409">
          <w:pPr>
            <w:pStyle w:val="TOC3"/>
            <w:tabs>
              <w:tab w:val="left" w:pos="1440"/>
              <w:tab w:val="right" w:leader="dot" w:pos="9016"/>
            </w:tabs>
            <w:rPr>
              <w:rFonts w:asciiTheme="minorHAnsi" w:eastAsiaTheme="minorEastAsia" w:hAnsiTheme="minorHAnsi" w:cstheme="minorBidi"/>
              <w:noProof/>
              <w:kern w:val="2"/>
              <w:lang w:eastAsia="en-GB"/>
            </w:rPr>
          </w:pPr>
          <w:hyperlink w:anchor="_Toc203140827" w:history="1">
            <w:r w:rsidRPr="001921F0">
              <w:rPr>
                <w:rStyle w:val="Hyperlink"/>
                <w:rFonts w:eastAsia="Times New Roman"/>
                <w:noProof/>
                <w:lang w:eastAsia="en-GB"/>
              </w:rPr>
              <w:t>2.3.10</w:t>
            </w:r>
            <w:r>
              <w:rPr>
                <w:rFonts w:asciiTheme="minorHAnsi" w:eastAsiaTheme="minorEastAsia" w:hAnsiTheme="minorHAnsi" w:cstheme="minorBidi"/>
                <w:noProof/>
                <w:kern w:val="2"/>
                <w:lang w:eastAsia="en-GB"/>
              </w:rPr>
              <w:tab/>
            </w:r>
            <w:r w:rsidRPr="001921F0">
              <w:rPr>
                <w:rStyle w:val="Hyperlink"/>
                <w:rFonts w:eastAsia="Times New Roman"/>
                <w:noProof/>
                <w:lang w:eastAsia="en-GB"/>
              </w:rPr>
              <w:t>Smoking (APS)</w:t>
            </w:r>
            <w:r>
              <w:rPr>
                <w:noProof/>
                <w:webHidden/>
              </w:rPr>
              <w:tab/>
            </w:r>
            <w:r>
              <w:rPr>
                <w:noProof/>
                <w:webHidden/>
              </w:rPr>
              <w:fldChar w:fldCharType="begin"/>
            </w:r>
            <w:r>
              <w:rPr>
                <w:noProof/>
                <w:webHidden/>
              </w:rPr>
              <w:instrText xml:space="preserve"> PAGEREF _Toc203140827 \h </w:instrText>
            </w:r>
            <w:r>
              <w:rPr>
                <w:noProof/>
                <w:webHidden/>
              </w:rPr>
            </w:r>
            <w:r>
              <w:rPr>
                <w:noProof/>
                <w:webHidden/>
              </w:rPr>
              <w:fldChar w:fldCharType="separate"/>
            </w:r>
            <w:r>
              <w:rPr>
                <w:noProof/>
                <w:webHidden/>
              </w:rPr>
              <w:t>26</w:t>
            </w:r>
            <w:r>
              <w:rPr>
                <w:noProof/>
                <w:webHidden/>
              </w:rPr>
              <w:fldChar w:fldCharType="end"/>
            </w:r>
          </w:hyperlink>
        </w:p>
        <w:p w14:paraId="78E69D37" w14:textId="386C4477" w:rsidR="005E4409" w:rsidRDefault="005E4409">
          <w:pPr>
            <w:pStyle w:val="TOC3"/>
            <w:tabs>
              <w:tab w:val="left" w:pos="1440"/>
              <w:tab w:val="right" w:leader="dot" w:pos="9016"/>
            </w:tabs>
            <w:rPr>
              <w:rFonts w:asciiTheme="minorHAnsi" w:eastAsiaTheme="minorEastAsia" w:hAnsiTheme="minorHAnsi" w:cstheme="minorBidi"/>
              <w:noProof/>
              <w:kern w:val="2"/>
              <w:lang w:eastAsia="en-GB"/>
            </w:rPr>
          </w:pPr>
          <w:hyperlink w:anchor="_Toc203140828" w:history="1">
            <w:r w:rsidRPr="001921F0">
              <w:rPr>
                <w:rStyle w:val="Hyperlink"/>
                <w:rFonts w:eastAsia="Times New Roman"/>
                <w:noProof/>
                <w:lang w:eastAsia="en-GB"/>
              </w:rPr>
              <w:t>2.3.11</w:t>
            </w:r>
            <w:r>
              <w:rPr>
                <w:rFonts w:asciiTheme="minorHAnsi" w:eastAsiaTheme="minorEastAsia" w:hAnsiTheme="minorHAnsi" w:cstheme="minorBidi"/>
                <w:noProof/>
                <w:kern w:val="2"/>
                <w:lang w:eastAsia="en-GB"/>
              </w:rPr>
              <w:tab/>
            </w:r>
            <w:r w:rsidRPr="001921F0">
              <w:rPr>
                <w:rStyle w:val="Hyperlink"/>
                <w:rFonts w:eastAsia="Times New Roman"/>
                <w:noProof/>
                <w:lang w:eastAsia="en-GB"/>
              </w:rPr>
              <w:t>Weight</w:t>
            </w:r>
            <w:r>
              <w:rPr>
                <w:noProof/>
                <w:webHidden/>
              </w:rPr>
              <w:tab/>
            </w:r>
            <w:r>
              <w:rPr>
                <w:noProof/>
                <w:webHidden/>
              </w:rPr>
              <w:fldChar w:fldCharType="begin"/>
            </w:r>
            <w:r>
              <w:rPr>
                <w:noProof/>
                <w:webHidden/>
              </w:rPr>
              <w:instrText xml:space="preserve"> PAGEREF _Toc203140828 \h </w:instrText>
            </w:r>
            <w:r>
              <w:rPr>
                <w:noProof/>
                <w:webHidden/>
              </w:rPr>
            </w:r>
            <w:r>
              <w:rPr>
                <w:noProof/>
                <w:webHidden/>
              </w:rPr>
              <w:fldChar w:fldCharType="separate"/>
            </w:r>
            <w:r>
              <w:rPr>
                <w:noProof/>
                <w:webHidden/>
              </w:rPr>
              <w:t>26</w:t>
            </w:r>
            <w:r>
              <w:rPr>
                <w:noProof/>
                <w:webHidden/>
              </w:rPr>
              <w:fldChar w:fldCharType="end"/>
            </w:r>
          </w:hyperlink>
        </w:p>
        <w:p w14:paraId="422A3F51" w14:textId="32EB4666" w:rsidR="005E4409" w:rsidRDefault="005E4409">
          <w:pPr>
            <w:pStyle w:val="TOC3"/>
            <w:tabs>
              <w:tab w:val="left" w:pos="1440"/>
              <w:tab w:val="right" w:leader="dot" w:pos="9016"/>
            </w:tabs>
            <w:rPr>
              <w:rFonts w:asciiTheme="minorHAnsi" w:eastAsiaTheme="minorEastAsia" w:hAnsiTheme="minorHAnsi" w:cstheme="minorBidi"/>
              <w:noProof/>
              <w:kern w:val="2"/>
              <w:lang w:eastAsia="en-GB"/>
            </w:rPr>
          </w:pPr>
          <w:hyperlink w:anchor="_Toc203140829" w:history="1">
            <w:r w:rsidRPr="001921F0">
              <w:rPr>
                <w:rStyle w:val="Hyperlink"/>
                <w:rFonts w:eastAsia="Times New Roman"/>
                <w:noProof/>
                <w:lang w:eastAsia="en-GB"/>
              </w:rPr>
              <w:t>2.3.12</w:t>
            </w:r>
            <w:r>
              <w:rPr>
                <w:rFonts w:asciiTheme="minorHAnsi" w:eastAsiaTheme="minorEastAsia" w:hAnsiTheme="minorHAnsi" w:cstheme="minorBidi"/>
                <w:noProof/>
                <w:kern w:val="2"/>
                <w:lang w:eastAsia="en-GB"/>
              </w:rPr>
              <w:tab/>
            </w:r>
            <w:r w:rsidRPr="001921F0">
              <w:rPr>
                <w:rStyle w:val="Hyperlink"/>
                <w:rFonts w:eastAsia="Times New Roman"/>
                <w:noProof/>
                <w:lang w:eastAsia="en-GB"/>
              </w:rPr>
              <w:t>Physical activity</w:t>
            </w:r>
            <w:r>
              <w:rPr>
                <w:noProof/>
                <w:webHidden/>
              </w:rPr>
              <w:tab/>
            </w:r>
            <w:r>
              <w:rPr>
                <w:noProof/>
                <w:webHidden/>
              </w:rPr>
              <w:fldChar w:fldCharType="begin"/>
            </w:r>
            <w:r>
              <w:rPr>
                <w:noProof/>
                <w:webHidden/>
              </w:rPr>
              <w:instrText xml:space="preserve"> PAGEREF _Toc203140829 \h </w:instrText>
            </w:r>
            <w:r>
              <w:rPr>
                <w:noProof/>
                <w:webHidden/>
              </w:rPr>
            </w:r>
            <w:r>
              <w:rPr>
                <w:noProof/>
                <w:webHidden/>
              </w:rPr>
              <w:fldChar w:fldCharType="separate"/>
            </w:r>
            <w:r>
              <w:rPr>
                <w:noProof/>
                <w:webHidden/>
              </w:rPr>
              <w:t>26</w:t>
            </w:r>
            <w:r>
              <w:rPr>
                <w:noProof/>
                <w:webHidden/>
              </w:rPr>
              <w:fldChar w:fldCharType="end"/>
            </w:r>
          </w:hyperlink>
        </w:p>
        <w:p w14:paraId="69CBD579" w14:textId="111F585E" w:rsidR="005E4409" w:rsidRDefault="005E4409">
          <w:pPr>
            <w:pStyle w:val="TOC3"/>
            <w:tabs>
              <w:tab w:val="left" w:pos="1440"/>
              <w:tab w:val="right" w:leader="dot" w:pos="9016"/>
            </w:tabs>
            <w:rPr>
              <w:rFonts w:asciiTheme="minorHAnsi" w:eastAsiaTheme="minorEastAsia" w:hAnsiTheme="minorHAnsi" w:cstheme="minorBidi"/>
              <w:noProof/>
              <w:kern w:val="2"/>
              <w:lang w:eastAsia="en-GB"/>
            </w:rPr>
          </w:pPr>
          <w:hyperlink w:anchor="_Toc203140830" w:history="1">
            <w:r w:rsidRPr="001921F0">
              <w:rPr>
                <w:rStyle w:val="Hyperlink"/>
                <w:rFonts w:eastAsia="Times New Roman"/>
                <w:noProof/>
                <w:lang w:eastAsia="en-GB"/>
              </w:rPr>
              <w:t>2.3.13</w:t>
            </w:r>
            <w:r>
              <w:rPr>
                <w:rFonts w:asciiTheme="minorHAnsi" w:eastAsiaTheme="minorEastAsia" w:hAnsiTheme="minorHAnsi" w:cstheme="minorBidi"/>
                <w:noProof/>
                <w:kern w:val="2"/>
                <w:lang w:eastAsia="en-GB"/>
              </w:rPr>
              <w:tab/>
            </w:r>
            <w:r w:rsidRPr="001921F0">
              <w:rPr>
                <w:rStyle w:val="Hyperlink"/>
                <w:rFonts w:eastAsia="Times New Roman"/>
                <w:noProof/>
                <w:lang w:eastAsia="en-GB"/>
              </w:rPr>
              <w:t>Sexual health</w:t>
            </w:r>
            <w:r>
              <w:rPr>
                <w:noProof/>
                <w:webHidden/>
              </w:rPr>
              <w:tab/>
            </w:r>
            <w:r>
              <w:rPr>
                <w:noProof/>
                <w:webHidden/>
              </w:rPr>
              <w:fldChar w:fldCharType="begin"/>
            </w:r>
            <w:r>
              <w:rPr>
                <w:noProof/>
                <w:webHidden/>
              </w:rPr>
              <w:instrText xml:space="preserve"> PAGEREF _Toc203140830 \h </w:instrText>
            </w:r>
            <w:r>
              <w:rPr>
                <w:noProof/>
                <w:webHidden/>
              </w:rPr>
            </w:r>
            <w:r>
              <w:rPr>
                <w:noProof/>
                <w:webHidden/>
              </w:rPr>
              <w:fldChar w:fldCharType="separate"/>
            </w:r>
            <w:r>
              <w:rPr>
                <w:noProof/>
                <w:webHidden/>
              </w:rPr>
              <w:t>27</w:t>
            </w:r>
            <w:r>
              <w:rPr>
                <w:noProof/>
                <w:webHidden/>
              </w:rPr>
              <w:fldChar w:fldCharType="end"/>
            </w:r>
          </w:hyperlink>
        </w:p>
        <w:p w14:paraId="4BC974FF" w14:textId="615367F6" w:rsidR="005E4409" w:rsidRDefault="005E4409">
          <w:pPr>
            <w:pStyle w:val="TOC3"/>
            <w:tabs>
              <w:tab w:val="left" w:pos="1440"/>
              <w:tab w:val="right" w:leader="dot" w:pos="9016"/>
            </w:tabs>
            <w:rPr>
              <w:rFonts w:asciiTheme="minorHAnsi" w:eastAsiaTheme="minorEastAsia" w:hAnsiTheme="minorHAnsi" w:cstheme="minorBidi"/>
              <w:noProof/>
              <w:kern w:val="2"/>
              <w:lang w:eastAsia="en-GB"/>
            </w:rPr>
          </w:pPr>
          <w:hyperlink w:anchor="_Toc203140831" w:history="1">
            <w:r w:rsidRPr="001921F0">
              <w:rPr>
                <w:rStyle w:val="Hyperlink"/>
                <w:rFonts w:eastAsia="Times New Roman"/>
                <w:noProof/>
                <w:lang w:eastAsia="en-GB"/>
              </w:rPr>
              <w:t>2.3.14</w:t>
            </w:r>
            <w:r>
              <w:rPr>
                <w:rFonts w:asciiTheme="minorHAnsi" w:eastAsiaTheme="minorEastAsia" w:hAnsiTheme="minorHAnsi" w:cstheme="minorBidi"/>
                <w:noProof/>
                <w:kern w:val="2"/>
                <w:lang w:eastAsia="en-GB"/>
              </w:rPr>
              <w:tab/>
            </w:r>
            <w:r w:rsidRPr="001921F0">
              <w:rPr>
                <w:rStyle w:val="Hyperlink"/>
                <w:rFonts w:eastAsia="Times New Roman"/>
                <w:noProof/>
                <w:lang w:eastAsia="en-GB"/>
              </w:rPr>
              <w:t>Limiting long term illness and disability</w:t>
            </w:r>
            <w:r>
              <w:rPr>
                <w:noProof/>
                <w:webHidden/>
              </w:rPr>
              <w:tab/>
            </w:r>
            <w:r>
              <w:rPr>
                <w:noProof/>
                <w:webHidden/>
              </w:rPr>
              <w:fldChar w:fldCharType="begin"/>
            </w:r>
            <w:r>
              <w:rPr>
                <w:noProof/>
                <w:webHidden/>
              </w:rPr>
              <w:instrText xml:space="preserve"> PAGEREF _Toc203140831 \h </w:instrText>
            </w:r>
            <w:r>
              <w:rPr>
                <w:noProof/>
                <w:webHidden/>
              </w:rPr>
            </w:r>
            <w:r>
              <w:rPr>
                <w:noProof/>
                <w:webHidden/>
              </w:rPr>
              <w:fldChar w:fldCharType="separate"/>
            </w:r>
            <w:r>
              <w:rPr>
                <w:noProof/>
                <w:webHidden/>
              </w:rPr>
              <w:t>28</w:t>
            </w:r>
            <w:r>
              <w:rPr>
                <w:noProof/>
                <w:webHidden/>
              </w:rPr>
              <w:fldChar w:fldCharType="end"/>
            </w:r>
          </w:hyperlink>
        </w:p>
        <w:p w14:paraId="0A9A4603" w14:textId="4CE33238" w:rsidR="005E4409" w:rsidRDefault="005E4409">
          <w:pPr>
            <w:pStyle w:val="TOC3"/>
            <w:tabs>
              <w:tab w:val="left" w:pos="1440"/>
              <w:tab w:val="right" w:leader="dot" w:pos="9016"/>
            </w:tabs>
            <w:rPr>
              <w:rFonts w:asciiTheme="minorHAnsi" w:eastAsiaTheme="minorEastAsia" w:hAnsiTheme="minorHAnsi" w:cstheme="minorBidi"/>
              <w:noProof/>
              <w:kern w:val="2"/>
              <w:lang w:eastAsia="en-GB"/>
            </w:rPr>
          </w:pPr>
          <w:hyperlink w:anchor="_Toc203140832" w:history="1">
            <w:r w:rsidRPr="001921F0">
              <w:rPr>
                <w:rStyle w:val="Hyperlink"/>
                <w:rFonts w:eastAsia="Times New Roman"/>
                <w:noProof/>
                <w:lang w:eastAsia="en-GB"/>
              </w:rPr>
              <w:t>2.3.15</w:t>
            </w:r>
            <w:r>
              <w:rPr>
                <w:rFonts w:asciiTheme="minorHAnsi" w:eastAsiaTheme="minorEastAsia" w:hAnsiTheme="minorHAnsi" w:cstheme="minorBidi"/>
                <w:noProof/>
                <w:kern w:val="2"/>
                <w:lang w:eastAsia="en-GB"/>
              </w:rPr>
              <w:tab/>
            </w:r>
            <w:r w:rsidRPr="001921F0">
              <w:rPr>
                <w:rStyle w:val="Hyperlink"/>
                <w:rFonts w:eastAsia="Times New Roman"/>
                <w:noProof/>
                <w:lang w:eastAsia="en-GB"/>
              </w:rPr>
              <w:t>Vision, hearing and physical impairments</w:t>
            </w:r>
            <w:r>
              <w:rPr>
                <w:noProof/>
                <w:webHidden/>
              </w:rPr>
              <w:tab/>
            </w:r>
            <w:r>
              <w:rPr>
                <w:noProof/>
                <w:webHidden/>
              </w:rPr>
              <w:fldChar w:fldCharType="begin"/>
            </w:r>
            <w:r>
              <w:rPr>
                <w:noProof/>
                <w:webHidden/>
              </w:rPr>
              <w:instrText xml:space="preserve"> PAGEREF _Toc203140832 \h </w:instrText>
            </w:r>
            <w:r>
              <w:rPr>
                <w:noProof/>
                <w:webHidden/>
              </w:rPr>
            </w:r>
            <w:r>
              <w:rPr>
                <w:noProof/>
                <w:webHidden/>
              </w:rPr>
              <w:fldChar w:fldCharType="separate"/>
            </w:r>
            <w:r>
              <w:rPr>
                <w:noProof/>
                <w:webHidden/>
              </w:rPr>
              <w:t>28</w:t>
            </w:r>
            <w:r>
              <w:rPr>
                <w:noProof/>
                <w:webHidden/>
              </w:rPr>
              <w:fldChar w:fldCharType="end"/>
            </w:r>
          </w:hyperlink>
        </w:p>
        <w:p w14:paraId="5B7C9FBB" w14:textId="3DCC0369" w:rsidR="005E4409" w:rsidRDefault="005E4409">
          <w:pPr>
            <w:pStyle w:val="TOC3"/>
            <w:tabs>
              <w:tab w:val="left" w:pos="1440"/>
              <w:tab w:val="right" w:leader="dot" w:pos="9016"/>
            </w:tabs>
            <w:rPr>
              <w:rFonts w:asciiTheme="minorHAnsi" w:eastAsiaTheme="minorEastAsia" w:hAnsiTheme="minorHAnsi" w:cstheme="minorBidi"/>
              <w:noProof/>
              <w:kern w:val="2"/>
              <w:lang w:eastAsia="en-GB"/>
            </w:rPr>
          </w:pPr>
          <w:hyperlink w:anchor="_Toc203140833" w:history="1">
            <w:r w:rsidRPr="001921F0">
              <w:rPr>
                <w:rStyle w:val="Hyperlink"/>
                <w:rFonts w:eastAsia="Times New Roman"/>
                <w:noProof/>
                <w:lang w:eastAsia="en-GB"/>
              </w:rPr>
              <w:t>2.3.16</w:t>
            </w:r>
            <w:r>
              <w:rPr>
                <w:rFonts w:asciiTheme="minorHAnsi" w:eastAsiaTheme="minorEastAsia" w:hAnsiTheme="minorHAnsi" w:cstheme="minorBidi"/>
                <w:noProof/>
                <w:kern w:val="2"/>
                <w:lang w:eastAsia="en-GB"/>
              </w:rPr>
              <w:tab/>
            </w:r>
            <w:r w:rsidRPr="001921F0">
              <w:rPr>
                <w:rStyle w:val="Hyperlink"/>
                <w:rFonts w:eastAsia="Times New Roman"/>
                <w:noProof/>
                <w:lang w:eastAsia="en-GB"/>
              </w:rPr>
              <w:t>Multiple morbidities</w:t>
            </w:r>
            <w:r>
              <w:rPr>
                <w:noProof/>
                <w:webHidden/>
              </w:rPr>
              <w:tab/>
            </w:r>
            <w:r>
              <w:rPr>
                <w:noProof/>
                <w:webHidden/>
              </w:rPr>
              <w:fldChar w:fldCharType="begin"/>
            </w:r>
            <w:r>
              <w:rPr>
                <w:noProof/>
                <w:webHidden/>
              </w:rPr>
              <w:instrText xml:space="preserve"> PAGEREF _Toc203140833 \h </w:instrText>
            </w:r>
            <w:r>
              <w:rPr>
                <w:noProof/>
                <w:webHidden/>
              </w:rPr>
            </w:r>
            <w:r>
              <w:rPr>
                <w:noProof/>
                <w:webHidden/>
              </w:rPr>
              <w:fldChar w:fldCharType="separate"/>
            </w:r>
            <w:r>
              <w:rPr>
                <w:noProof/>
                <w:webHidden/>
              </w:rPr>
              <w:t>29</w:t>
            </w:r>
            <w:r>
              <w:rPr>
                <w:noProof/>
                <w:webHidden/>
              </w:rPr>
              <w:fldChar w:fldCharType="end"/>
            </w:r>
          </w:hyperlink>
        </w:p>
        <w:p w14:paraId="57089D14" w14:textId="6E1F8ECF" w:rsidR="005E4409" w:rsidRDefault="005E4409">
          <w:pPr>
            <w:pStyle w:val="TOC2"/>
            <w:tabs>
              <w:tab w:val="left" w:pos="960"/>
              <w:tab w:val="right" w:leader="dot" w:pos="9016"/>
            </w:tabs>
            <w:rPr>
              <w:rFonts w:asciiTheme="minorHAnsi" w:eastAsiaTheme="minorEastAsia" w:hAnsiTheme="minorHAnsi" w:cstheme="minorBidi"/>
              <w:noProof/>
              <w:kern w:val="2"/>
              <w:lang w:eastAsia="en-GB"/>
            </w:rPr>
          </w:pPr>
          <w:hyperlink w:anchor="_Toc203140834" w:history="1">
            <w:r w:rsidRPr="001921F0">
              <w:rPr>
                <w:rStyle w:val="Hyperlink"/>
                <w:rFonts w:eastAsia="Times New Roman"/>
                <w:noProof/>
                <w:lang w:eastAsia="en-GB"/>
              </w:rPr>
              <w:t>2.4</w:t>
            </w:r>
            <w:r>
              <w:rPr>
                <w:rFonts w:asciiTheme="minorHAnsi" w:eastAsiaTheme="minorEastAsia" w:hAnsiTheme="minorHAnsi" w:cstheme="minorBidi"/>
                <w:noProof/>
                <w:kern w:val="2"/>
                <w:lang w:eastAsia="en-GB"/>
              </w:rPr>
              <w:tab/>
            </w:r>
            <w:r w:rsidRPr="001921F0">
              <w:rPr>
                <w:rStyle w:val="Hyperlink"/>
                <w:rFonts w:eastAsia="Times New Roman"/>
                <w:noProof/>
                <w:lang w:eastAsia="en-GB"/>
              </w:rPr>
              <w:t>The role of pharmacy in addressing inequality in Rotherham</w:t>
            </w:r>
            <w:r>
              <w:rPr>
                <w:noProof/>
                <w:webHidden/>
              </w:rPr>
              <w:tab/>
            </w:r>
            <w:r>
              <w:rPr>
                <w:noProof/>
                <w:webHidden/>
              </w:rPr>
              <w:fldChar w:fldCharType="begin"/>
            </w:r>
            <w:r>
              <w:rPr>
                <w:noProof/>
                <w:webHidden/>
              </w:rPr>
              <w:instrText xml:space="preserve"> PAGEREF _Toc203140834 \h </w:instrText>
            </w:r>
            <w:r>
              <w:rPr>
                <w:noProof/>
                <w:webHidden/>
              </w:rPr>
            </w:r>
            <w:r>
              <w:rPr>
                <w:noProof/>
                <w:webHidden/>
              </w:rPr>
              <w:fldChar w:fldCharType="separate"/>
            </w:r>
            <w:r>
              <w:rPr>
                <w:noProof/>
                <w:webHidden/>
              </w:rPr>
              <w:t>29</w:t>
            </w:r>
            <w:r>
              <w:rPr>
                <w:noProof/>
                <w:webHidden/>
              </w:rPr>
              <w:fldChar w:fldCharType="end"/>
            </w:r>
          </w:hyperlink>
        </w:p>
        <w:p w14:paraId="007EE16F" w14:textId="5D0812F3" w:rsidR="005E4409" w:rsidRDefault="005E4409">
          <w:pPr>
            <w:pStyle w:val="TOC3"/>
            <w:tabs>
              <w:tab w:val="right" w:leader="dot" w:pos="9016"/>
            </w:tabs>
            <w:rPr>
              <w:rFonts w:asciiTheme="minorHAnsi" w:eastAsiaTheme="minorEastAsia" w:hAnsiTheme="minorHAnsi" w:cstheme="minorBidi"/>
              <w:noProof/>
              <w:kern w:val="2"/>
              <w:lang w:eastAsia="en-GB"/>
            </w:rPr>
          </w:pPr>
          <w:hyperlink w:anchor="_Toc203140835" w:history="1">
            <w:r w:rsidRPr="001921F0">
              <w:rPr>
                <w:rStyle w:val="Hyperlink"/>
                <w:noProof/>
              </w:rPr>
              <w:t>2.4.1 Socioeconomic deprivation</w:t>
            </w:r>
            <w:r>
              <w:rPr>
                <w:noProof/>
                <w:webHidden/>
              </w:rPr>
              <w:tab/>
            </w:r>
            <w:r>
              <w:rPr>
                <w:noProof/>
                <w:webHidden/>
              </w:rPr>
              <w:fldChar w:fldCharType="begin"/>
            </w:r>
            <w:r>
              <w:rPr>
                <w:noProof/>
                <w:webHidden/>
              </w:rPr>
              <w:instrText xml:space="preserve"> PAGEREF _Toc203140835 \h </w:instrText>
            </w:r>
            <w:r>
              <w:rPr>
                <w:noProof/>
                <w:webHidden/>
              </w:rPr>
            </w:r>
            <w:r>
              <w:rPr>
                <w:noProof/>
                <w:webHidden/>
              </w:rPr>
              <w:fldChar w:fldCharType="separate"/>
            </w:r>
            <w:r>
              <w:rPr>
                <w:noProof/>
                <w:webHidden/>
              </w:rPr>
              <w:t>29</w:t>
            </w:r>
            <w:r>
              <w:rPr>
                <w:noProof/>
                <w:webHidden/>
              </w:rPr>
              <w:fldChar w:fldCharType="end"/>
            </w:r>
          </w:hyperlink>
        </w:p>
        <w:p w14:paraId="1E9B18A6" w14:textId="294EF81F" w:rsidR="005E4409" w:rsidRDefault="005E4409">
          <w:pPr>
            <w:pStyle w:val="TOC3"/>
            <w:tabs>
              <w:tab w:val="left" w:pos="1440"/>
              <w:tab w:val="right" w:leader="dot" w:pos="9016"/>
            </w:tabs>
            <w:rPr>
              <w:rFonts w:asciiTheme="minorHAnsi" w:eastAsiaTheme="minorEastAsia" w:hAnsiTheme="minorHAnsi" w:cstheme="minorBidi"/>
              <w:noProof/>
              <w:kern w:val="2"/>
              <w:lang w:eastAsia="en-GB"/>
            </w:rPr>
          </w:pPr>
          <w:hyperlink w:anchor="_Toc203140836" w:history="1">
            <w:r w:rsidRPr="001921F0">
              <w:rPr>
                <w:rStyle w:val="Hyperlink"/>
                <w:noProof/>
              </w:rPr>
              <w:t>2.4.2</w:t>
            </w:r>
            <w:r>
              <w:rPr>
                <w:rFonts w:asciiTheme="minorHAnsi" w:eastAsiaTheme="minorEastAsia" w:hAnsiTheme="minorHAnsi" w:cstheme="minorBidi"/>
                <w:noProof/>
                <w:kern w:val="2"/>
                <w:lang w:eastAsia="en-GB"/>
              </w:rPr>
              <w:tab/>
            </w:r>
            <w:r w:rsidRPr="001921F0">
              <w:rPr>
                <w:rStyle w:val="Hyperlink"/>
                <w:noProof/>
              </w:rPr>
              <w:t>Age</w:t>
            </w:r>
            <w:r>
              <w:rPr>
                <w:noProof/>
                <w:webHidden/>
              </w:rPr>
              <w:tab/>
            </w:r>
            <w:r>
              <w:rPr>
                <w:noProof/>
                <w:webHidden/>
              </w:rPr>
              <w:fldChar w:fldCharType="begin"/>
            </w:r>
            <w:r>
              <w:rPr>
                <w:noProof/>
                <w:webHidden/>
              </w:rPr>
              <w:instrText xml:space="preserve"> PAGEREF _Toc203140836 \h </w:instrText>
            </w:r>
            <w:r>
              <w:rPr>
                <w:noProof/>
                <w:webHidden/>
              </w:rPr>
            </w:r>
            <w:r>
              <w:rPr>
                <w:noProof/>
                <w:webHidden/>
              </w:rPr>
              <w:fldChar w:fldCharType="separate"/>
            </w:r>
            <w:r>
              <w:rPr>
                <w:noProof/>
                <w:webHidden/>
              </w:rPr>
              <w:t>30</w:t>
            </w:r>
            <w:r>
              <w:rPr>
                <w:noProof/>
                <w:webHidden/>
              </w:rPr>
              <w:fldChar w:fldCharType="end"/>
            </w:r>
          </w:hyperlink>
        </w:p>
        <w:p w14:paraId="3F0D4A0F" w14:textId="1F27ABAB" w:rsidR="005E4409" w:rsidRDefault="005E4409">
          <w:pPr>
            <w:pStyle w:val="TOC3"/>
            <w:tabs>
              <w:tab w:val="left" w:pos="1440"/>
              <w:tab w:val="right" w:leader="dot" w:pos="9016"/>
            </w:tabs>
            <w:rPr>
              <w:rFonts w:asciiTheme="minorHAnsi" w:eastAsiaTheme="minorEastAsia" w:hAnsiTheme="minorHAnsi" w:cstheme="minorBidi"/>
              <w:noProof/>
              <w:kern w:val="2"/>
              <w:lang w:eastAsia="en-GB"/>
            </w:rPr>
          </w:pPr>
          <w:hyperlink w:anchor="_Toc203140837" w:history="1">
            <w:r w:rsidRPr="001921F0">
              <w:rPr>
                <w:rStyle w:val="Hyperlink"/>
                <w:noProof/>
              </w:rPr>
              <w:t>2.4.3</w:t>
            </w:r>
            <w:r>
              <w:rPr>
                <w:rFonts w:asciiTheme="minorHAnsi" w:eastAsiaTheme="minorEastAsia" w:hAnsiTheme="minorHAnsi" w:cstheme="minorBidi"/>
                <w:noProof/>
                <w:kern w:val="2"/>
                <w:lang w:eastAsia="en-GB"/>
              </w:rPr>
              <w:tab/>
            </w:r>
            <w:r w:rsidRPr="001921F0">
              <w:rPr>
                <w:rStyle w:val="Hyperlink"/>
                <w:noProof/>
              </w:rPr>
              <w:t>Disability</w:t>
            </w:r>
            <w:r>
              <w:rPr>
                <w:noProof/>
                <w:webHidden/>
              </w:rPr>
              <w:tab/>
            </w:r>
            <w:r>
              <w:rPr>
                <w:noProof/>
                <w:webHidden/>
              </w:rPr>
              <w:fldChar w:fldCharType="begin"/>
            </w:r>
            <w:r>
              <w:rPr>
                <w:noProof/>
                <w:webHidden/>
              </w:rPr>
              <w:instrText xml:space="preserve"> PAGEREF _Toc203140837 \h </w:instrText>
            </w:r>
            <w:r>
              <w:rPr>
                <w:noProof/>
                <w:webHidden/>
              </w:rPr>
            </w:r>
            <w:r>
              <w:rPr>
                <w:noProof/>
                <w:webHidden/>
              </w:rPr>
              <w:fldChar w:fldCharType="separate"/>
            </w:r>
            <w:r>
              <w:rPr>
                <w:noProof/>
                <w:webHidden/>
              </w:rPr>
              <w:t>30</w:t>
            </w:r>
            <w:r>
              <w:rPr>
                <w:noProof/>
                <w:webHidden/>
              </w:rPr>
              <w:fldChar w:fldCharType="end"/>
            </w:r>
          </w:hyperlink>
        </w:p>
        <w:p w14:paraId="7BDEF7CD" w14:textId="2322EDEE" w:rsidR="005E4409" w:rsidRDefault="005E4409">
          <w:pPr>
            <w:pStyle w:val="TOC3"/>
            <w:tabs>
              <w:tab w:val="left" w:pos="1440"/>
              <w:tab w:val="right" w:leader="dot" w:pos="9016"/>
            </w:tabs>
            <w:rPr>
              <w:rFonts w:asciiTheme="minorHAnsi" w:eastAsiaTheme="minorEastAsia" w:hAnsiTheme="minorHAnsi" w:cstheme="minorBidi"/>
              <w:noProof/>
              <w:kern w:val="2"/>
              <w:lang w:eastAsia="en-GB"/>
            </w:rPr>
          </w:pPr>
          <w:hyperlink w:anchor="_Toc203140838" w:history="1">
            <w:r w:rsidRPr="001921F0">
              <w:rPr>
                <w:rStyle w:val="Hyperlink"/>
                <w:noProof/>
              </w:rPr>
              <w:t>2.4.4</w:t>
            </w:r>
            <w:r>
              <w:rPr>
                <w:rFonts w:asciiTheme="minorHAnsi" w:eastAsiaTheme="minorEastAsia" w:hAnsiTheme="minorHAnsi" w:cstheme="minorBidi"/>
                <w:noProof/>
                <w:kern w:val="2"/>
                <w:lang w:eastAsia="en-GB"/>
              </w:rPr>
              <w:tab/>
            </w:r>
            <w:r w:rsidRPr="001921F0">
              <w:rPr>
                <w:rStyle w:val="Hyperlink"/>
                <w:noProof/>
              </w:rPr>
              <w:t>Pregnancy and maternity</w:t>
            </w:r>
            <w:r>
              <w:rPr>
                <w:noProof/>
                <w:webHidden/>
              </w:rPr>
              <w:tab/>
            </w:r>
            <w:r>
              <w:rPr>
                <w:noProof/>
                <w:webHidden/>
              </w:rPr>
              <w:fldChar w:fldCharType="begin"/>
            </w:r>
            <w:r>
              <w:rPr>
                <w:noProof/>
                <w:webHidden/>
              </w:rPr>
              <w:instrText xml:space="preserve"> PAGEREF _Toc203140838 \h </w:instrText>
            </w:r>
            <w:r>
              <w:rPr>
                <w:noProof/>
                <w:webHidden/>
              </w:rPr>
            </w:r>
            <w:r>
              <w:rPr>
                <w:noProof/>
                <w:webHidden/>
              </w:rPr>
              <w:fldChar w:fldCharType="separate"/>
            </w:r>
            <w:r>
              <w:rPr>
                <w:noProof/>
                <w:webHidden/>
              </w:rPr>
              <w:t>31</w:t>
            </w:r>
            <w:r>
              <w:rPr>
                <w:noProof/>
                <w:webHidden/>
              </w:rPr>
              <w:fldChar w:fldCharType="end"/>
            </w:r>
          </w:hyperlink>
        </w:p>
        <w:p w14:paraId="33D56D9B" w14:textId="776F9418" w:rsidR="005E4409" w:rsidRDefault="005E4409">
          <w:pPr>
            <w:pStyle w:val="TOC3"/>
            <w:tabs>
              <w:tab w:val="left" w:pos="1440"/>
              <w:tab w:val="right" w:leader="dot" w:pos="9016"/>
            </w:tabs>
            <w:rPr>
              <w:rFonts w:asciiTheme="minorHAnsi" w:eastAsiaTheme="minorEastAsia" w:hAnsiTheme="minorHAnsi" w:cstheme="minorBidi"/>
              <w:noProof/>
              <w:kern w:val="2"/>
              <w:lang w:eastAsia="en-GB"/>
            </w:rPr>
          </w:pPr>
          <w:hyperlink w:anchor="_Toc203140839" w:history="1">
            <w:r w:rsidRPr="001921F0">
              <w:rPr>
                <w:rStyle w:val="Hyperlink"/>
                <w:noProof/>
              </w:rPr>
              <w:t>2.4.5</w:t>
            </w:r>
            <w:r>
              <w:rPr>
                <w:rFonts w:asciiTheme="minorHAnsi" w:eastAsiaTheme="minorEastAsia" w:hAnsiTheme="minorHAnsi" w:cstheme="minorBidi"/>
                <w:noProof/>
                <w:kern w:val="2"/>
                <w:lang w:eastAsia="en-GB"/>
              </w:rPr>
              <w:tab/>
            </w:r>
            <w:r w:rsidRPr="001921F0">
              <w:rPr>
                <w:rStyle w:val="Hyperlink"/>
                <w:noProof/>
              </w:rPr>
              <w:t>Race</w:t>
            </w:r>
            <w:r>
              <w:rPr>
                <w:noProof/>
                <w:webHidden/>
              </w:rPr>
              <w:tab/>
            </w:r>
            <w:r>
              <w:rPr>
                <w:noProof/>
                <w:webHidden/>
              </w:rPr>
              <w:fldChar w:fldCharType="begin"/>
            </w:r>
            <w:r>
              <w:rPr>
                <w:noProof/>
                <w:webHidden/>
              </w:rPr>
              <w:instrText xml:space="preserve"> PAGEREF _Toc203140839 \h </w:instrText>
            </w:r>
            <w:r>
              <w:rPr>
                <w:noProof/>
                <w:webHidden/>
              </w:rPr>
            </w:r>
            <w:r>
              <w:rPr>
                <w:noProof/>
                <w:webHidden/>
              </w:rPr>
              <w:fldChar w:fldCharType="separate"/>
            </w:r>
            <w:r>
              <w:rPr>
                <w:noProof/>
                <w:webHidden/>
              </w:rPr>
              <w:t>31</w:t>
            </w:r>
            <w:r>
              <w:rPr>
                <w:noProof/>
                <w:webHidden/>
              </w:rPr>
              <w:fldChar w:fldCharType="end"/>
            </w:r>
          </w:hyperlink>
        </w:p>
        <w:p w14:paraId="1DDAB026" w14:textId="54E11413" w:rsidR="005E4409" w:rsidRDefault="005E4409">
          <w:pPr>
            <w:pStyle w:val="TOC3"/>
            <w:tabs>
              <w:tab w:val="left" w:pos="1440"/>
              <w:tab w:val="right" w:leader="dot" w:pos="9016"/>
            </w:tabs>
            <w:rPr>
              <w:rFonts w:asciiTheme="minorHAnsi" w:eastAsiaTheme="minorEastAsia" w:hAnsiTheme="minorHAnsi" w:cstheme="minorBidi"/>
              <w:noProof/>
              <w:kern w:val="2"/>
              <w:lang w:eastAsia="en-GB"/>
            </w:rPr>
          </w:pPr>
          <w:hyperlink w:anchor="_Toc203140840" w:history="1">
            <w:r w:rsidRPr="001921F0">
              <w:rPr>
                <w:rStyle w:val="Hyperlink"/>
                <w:noProof/>
              </w:rPr>
              <w:t>2.4.6</w:t>
            </w:r>
            <w:r>
              <w:rPr>
                <w:rFonts w:asciiTheme="minorHAnsi" w:eastAsiaTheme="minorEastAsia" w:hAnsiTheme="minorHAnsi" w:cstheme="minorBidi"/>
                <w:noProof/>
                <w:kern w:val="2"/>
                <w:lang w:eastAsia="en-GB"/>
              </w:rPr>
              <w:tab/>
            </w:r>
            <w:r w:rsidRPr="001921F0">
              <w:rPr>
                <w:rStyle w:val="Hyperlink"/>
                <w:noProof/>
              </w:rPr>
              <w:t>Religion</w:t>
            </w:r>
            <w:r>
              <w:rPr>
                <w:noProof/>
                <w:webHidden/>
              </w:rPr>
              <w:tab/>
            </w:r>
            <w:r>
              <w:rPr>
                <w:noProof/>
                <w:webHidden/>
              </w:rPr>
              <w:fldChar w:fldCharType="begin"/>
            </w:r>
            <w:r>
              <w:rPr>
                <w:noProof/>
                <w:webHidden/>
              </w:rPr>
              <w:instrText xml:space="preserve"> PAGEREF _Toc203140840 \h </w:instrText>
            </w:r>
            <w:r>
              <w:rPr>
                <w:noProof/>
                <w:webHidden/>
              </w:rPr>
            </w:r>
            <w:r>
              <w:rPr>
                <w:noProof/>
                <w:webHidden/>
              </w:rPr>
              <w:fldChar w:fldCharType="separate"/>
            </w:r>
            <w:r>
              <w:rPr>
                <w:noProof/>
                <w:webHidden/>
              </w:rPr>
              <w:t>31</w:t>
            </w:r>
            <w:r>
              <w:rPr>
                <w:noProof/>
                <w:webHidden/>
              </w:rPr>
              <w:fldChar w:fldCharType="end"/>
            </w:r>
          </w:hyperlink>
        </w:p>
        <w:p w14:paraId="69A4574D" w14:textId="181B0BB0" w:rsidR="005E4409" w:rsidRDefault="005E4409">
          <w:pPr>
            <w:pStyle w:val="TOC3"/>
            <w:tabs>
              <w:tab w:val="left" w:pos="1440"/>
              <w:tab w:val="right" w:leader="dot" w:pos="9016"/>
            </w:tabs>
            <w:rPr>
              <w:rFonts w:asciiTheme="minorHAnsi" w:eastAsiaTheme="minorEastAsia" w:hAnsiTheme="minorHAnsi" w:cstheme="minorBidi"/>
              <w:noProof/>
              <w:kern w:val="2"/>
              <w:lang w:eastAsia="en-GB"/>
            </w:rPr>
          </w:pPr>
          <w:hyperlink w:anchor="_Toc203140841" w:history="1">
            <w:r w:rsidRPr="001921F0">
              <w:rPr>
                <w:rStyle w:val="Hyperlink"/>
                <w:noProof/>
              </w:rPr>
              <w:t>2.4.7</w:t>
            </w:r>
            <w:r>
              <w:rPr>
                <w:rFonts w:asciiTheme="minorHAnsi" w:eastAsiaTheme="minorEastAsia" w:hAnsiTheme="minorHAnsi" w:cstheme="minorBidi"/>
                <w:noProof/>
                <w:kern w:val="2"/>
                <w:lang w:eastAsia="en-GB"/>
              </w:rPr>
              <w:tab/>
            </w:r>
            <w:r w:rsidRPr="001921F0">
              <w:rPr>
                <w:rStyle w:val="Hyperlink"/>
                <w:noProof/>
              </w:rPr>
              <w:t>Sex</w:t>
            </w:r>
            <w:r>
              <w:rPr>
                <w:noProof/>
                <w:webHidden/>
              </w:rPr>
              <w:tab/>
            </w:r>
            <w:r>
              <w:rPr>
                <w:noProof/>
                <w:webHidden/>
              </w:rPr>
              <w:fldChar w:fldCharType="begin"/>
            </w:r>
            <w:r>
              <w:rPr>
                <w:noProof/>
                <w:webHidden/>
              </w:rPr>
              <w:instrText xml:space="preserve"> PAGEREF _Toc203140841 \h </w:instrText>
            </w:r>
            <w:r>
              <w:rPr>
                <w:noProof/>
                <w:webHidden/>
              </w:rPr>
            </w:r>
            <w:r>
              <w:rPr>
                <w:noProof/>
                <w:webHidden/>
              </w:rPr>
              <w:fldChar w:fldCharType="separate"/>
            </w:r>
            <w:r>
              <w:rPr>
                <w:noProof/>
                <w:webHidden/>
              </w:rPr>
              <w:t>32</w:t>
            </w:r>
            <w:r>
              <w:rPr>
                <w:noProof/>
                <w:webHidden/>
              </w:rPr>
              <w:fldChar w:fldCharType="end"/>
            </w:r>
          </w:hyperlink>
        </w:p>
        <w:p w14:paraId="60B61956" w14:textId="42154B7B" w:rsidR="005E4409" w:rsidRDefault="005E4409">
          <w:pPr>
            <w:pStyle w:val="TOC3"/>
            <w:tabs>
              <w:tab w:val="left" w:pos="1440"/>
              <w:tab w:val="right" w:leader="dot" w:pos="9016"/>
            </w:tabs>
            <w:rPr>
              <w:rFonts w:asciiTheme="minorHAnsi" w:eastAsiaTheme="minorEastAsia" w:hAnsiTheme="minorHAnsi" w:cstheme="minorBidi"/>
              <w:noProof/>
              <w:kern w:val="2"/>
              <w:lang w:eastAsia="en-GB"/>
            </w:rPr>
          </w:pPr>
          <w:hyperlink w:anchor="_Toc203140842" w:history="1">
            <w:r w:rsidRPr="001921F0">
              <w:rPr>
                <w:rStyle w:val="Hyperlink"/>
                <w:noProof/>
              </w:rPr>
              <w:t>2.4.8</w:t>
            </w:r>
            <w:r>
              <w:rPr>
                <w:rFonts w:asciiTheme="minorHAnsi" w:eastAsiaTheme="minorEastAsia" w:hAnsiTheme="minorHAnsi" w:cstheme="minorBidi"/>
                <w:noProof/>
                <w:kern w:val="2"/>
                <w:lang w:eastAsia="en-GB"/>
              </w:rPr>
              <w:tab/>
            </w:r>
            <w:r w:rsidRPr="001921F0">
              <w:rPr>
                <w:rStyle w:val="Hyperlink"/>
                <w:noProof/>
              </w:rPr>
              <w:t>Sexual orientation</w:t>
            </w:r>
            <w:r>
              <w:rPr>
                <w:noProof/>
                <w:webHidden/>
              </w:rPr>
              <w:tab/>
            </w:r>
            <w:r>
              <w:rPr>
                <w:noProof/>
                <w:webHidden/>
              </w:rPr>
              <w:fldChar w:fldCharType="begin"/>
            </w:r>
            <w:r>
              <w:rPr>
                <w:noProof/>
                <w:webHidden/>
              </w:rPr>
              <w:instrText xml:space="preserve"> PAGEREF _Toc203140842 \h </w:instrText>
            </w:r>
            <w:r>
              <w:rPr>
                <w:noProof/>
                <w:webHidden/>
              </w:rPr>
            </w:r>
            <w:r>
              <w:rPr>
                <w:noProof/>
                <w:webHidden/>
              </w:rPr>
              <w:fldChar w:fldCharType="separate"/>
            </w:r>
            <w:r>
              <w:rPr>
                <w:noProof/>
                <w:webHidden/>
              </w:rPr>
              <w:t>32</w:t>
            </w:r>
            <w:r>
              <w:rPr>
                <w:noProof/>
                <w:webHidden/>
              </w:rPr>
              <w:fldChar w:fldCharType="end"/>
            </w:r>
          </w:hyperlink>
        </w:p>
        <w:p w14:paraId="44F6D574" w14:textId="3968563C" w:rsidR="005E4409" w:rsidRDefault="005E4409">
          <w:pPr>
            <w:pStyle w:val="TOC3"/>
            <w:tabs>
              <w:tab w:val="left" w:pos="1440"/>
              <w:tab w:val="right" w:leader="dot" w:pos="9016"/>
            </w:tabs>
            <w:rPr>
              <w:rFonts w:asciiTheme="minorHAnsi" w:eastAsiaTheme="minorEastAsia" w:hAnsiTheme="minorHAnsi" w:cstheme="minorBidi"/>
              <w:noProof/>
              <w:kern w:val="2"/>
              <w:lang w:eastAsia="en-GB"/>
            </w:rPr>
          </w:pPr>
          <w:hyperlink w:anchor="_Toc203140843" w:history="1">
            <w:r w:rsidRPr="001921F0">
              <w:rPr>
                <w:rStyle w:val="Hyperlink"/>
                <w:noProof/>
              </w:rPr>
              <w:t>2.4.9</w:t>
            </w:r>
            <w:r>
              <w:rPr>
                <w:rFonts w:asciiTheme="minorHAnsi" w:eastAsiaTheme="minorEastAsia" w:hAnsiTheme="minorHAnsi" w:cstheme="minorBidi"/>
                <w:noProof/>
                <w:kern w:val="2"/>
                <w:lang w:eastAsia="en-GB"/>
              </w:rPr>
              <w:tab/>
            </w:r>
            <w:r w:rsidRPr="001921F0">
              <w:rPr>
                <w:rStyle w:val="Hyperlink"/>
                <w:noProof/>
              </w:rPr>
              <w:t>Gender reassignment</w:t>
            </w:r>
            <w:r>
              <w:rPr>
                <w:noProof/>
                <w:webHidden/>
              </w:rPr>
              <w:tab/>
            </w:r>
            <w:r>
              <w:rPr>
                <w:noProof/>
                <w:webHidden/>
              </w:rPr>
              <w:fldChar w:fldCharType="begin"/>
            </w:r>
            <w:r>
              <w:rPr>
                <w:noProof/>
                <w:webHidden/>
              </w:rPr>
              <w:instrText xml:space="preserve"> PAGEREF _Toc203140843 \h </w:instrText>
            </w:r>
            <w:r>
              <w:rPr>
                <w:noProof/>
                <w:webHidden/>
              </w:rPr>
            </w:r>
            <w:r>
              <w:rPr>
                <w:noProof/>
                <w:webHidden/>
              </w:rPr>
              <w:fldChar w:fldCharType="separate"/>
            </w:r>
            <w:r>
              <w:rPr>
                <w:noProof/>
                <w:webHidden/>
              </w:rPr>
              <w:t>32</w:t>
            </w:r>
            <w:r>
              <w:rPr>
                <w:noProof/>
                <w:webHidden/>
              </w:rPr>
              <w:fldChar w:fldCharType="end"/>
            </w:r>
          </w:hyperlink>
        </w:p>
        <w:p w14:paraId="4C679B7B" w14:textId="17297382" w:rsidR="005E4409" w:rsidRDefault="005E4409">
          <w:pPr>
            <w:pStyle w:val="TOC3"/>
            <w:tabs>
              <w:tab w:val="left" w:pos="1440"/>
              <w:tab w:val="right" w:leader="dot" w:pos="9016"/>
            </w:tabs>
            <w:rPr>
              <w:rFonts w:asciiTheme="minorHAnsi" w:eastAsiaTheme="minorEastAsia" w:hAnsiTheme="minorHAnsi" w:cstheme="minorBidi"/>
              <w:noProof/>
              <w:kern w:val="2"/>
              <w:lang w:eastAsia="en-GB"/>
            </w:rPr>
          </w:pPr>
          <w:hyperlink w:anchor="_Toc203140844" w:history="1">
            <w:r w:rsidRPr="001921F0">
              <w:rPr>
                <w:rStyle w:val="Hyperlink"/>
                <w:noProof/>
              </w:rPr>
              <w:t>2.4.10</w:t>
            </w:r>
            <w:r>
              <w:rPr>
                <w:rFonts w:asciiTheme="minorHAnsi" w:eastAsiaTheme="minorEastAsia" w:hAnsiTheme="minorHAnsi" w:cstheme="minorBidi"/>
                <w:noProof/>
                <w:kern w:val="2"/>
                <w:lang w:eastAsia="en-GB"/>
              </w:rPr>
              <w:tab/>
            </w:r>
            <w:r w:rsidRPr="001921F0">
              <w:rPr>
                <w:rStyle w:val="Hyperlink"/>
                <w:noProof/>
              </w:rPr>
              <w:t>Marriage and civil partnership</w:t>
            </w:r>
            <w:r>
              <w:rPr>
                <w:noProof/>
                <w:webHidden/>
              </w:rPr>
              <w:tab/>
            </w:r>
            <w:r>
              <w:rPr>
                <w:noProof/>
                <w:webHidden/>
              </w:rPr>
              <w:fldChar w:fldCharType="begin"/>
            </w:r>
            <w:r>
              <w:rPr>
                <w:noProof/>
                <w:webHidden/>
              </w:rPr>
              <w:instrText xml:space="preserve"> PAGEREF _Toc203140844 \h </w:instrText>
            </w:r>
            <w:r>
              <w:rPr>
                <w:noProof/>
                <w:webHidden/>
              </w:rPr>
            </w:r>
            <w:r>
              <w:rPr>
                <w:noProof/>
                <w:webHidden/>
              </w:rPr>
              <w:fldChar w:fldCharType="separate"/>
            </w:r>
            <w:r>
              <w:rPr>
                <w:noProof/>
                <w:webHidden/>
              </w:rPr>
              <w:t>32</w:t>
            </w:r>
            <w:r>
              <w:rPr>
                <w:noProof/>
                <w:webHidden/>
              </w:rPr>
              <w:fldChar w:fldCharType="end"/>
            </w:r>
          </w:hyperlink>
        </w:p>
        <w:p w14:paraId="3DC49D71" w14:textId="068A1557" w:rsidR="005E4409" w:rsidRDefault="005E4409">
          <w:pPr>
            <w:pStyle w:val="TOC3"/>
            <w:tabs>
              <w:tab w:val="left" w:pos="1440"/>
              <w:tab w:val="right" w:leader="dot" w:pos="9016"/>
            </w:tabs>
            <w:rPr>
              <w:rFonts w:asciiTheme="minorHAnsi" w:eastAsiaTheme="minorEastAsia" w:hAnsiTheme="minorHAnsi" w:cstheme="minorBidi"/>
              <w:noProof/>
              <w:kern w:val="2"/>
              <w:lang w:eastAsia="en-GB"/>
            </w:rPr>
          </w:pPr>
          <w:hyperlink w:anchor="_Toc203140845" w:history="1">
            <w:r w:rsidRPr="001921F0">
              <w:rPr>
                <w:rStyle w:val="Hyperlink"/>
                <w:noProof/>
              </w:rPr>
              <w:t>2.4.11</w:t>
            </w:r>
            <w:r>
              <w:rPr>
                <w:rFonts w:asciiTheme="minorHAnsi" w:eastAsiaTheme="minorEastAsia" w:hAnsiTheme="minorHAnsi" w:cstheme="minorBidi"/>
                <w:noProof/>
                <w:kern w:val="2"/>
                <w:lang w:eastAsia="en-GB"/>
              </w:rPr>
              <w:tab/>
            </w:r>
            <w:r w:rsidRPr="001921F0">
              <w:rPr>
                <w:rStyle w:val="Hyperlink"/>
                <w:noProof/>
              </w:rPr>
              <w:t>Asylum seekers and refugees</w:t>
            </w:r>
            <w:r>
              <w:rPr>
                <w:noProof/>
                <w:webHidden/>
              </w:rPr>
              <w:tab/>
            </w:r>
            <w:r>
              <w:rPr>
                <w:noProof/>
                <w:webHidden/>
              </w:rPr>
              <w:fldChar w:fldCharType="begin"/>
            </w:r>
            <w:r>
              <w:rPr>
                <w:noProof/>
                <w:webHidden/>
              </w:rPr>
              <w:instrText xml:space="preserve"> PAGEREF _Toc203140845 \h </w:instrText>
            </w:r>
            <w:r>
              <w:rPr>
                <w:noProof/>
                <w:webHidden/>
              </w:rPr>
            </w:r>
            <w:r>
              <w:rPr>
                <w:noProof/>
                <w:webHidden/>
              </w:rPr>
              <w:fldChar w:fldCharType="separate"/>
            </w:r>
            <w:r>
              <w:rPr>
                <w:noProof/>
                <w:webHidden/>
              </w:rPr>
              <w:t>32</w:t>
            </w:r>
            <w:r>
              <w:rPr>
                <w:noProof/>
                <w:webHidden/>
              </w:rPr>
              <w:fldChar w:fldCharType="end"/>
            </w:r>
          </w:hyperlink>
        </w:p>
        <w:p w14:paraId="3AD8D723" w14:textId="4E2BE202" w:rsidR="005E4409" w:rsidRDefault="005E4409">
          <w:pPr>
            <w:pStyle w:val="TOC3"/>
            <w:tabs>
              <w:tab w:val="left" w:pos="1440"/>
              <w:tab w:val="right" w:leader="dot" w:pos="9016"/>
            </w:tabs>
            <w:rPr>
              <w:rFonts w:asciiTheme="minorHAnsi" w:eastAsiaTheme="minorEastAsia" w:hAnsiTheme="minorHAnsi" w:cstheme="minorBidi"/>
              <w:noProof/>
              <w:kern w:val="2"/>
              <w:lang w:eastAsia="en-GB"/>
            </w:rPr>
          </w:pPr>
          <w:hyperlink w:anchor="_Toc203140846" w:history="1">
            <w:r w:rsidRPr="001921F0">
              <w:rPr>
                <w:rStyle w:val="Hyperlink"/>
                <w:noProof/>
              </w:rPr>
              <w:t>2.4.12</w:t>
            </w:r>
            <w:r>
              <w:rPr>
                <w:rFonts w:asciiTheme="minorHAnsi" w:eastAsiaTheme="minorEastAsia" w:hAnsiTheme="minorHAnsi" w:cstheme="minorBidi"/>
                <w:noProof/>
                <w:kern w:val="2"/>
                <w:lang w:eastAsia="en-GB"/>
              </w:rPr>
              <w:tab/>
            </w:r>
            <w:r w:rsidRPr="001921F0">
              <w:rPr>
                <w:rStyle w:val="Hyperlink"/>
                <w:noProof/>
              </w:rPr>
              <w:t>Gypsy, Roma and Traveller communities</w:t>
            </w:r>
            <w:r>
              <w:rPr>
                <w:noProof/>
                <w:webHidden/>
              </w:rPr>
              <w:tab/>
            </w:r>
            <w:r>
              <w:rPr>
                <w:noProof/>
                <w:webHidden/>
              </w:rPr>
              <w:fldChar w:fldCharType="begin"/>
            </w:r>
            <w:r>
              <w:rPr>
                <w:noProof/>
                <w:webHidden/>
              </w:rPr>
              <w:instrText xml:space="preserve"> PAGEREF _Toc203140846 \h </w:instrText>
            </w:r>
            <w:r>
              <w:rPr>
                <w:noProof/>
                <w:webHidden/>
              </w:rPr>
            </w:r>
            <w:r>
              <w:rPr>
                <w:noProof/>
                <w:webHidden/>
              </w:rPr>
              <w:fldChar w:fldCharType="separate"/>
            </w:r>
            <w:r>
              <w:rPr>
                <w:noProof/>
                <w:webHidden/>
              </w:rPr>
              <w:t>33</w:t>
            </w:r>
            <w:r>
              <w:rPr>
                <w:noProof/>
                <w:webHidden/>
              </w:rPr>
              <w:fldChar w:fldCharType="end"/>
            </w:r>
          </w:hyperlink>
        </w:p>
        <w:p w14:paraId="2BC22073" w14:textId="591B7AB1" w:rsidR="005E4409" w:rsidRDefault="005E4409">
          <w:pPr>
            <w:pStyle w:val="TOC3"/>
            <w:tabs>
              <w:tab w:val="left" w:pos="1440"/>
              <w:tab w:val="right" w:leader="dot" w:pos="9016"/>
            </w:tabs>
            <w:rPr>
              <w:rFonts w:asciiTheme="minorHAnsi" w:eastAsiaTheme="minorEastAsia" w:hAnsiTheme="minorHAnsi" w:cstheme="minorBidi"/>
              <w:noProof/>
              <w:kern w:val="2"/>
              <w:lang w:eastAsia="en-GB"/>
            </w:rPr>
          </w:pPr>
          <w:hyperlink w:anchor="_Toc203140847" w:history="1">
            <w:r w:rsidRPr="001921F0">
              <w:rPr>
                <w:rStyle w:val="Hyperlink"/>
                <w:noProof/>
              </w:rPr>
              <w:t>2.4.13</w:t>
            </w:r>
            <w:r>
              <w:rPr>
                <w:rFonts w:asciiTheme="minorHAnsi" w:eastAsiaTheme="minorEastAsia" w:hAnsiTheme="minorHAnsi" w:cstheme="minorBidi"/>
                <w:noProof/>
                <w:kern w:val="2"/>
                <w:lang w:eastAsia="en-GB"/>
              </w:rPr>
              <w:tab/>
            </w:r>
            <w:r w:rsidRPr="001921F0">
              <w:rPr>
                <w:rStyle w:val="Hyperlink"/>
                <w:noProof/>
              </w:rPr>
              <w:t>People with drug and/or alcohol dependence</w:t>
            </w:r>
            <w:r>
              <w:rPr>
                <w:noProof/>
                <w:webHidden/>
              </w:rPr>
              <w:tab/>
            </w:r>
            <w:r>
              <w:rPr>
                <w:noProof/>
                <w:webHidden/>
              </w:rPr>
              <w:fldChar w:fldCharType="begin"/>
            </w:r>
            <w:r>
              <w:rPr>
                <w:noProof/>
                <w:webHidden/>
              </w:rPr>
              <w:instrText xml:space="preserve"> PAGEREF _Toc203140847 \h </w:instrText>
            </w:r>
            <w:r>
              <w:rPr>
                <w:noProof/>
                <w:webHidden/>
              </w:rPr>
            </w:r>
            <w:r>
              <w:rPr>
                <w:noProof/>
                <w:webHidden/>
              </w:rPr>
              <w:fldChar w:fldCharType="separate"/>
            </w:r>
            <w:r>
              <w:rPr>
                <w:noProof/>
                <w:webHidden/>
              </w:rPr>
              <w:t>33</w:t>
            </w:r>
            <w:r>
              <w:rPr>
                <w:noProof/>
                <w:webHidden/>
              </w:rPr>
              <w:fldChar w:fldCharType="end"/>
            </w:r>
          </w:hyperlink>
        </w:p>
        <w:p w14:paraId="5163A13C" w14:textId="31F80042" w:rsidR="005E4409" w:rsidRDefault="005E4409">
          <w:pPr>
            <w:pStyle w:val="TOC3"/>
            <w:tabs>
              <w:tab w:val="left" w:pos="1440"/>
              <w:tab w:val="right" w:leader="dot" w:pos="9016"/>
            </w:tabs>
            <w:rPr>
              <w:rFonts w:asciiTheme="minorHAnsi" w:eastAsiaTheme="minorEastAsia" w:hAnsiTheme="minorHAnsi" w:cstheme="minorBidi"/>
              <w:noProof/>
              <w:kern w:val="2"/>
              <w:lang w:eastAsia="en-GB"/>
            </w:rPr>
          </w:pPr>
          <w:hyperlink w:anchor="_Toc203140848" w:history="1">
            <w:r w:rsidRPr="001921F0">
              <w:rPr>
                <w:rStyle w:val="Hyperlink"/>
                <w:noProof/>
              </w:rPr>
              <w:t>2.4.14</w:t>
            </w:r>
            <w:r>
              <w:rPr>
                <w:rFonts w:asciiTheme="minorHAnsi" w:eastAsiaTheme="minorEastAsia" w:hAnsiTheme="minorHAnsi" w:cstheme="minorBidi"/>
                <w:noProof/>
                <w:kern w:val="2"/>
                <w:lang w:eastAsia="en-GB"/>
              </w:rPr>
              <w:tab/>
            </w:r>
            <w:r w:rsidRPr="001921F0">
              <w:rPr>
                <w:rStyle w:val="Hyperlink"/>
                <w:noProof/>
              </w:rPr>
              <w:t>Homeless people and rough sleepers</w:t>
            </w:r>
            <w:r>
              <w:rPr>
                <w:noProof/>
                <w:webHidden/>
              </w:rPr>
              <w:tab/>
            </w:r>
            <w:r>
              <w:rPr>
                <w:noProof/>
                <w:webHidden/>
              </w:rPr>
              <w:fldChar w:fldCharType="begin"/>
            </w:r>
            <w:r>
              <w:rPr>
                <w:noProof/>
                <w:webHidden/>
              </w:rPr>
              <w:instrText xml:space="preserve"> PAGEREF _Toc203140848 \h </w:instrText>
            </w:r>
            <w:r>
              <w:rPr>
                <w:noProof/>
                <w:webHidden/>
              </w:rPr>
            </w:r>
            <w:r>
              <w:rPr>
                <w:noProof/>
                <w:webHidden/>
              </w:rPr>
              <w:fldChar w:fldCharType="separate"/>
            </w:r>
            <w:r>
              <w:rPr>
                <w:noProof/>
                <w:webHidden/>
              </w:rPr>
              <w:t>34</w:t>
            </w:r>
            <w:r>
              <w:rPr>
                <w:noProof/>
                <w:webHidden/>
              </w:rPr>
              <w:fldChar w:fldCharType="end"/>
            </w:r>
          </w:hyperlink>
        </w:p>
        <w:p w14:paraId="762D633E" w14:textId="54FD3B76" w:rsidR="005E4409" w:rsidRDefault="005E4409">
          <w:pPr>
            <w:pStyle w:val="TOC3"/>
            <w:tabs>
              <w:tab w:val="left" w:pos="1440"/>
              <w:tab w:val="right" w:leader="dot" w:pos="9016"/>
            </w:tabs>
            <w:rPr>
              <w:rFonts w:asciiTheme="minorHAnsi" w:eastAsiaTheme="minorEastAsia" w:hAnsiTheme="minorHAnsi" w:cstheme="minorBidi"/>
              <w:noProof/>
              <w:kern w:val="2"/>
              <w:lang w:eastAsia="en-GB"/>
            </w:rPr>
          </w:pPr>
          <w:hyperlink w:anchor="_Toc203140849" w:history="1">
            <w:r w:rsidRPr="001921F0">
              <w:rPr>
                <w:rStyle w:val="Hyperlink"/>
                <w:noProof/>
              </w:rPr>
              <w:t>2.4.15</w:t>
            </w:r>
            <w:r>
              <w:rPr>
                <w:rFonts w:asciiTheme="minorHAnsi" w:eastAsiaTheme="minorEastAsia" w:hAnsiTheme="minorHAnsi" w:cstheme="minorBidi"/>
                <w:noProof/>
                <w:kern w:val="2"/>
                <w:lang w:eastAsia="en-GB"/>
              </w:rPr>
              <w:tab/>
            </w:r>
            <w:r w:rsidRPr="001921F0">
              <w:rPr>
                <w:rStyle w:val="Hyperlink"/>
                <w:noProof/>
              </w:rPr>
              <w:t>Those in contact with the criminal justice system</w:t>
            </w:r>
            <w:r>
              <w:rPr>
                <w:noProof/>
                <w:webHidden/>
              </w:rPr>
              <w:tab/>
            </w:r>
            <w:r>
              <w:rPr>
                <w:noProof/>
                <w:webHidden/>
              </w:rPr>
              <w:fldChar w:fldCharType="begin"/>
            </w:r>
            <w:r>
              <w:rPr>
                <w:noProof/>
                <w:webHidden/>
              </w:rPr>
              <w:instrText xml:space="preserve"> PAGEREF _Toc203140849 \h </w:instrText>
            </w:r>
            <w:r>
              <w:rPr>
                <w:noProof/>
                <w:webHidden/>
              </w:rPr>
            </w:r>
            <w:r>
              <w:rPr>
                <w:noProof/>
                <w:webHidden/>
              </w:rPr>
              <w:fldChar w:fldCharType="separate"/>
            </w:r>
            <w:r>
              <w:rPr>
                <w:noProof/>
                <w:webHidden/>
              </w:rPr>
              <w:t>34</w:t>
            </w:r>
            <w:r>
              <w:rPr>
                <w:noProof/>
                <w:webHidden/>
              </w:rPr>
              <w:fldChar w:fldCharType="end"/>
            </w:r>
          </w:hyperlink>
        </w:p>
        <w:p w14:paraId="464549AB" w14:textId="419AA073" w:rsidR="005E4409" w:rsidRDefault="005E4409">
          <w:pPr>
            <w:pStyle w:val="TOC3"/>
            <w:tabs>
              <w:tab w:val="left" w:pos="1440"/>
              <w:tab w:val="right" w:leader="dot" w:pos="9016"/>
            </w:tabs>
            <w:rPr>
              <w:rFonts w:asciiTheme="minorHAnsi" w:eastAsiaTheme="minorEastAsia" w:hAnsiTheme="minorHAnsi" w:cstheme="minorBidi"/>
              <w:noProof/>
              <w:kern w:val="2"/>
              <w:lang w:eastAsia="en-GB"/>
            </w:rPr>
          </w:pPr>
          <w:hyperlink w:anchor="_Toc203140850" w:history="1">
            <w:r w:rsidRPr="001921F0">
              <w:rPr>
                <w:rStyle w:val="Hyperlink"/>
                <w:noProof/>
              </w:rPr>
              <w:t>2.4.16</w:t>
            </w:r>
            <w:r>
              <w:rPr>
                <w:rFonts w:asciiTheme="minorHAnsi" w:eastAsiaTheme="minorEastAsia" w:hAnsiTheme="minorHAnsi" w:cstheme="minorBidi"/>
                <w:noProof/>
                <w:kern w:val="2"/>
                <w:lang w:eastAsia="en-GB"/>
              </w:rPr>
              <w:tab/>
            </w:r>
            <w:r w:rsidRPr="001921F0">
              <w:rPr>
                <w:rStyle w:val="Hyperlink"/>
                <w:noProof/>
              </w:rPr>
              <w:t>Sex workers</w:t>
            </w:r>
            <w:r>
              <w:rPr>
                <w:noProof/>
                <w:webHidden/>
              </w:rPr>
              <w:tab/>
            </w:r>
            <w:r>
              <w:rPr>
                <w:noProof/>
                <w:webHidden/>
              </w:rPr>
              <w:fldChar w:fldCharType="begin"/>
            </w:r>
            <w:r>
              <w:rPr>
                <w:noProof/>
                <w:webHidden/>
              </w:rPr>
              <w:instrText xml:space="preserve"> PAGEREF _Toc203140850 \h </w:instrText>
            </w:r>
            <w:r>
              <w:rPr>
                <w:noProof/>
                <w:webHidden/>
              </w:rPr>
            </w:r>
            <w:r>
              <w:rPr>
                <w:noProof/>
                <w:webHidden/>
              </w:rPr>
              <w:fldChar w:fldCharType="separate"/>
            </w:r>
            <w:r>
              <w:rPr>
                <w:noProof/>
                <w:webHidden/>
              </w:rPr>
              <w:t>34</w:t>
            </w:r>
            <w:r>
              <w:rPr>
                <w:noProof/>
                <w:webHidden/>
              </w:rPr>
              <w:fldChar w:fldCharType="end"/>
            </w:r>
          </w:hyperlink>
        </w:p>
        <w:p w14:paraId="6B28009B" w14:textId="48F86A27" w:rsidR="005E4409" w:rsidRDefault="005E4409">
          <w:pPr>
            <w:pStyle w:val="TOC3"/>
            <w:tabs>
              <w:tab w:val="left" w:pos="1440"/>
              <w:tab w:val="right" w:leader="dot" w:pos="9016"/>
            </w:tabs>
            <w:rPr>
              <w:rFonts w:asciiTheme="minorHAnsi" w:eastAsiaTheme="minorEastAsia" w:hAnsiTheme="minorHAnsi" w:cstheme="minorBidi"/>
              <w:noProof/>
              <w:kern w:val="2"/>
              <w:lang w:eastAsia="en-GB"/>
            </w:rPr>
          </w:pPr>
          <w:hyperlink w:anchor="_Toc203140851" w:history="1">
            <w:r w:rsidRPr="001921F0">
              <w:rPr>
                <w:rStyle w:val="Hyperlink"/>
                <w:noProof/>
              </w:rPr>
              <w:t>2.4.17</w:t>
            </w:r>
            <w:r>
              <w:rPr>
                <w:rFonts w:asciiTheme="minorHAnsi" w:eastAsiaTheme="minorEastAsia" w:hAnsiTheme="minorHAnsi" w:cstheme="minorBidi"/>
                <w:noProof/>
                <w:kern w:val="2"/>
                <w:lang w:eastAsia="en-GB"/>
              </w:rPr>
              <w:tab/>
            </w:r>
            <w:r w:rsidRPr="001921F0">
              <w:rPr>
                <w:rStyle w:val="Hyperlink"/>
                <w:noProof/>
              </w:rPr>
              <w:t>Visitors to the area for business or to visit friends and family</w:t>
            </w:r>
            <w:r>
              <w:rPr>
                <w:noProof/>
                <w:webHidden/>
              </w:rPr>
              <w:tab/>
            </w:r>
            <w:r>
              <w:rPr>
                <w:noProof/>
                <w:webHidden/>
              </w:rPr>
              <w:fldChar w:fldCharType="begin"/>
            </w:r>
            <w:r>
              <w:rPr>
                <w:noProof/>
                <w:webHidden/>
              </w:rPr>
              <w:instrText xml:space="preserve"> PAGEREF _Toc203140851 \h </w:instrText>
            </w:r>
            <w:r>
              <w:rPr>
                <w:noProof/>
                <w:webHidden/>
              </w:rPr>
            </w:r>
            <w:r>
              <w:rPr>
                <w:noProof/>
                <w:webHidden/>
              </w:rPr>
              <w:fldChar w:fldCharType="separate"/>
            </w:r>
            <w:r>
              <w:rPr>
                <w:noProof/>
                <w:webHidden/>
              </w:rPr>
              <w:t>34</w:t>
            </w:r>
            <w:r>
              <w:rPr>
                <w:noProof/>
                <w:webHidden/>
              </w:rPr>
              <w:fldChar w:fldCharType="end"/>
            </w:r>
          </w:hyperlink>
        </w:p>
        <w:p w14:paraId="78AC3231" w14:textId="1A2EF888" w:rsidR="005E4409" w:rsidRDefault="005E4409">
          <w:pPr>
            <w:pStyle w:val="TOC1"/>
            <w:tabs>
              <w:tab w:val="left" w:pos="480"/>
              <w:tab w:val="right" w:leader="dot" w:pos="9016"/>
            </w:tabs>
            <w:rPr>
              <w:rFonts w:asciiTheme="minorHAnsi" w:eastAsiaTheme="minorEastAsia" w:hAnsiTheme="minorHAnsi" w:cstheme="minorBidi"/>
              <w:noProof/>
              <w:kern w:val="2"/>
              <w:lang w:eastAsia="en-GB"/>
            </w:rPr>
          </w:pPr>
          <w:hyperlink w:anchor="_Toc203140852" w:history="1">
            <w:r w:rsidRPr="001921F0">
              <w:rPr>
                <w:rStyle w:val="Hyperlink"/>
                <w:noProof/>
              </w:rPr>
              <w:t>3</w:t>
            </w:r>
            <w:r>
              <w:rPr>
                <w:rFonts w:asciiTheme="minorHAnsi" w:eastAsiaTheme="minorEastAsia" w:hAnsiTheme="minorHAnsi" w:cstheme="minorBidi"/>
                <w:noProof/>
                <w:kern w:val="2"/>
                <w:lang w:eastAsia="en-GB"/>
              </w:rPr>
              <w:tab/>
            </w:r>
            <w:r w:rsidRPr="001921F0">
              <w:rPr>
                <w:rStyle w:val="Hyperlink"/>
                <w:noProof/>
              </w:rPr>
              <w:t>Current provision of pharmaceutical services in Rotherham</w:t>
            </w:r>
            <w:r>
              <w:rPr>
                <w:noProof/>
                <w:webHidden/>
              </w:rPr>
              <w:tab/>
            </w:r>
            <w:r>
              <w:rPr>
                <w:noProof/>
                <w:webHidden/>
              </w:rPr>
              <w:fldChar w:fldCharType="begin"/>
            </w:r>
            <w:r>
              <w:rPr>
                <w:noProof/>
                <w:webHidden/>
              </w:rPr>
              <w:instrText xml:space="preserve"> PAGEREF _Toc203140852 \h </w:instrText>
            </w:r>
            <w:r>
              <w:rPr>
                <w:noProof/>
                <w:webHidden/>
              </w:rPr>
            </w:r>
            <w:r>
              <w:rPr>
                <w:noProof/>
                <w:webHidden/>
              </w:rPr>
              <w:fldChar w:fldCharType="separate"/>
            </w:r>
            <w:r>
              <w:rPr>
                <w:noProof/>
                <w:webHidden/>
              </w:rPr>
              <w:t>35</w:t>
            </w:r>
            <w:r>
              <w:rPr>
                <w:noProof/>
                <w:webHidden/>
              </w:rPr>
              <w:fldChar w:fldCharType="end"/>
            </w:r>
          </w:hyperlink>
        </w:p>
        <w:p w14:paraId="010E739F" w14:textId="76A03484" w:rsidR="005E4409" w:rsidRDefault="005E4409">
          <w:pPr>
            <w:pStyle w:val="TOC1"/>
            <w:tabs>
              <w:tab w:val="left" w:pos="480"/>
              <w:tab w:val="right" w:leader="dot" w:pos="9016"/>
            </w:tabs>
            <w:rPr>
              <w:rFonts w:asciiTheme="minorHAnsi" w:eastAsiaTheme="minorEastAsia" w:hAnsiTheme="minorHAnsi" w:cstheme="minorBidi"/>
              <w:noProof/>
              <w:kern w:val="2"/>
              <w:lang w:eastAsia="en-GB"/>
            </w:rPr>
          </w:pPr>
          <w:hyperlink w:anchor="_Toc203140853" w:history="1">
            <w:r w:rsidRPr="001921F0">
              <w:rPr>
                <w:rStyle w:val="Hyperlink"/>
                <w:noProof/>
              </w:rPr>
              <w:t>4</w:t>
            </w:r>
            <w:r>
              <w:rPr>
                <w:rFonts w:asciiTheme="minorHAnsi" w:eastAsiaTheme="minorEastAsia" w:hAnsiTheme="minorHAnsi" w:cstheme="minorBidi"/>
                <w:noProof/>
                <w:kern w:val="2"/>
                <w:lang w:eastAsia="en-GB"/>
              </w:rPr>
              <w:tab/>
            </w:r>
            <w:r w:rsidRPr="001921F0">
              <w:rPr>
                <w:rStyle w:val="Hyperlink"/>
                <w:noProof/>
              </w:rPr>
              <w:t>Assessment of service availability</w:t>
            </w:r>
            <w:r>
              <w:rPr>
                <w:noProof/>
                <w:webHidden/>
              </w:rPr>
              <w:tab/>
            </w:r>
            <w:r>
              <w:rPr>
                <w:noProof/>
                <w:webHidden/>
              </w:rPr>
              <w:fldChar w:fldCharType="begin"/>
            </w:r>
            <w:r>
              <w:rPr>
                <w:noProof/>
                <w:webHidden/>
              </w:rPr>
              <w:instrText xml:space="preserve"> PAGEREF _Toc203140853 \h </w:instrText>
            </w:r>
            <w:r>
              <w:rPr>
                <w:noProof/>
                <w:webHidden/>
              </w:rPr>
            </w:r>
            <w:r>
              <w:rPr>
                <w:noProof/>
                <w:webHidden/>
              </w:rPr>
              <w:fldChar w:fldCharType="separate"/>
            </w:r>
            <w:r>
              <w:rPr>
                <w:noProof/>
                <w:webHidden/>
              </w:rPr>
              <w:t>41</w:t>
            </w:r>
            <w:r>
              <w:rPr>
                <w:noProof/>
                <w:webHidden/>
              </w:rPr>
              <w:fldChar w:fldCharType="end"/>
            </w:r>
          </w:hyperlink>
        </w:p>
        <w:p w14:paraId="22764AF1" w14:textId="5B6B9C40" w:rsidR="005E4409" w:rsidRDefault="005E4409">
          <w:pPr>
            <w:pStyle w:val="TOC2"/>
            <w:tabs>
              <w:tab w:val="left" w:pos="960"/>
              <w:tab w:val="right" w:leader="dot" w:pos="9016"/>
            </w:tabs>
            <w:rPr>
              <w:rFonts w:asciiTheme="minorHAnsi" w:eastAsiaTheme="minorEastAsia" w:hAnsiTheme="minorHAnsi" w:cstheme="minorBidi"/>
              <w:noProof/>
              <w:kern w:val="2"/>
              <w:lang w:eastAsia="en-GB"/>
            </w:rPr>
          </w:pPr>
          <w:hyperlink w:anchor="_Toc203140854" w:history="1">
            <w:r w:rsidRPr="001921F0">
              <w:rPr>
                <w:rStyle w:val="Hyperlink"/>
                <w:noProof/>
              </w:rPr>
              <w:t>4.1</w:t>
            </w:r>
            <w:r>
              <w:rPr>
                <w:rFonts w:asciiTheme="minorHAnsi" w:eastAsiaTheme="minorEastAsia" w:hAnsiTheme="minorHAnsi" w:cstheme="minorBidi"/>
                <w:noProof/>
                <w:kern w:val="2"/>
                <w:lang w:eastAsia="en-GB"/>
              </w:rPr>
              <w:tab/>
            </w:r>
            <w:r w:rsidRPr="001921F0">
              <w:rPr>
                <w:rStyle w:val="Hyperlink"/>
                <w:noProof/>
              </w:rPr>
              <w:t>Pharmaceutical service providers per 100,000 people – to be added</w:t>
            </w:r>
            <w:r>
              <w:rPr>
                <w:noProof/>
                <w:webHidden/>
              </w:rPr>
              <w:tab/>
            </w:r>
            <w:r>
              <w:rPr>
                <w:noProof/>
                <w:webHidden/>
              </w:rPr>
              <w:fldChar w:fldCharType="begin"/>
            </w:r>
            <w:r>
              <w:rPr>
                <w:noProof/>
                <w:webHidden/>
              </w:rPr>
              <w:instrText xml:space="preserve"> PAGEREF _Toc203140854 \h </w:instrText>
            </w:r>
            <w:r>
              <w:rPr>
                <w:noProof/>
                <w:webHidden/>
              </w:rPr>
            </w:r>
            <w:r>
              <w:rPr>
                <w:noProof/>
                <w:webHidden/>
              </w:rPr>
              <w:fldChar w:fldCharType="separate"/>
            </w:r>
            <w:r>
              <w:rPr>
                <w:noProof/>
                <w:webHidden/>
              </w:rPr>
              <w:t>41</w:t>
            </w:r>
            <w:r>
              <w:rPr>
                <w:noProof/>
                <w:webHidden/>
              </w:rPr>
              <w:fldChar w:fldCharType="end"/>
            </w:r>
          </w:hyperlink>
        </w:p>
        <w:p w14:paraId="2F25D186" w14:textId="039BBD2C" w:rsidR="005E4409" w:rsidRDefault="005E4409">
          <w:pPr>
            <w:pStyle w:val="TOC2"/>
            <w:tabs>
              <w:tab w:val="left" w:pos="960"/>
              <w:tab w:val="right" w:leader="dot" w:pos="9016"/>
            </w:tabs>
            <w:rPr>
              <w:rFonts w:asciiTheme="minorHAnsi" w:eastAsiaTheme="minorEastAsia" w:hAnsiTheme="minorHAnsi" w:cstheme="minorBidi"/>
              <w:noProof/>
              <w:kern w:val="2"/>
              <w:lang w:eastAsia="en-GB"/>
            </w:rPr>
          </w:pPr>
          <w:hyperlink w:anchor="_Toc203140855" w:history="1">
            <w:r w:rsidRPr="001921F0">
              <w:rPr>
                <w:rStyle w:val="Hyperlink"/>
                <w:noProof/>
              </w:rPr>
              <w:t>4.2</w:t>
            </w:r>
            <w:r>
              <w:rPr>
                <w:rFonts w:asciiTheme="minorHAnsi" w:eastAsiaTheme="minorEastAsia" w:hAnsiTheme="minorHAnsi" w:cstheme="minorBidi"/>
                <w:noProof/>
                <w:kern w:val="2"/>
                <w:lang w:eastAsia="en-GB"/>
              </w:rPr>
              <w:tab/>
            </w:r>
            <w:r w:rsidRPr="001921F0">
              <w:rPr>
                <w:rStyle w:val="Hyperlink"/>
                <w:noProof/>
              </w:rPr>
              <w:t>Availability and access according to distance and travel time</w:t>
            </w:r>
            <w:r>
              <w:rPr>
                <w:noProof/>
                <w:webHidden/>
              </w:rPr>
              <w:tab/>
            </w:r>
            <w:r>
              <w:rPr>
                <w:noProof/>
                <w:webHidden/>
              </w:rPr>
              <w:fldChar w:fldCharType="begin"/>
            </w:r>
            <w:r>
              <w:rPr>
                <w:noProof/>
                <w:webHidden/>
              </w:rPr>
              <w:instrText xml:space="preserve"> PAGEREF _Toc203140855 \h </w:instrText>
            </w:r>
            <w:r>
              <w:rPr>
                <w:noProof/>
                <w:webHidden/>
              </w:rPr>
            </w:r>
            <w:r>
              <w:rPr>
                <w:noProof/>
                <w:webHidden/>
              </w:rPr>
              <w:fldChar w:fldCharType="separate"/>
            </w:r>
            <w:r>
              <w:rPr>
                <w:noProof/>
                <w:webHidden/>
              </w:rPr>
              <w:t>42</w:t>
            </w:r>
            <w:r>
              <w:rPr>
                <w:noProof/>
                <w:webHidden/>
              </w:rPr>
              <w:fldChar w:fldCharType="end"/>
            </w:r>
          </w:hyperlink>
        </w:p>
        <w:p w14:paraId="58E3DC14" w14:textId="1D7055A8" w:rsidR="005E4409" w:rsidRDefault="005E4409">
          <w:pPr>
            <w:pStyle w:val="TOC3"/>
            <w:tabs>
              <w:tab w:val="right" w:leader="dot" w:pos="9016"/>
            </w:tabs>
            <w:rPr>
              <w:rFonts w:asciiTheme="minorHAnsi" w:eastAsiaTheme="minorEastAsia" w:hAnsiTheme="minorHAnsi" w:cstheme="minorBidi"/>
              <w:noProof/>
              <w:kern w:val="2"/>
              <w:lang w:eastAsia="en-GB"/>
            </w:rPr>
          </w:pPr>
          <w:hyperlink w:anchor="_Toc203140856" w:history="1">
            <w:r w:rsidRPr="001921F0">
              <w:rPr>
                <w:rStyle w:val="Hyperlink"/>
                <w:noProof/>
              </w:rPr>
              <w:t>4.2.1 Walk time</w:t>
            </w:r>
            <w:r>
              <w:rPr>
                <w:noProof/>
                <w:webHidden/>
              </w:rPr>
              <w:tab/>
            </w:r>
            <w:r>
              <w:rPr>
                <w:noProof/>
                <w:webHidden/>
              </w:rPr>
              <w:fldChar w:fldCharType="begin"/>
            </w:r>
            <w:r>
              <w:rPr>
                <w:noProof/>
                <w:webHidden/>
              </w:rPr>
              <w:instrText xml:space="preserve"> PAGEREF _Toc203140856 \h </w:instrText>
            </w:r>
            <w:r>
              <w:rPr>
                <w:noProof/>
                <w:webHidden/>
              </w:rPr>
            </w:r>
            <w:r>
              <w:rPr>
                <w:noProof/>
                <w:webHidden/>
              </w:rPr>
              <w:fldChar w:fldCharType="separate"/>
            </w:r>
            <w:r>
              <w:rPr>
                <w:noProof/>
                <w:webHidden/>
              </w:rPr>
              <w:t>43</w:t>
            </w:r>
            <w:r>
              <w:rPr>
                <w:noProof/>
                <w:webHidden/>
              </w:rPr>
              <w:fldChar w:fldCharType="end"/>
            </w:r>
          </w:hyperlink>
        </w:p>
        <w:p w14:paraId="387EDE05" w14:textId="7E81339B" w:rsidR="005E4409" w:rsidRDefault="005E4409">
          <w:pPr>
            <w:pStyle w:val="TOC3"/>
            <w:tabs>
              <w:tab w:val="right" w:leader="dot" w:pos="9016"/>
            </w:tabs>
            <w:rPr>
              <w:rFonts w:asciiTheme="minorHAnsi" w:eastAsiaTheme="minorEastAsia" w:hAnsiTheme="minorHAnsi" w:cstheme="minorBidi"/>
              <w:noProof/>
              <w:kern w:val="2"/>
              <w:lang w:eastAsia="en-GB"/>
            </w:rPr>
          </w:pPr>
          <w:hyperlink w:anchor="_Toc203140857" w:history="1">
            <w:r w:rsidRPr="001921F0">
              <w:rPr>
                <w:rStyle w:val="Hyperlink"/>
                <w:noProof/>
              </w:rPr>
              <w:t>4.2.2 Walk distance</w:t>
            </w:r>
            <w:r>
              <w:rPr>
                <w:noProof/>
                <w:webHidden/>
              </w:rPr>
              <w:tab/>
            </w:r>
            <w:r>
              <w:rPr>
                <w:noProof/>
                <w:webHidden/>
              </w:rPr>
              <w:fldChar w:fldCharType="begin"/>
            </w:r>
            <w:r>
              <w:rPr>
                <w:noProof/>
                <w:webHidden/>
              </w:rPr>
              <w:instrText xml:space="preserve"> PAGEREF _Toc203140857 \h </w:instrText>
            </w:r>
            <w:r>
              <w:rPr>
                <w:noProof/>
                <w:webHidden/>
              </w:rPr>
            </w:r>
            <w:r>
              <w:rPr>
                <w:noProof/>
                <w:webHidden/>
              </w:rPr>
              <w:fldChar w:fldCharType="separate"/>
            </w:r>
            <w:r>
              <w:rPr>
                <w:noProof/>
                <w:webHidden/>
              </w:rPr>
              <w:t>46</w:t>
            </w:r>
            <w:r>
              <w:rPr>
                <w:noProof/>
                <w:webHidden/>
              </w:rPr>
              <w:fldChar w:fldCharType="end"/>
            </w:r>
          </w:hyperlink>
        </w:p>
        <w:p w14:paraId="76183370" w14:textId="6907AA25" w:rsidR="005E4409" w:rsidRDefault="005E4409">
          <w:pPr>
            <w:pStyle w:val="TOC3"/>
            <w:tabs>
              <w:tab w:val="right" w:leader="dot" w:pos="9016"/>
            </w:tabs>
            <w:rPr>
              <w:rFonts w:asciiTheme="minorHAnsi" w:eastAsiaTheme="minorEastAsia" w:hAnsiTheme="minorHAnsi" w:cstheme="minorBidi"/>
              <w:noProof/>
              <w:kern w:val="2"/>
              <w:lang w:eastAsia="en-GB"/>
            </w:rPr>
          </w:pPr>
          <w:hyperlink w:anchor="_Toc203140858" w:history="1">
            <w:r w:rsidRPr="001921F0">
              <w:rPr>
                <w:rStyle w:val="Hyperlink"/>
                <w:noProof/>
              </w:rPr>
              <w:t>4.2.3 Drive time</w:t>
            </w:r>
            <w:r>
              <w:rPr>
                <w:noProof/>
                <w:webHidden/>
              </w:rPr>
              <w:tab/>
            </w:r>
            <w:r>
              <w:rPr>
                <w:noProof/>
                <w:webHidden/>
              </w:rPr>
              <w:fldChar w:fldCharType="begin"/>
            </w:r>
            <w:r>
              <w:rPr>
                <w:noProof/>
                <w:webHidden/>
              </w:rPr>
              <w:instrText xml:space="preserve"> PAGEREF _Toc203140858 \h </w:instrText>
            </w:r>
            <w:r>
              <w:rPr>
                <w:noProof/>
                <w:webHidden/>
              </w:rPr>
            </w:r>
            <w:r>
              <w:rPr>
                <w:noProof/>
                <w:webHidden/>
              </w:rPr>
              <w:fldChar w:fldCharType="separate"/>
            </w:r>
            <w:r>
              <w:rPr>
                <w:noProof/>
                <w:webHidden/>
              </w:rPr>
              <w:t>48</w:t>
            </w:r>
            <w:r>
              <w:rPr>
                <w:noProof/>
                <w:webHidden/>
              </w:rPr>
              <w:fldChar w:fldCharType="end"/>
            </w:r>
          </w:hyperlink>
        </w:p>
        <w:p w14:paraId="197A56C9" w14:textId="73FB80C0" w:rsidR="005E4409" w:rsidRDefault="005E4409">
          <w:pPr>
            <w:pStyle w:val="TOC3"/>
            <w:tabs>
              <w:tab w:val="right" w:leader="dot" w:pos="9016"/>
            </w:tabs>
            <w:rPr>
              <w:rFonts w:asciiTheme="minorHAnsi" w:eastAsiaTheme="minorEastAsia" w:hAnsiTheme="minorHAnsi" w:cstheme="minorBidi"/>
              <w:noProof/>
              <w:kern w:val="2"/>
              <w:lang w:eastAsia="en-GB"/>
            </w:rPr>
          </w:pPr>
          <w:hyperlink w:anchor="_Toc203140859" w:history="1">
            <w:r w:rsidRPr="001921F0">
              <w:rPr>
                <w:rStyle w:val="Hyperlink"/>
                <w:noProof/>
              </w:rPr>
              <w:t>4.2.4 Access to cross-border pharmaceutical services</w:t>
            </w:r>
            <w:r>
              <w:rPr>
                <w:noProof/>
                <w:webHidden/>
              </w:rPr>
              <w:tab/>
            </w:r>
            <w:r>
              <w:rPr>
                <w:noProof/>
                <w:webHidden/>
              </w:rPr>
              <w:fldChar w:fldCharType="begin"/>
            </w:r>
            <w:r>
              <w:rPr>
                <w:noProof/>
                <w:webHidden/>
              </w:rPr>
              <w:instrText xml:space="preserve"> PAGEREF _Toc203140859 \h </w:instrText>
            </w:r>
            <w:r>
              <w:rPr>
                <w:noProof/>
                <w:webHidden/>
              </w:rPr>
            </w:r>
            <w:r>
              <w:rPr>
                <w:noProof/>
                <w:webHidden/>
              </w:rPr>
              <w:fldChar w:fldCharType="separate"/>
            </w:r>
            <w:r>
              <w:rPr>
                <w:noProof/>
                <w:webHidden/>
              </w:rPr>
              <w:t>48</w:t>
            </w:r>
            <w:r>
              <w:rPr>
                <w:noProof/>
                <w:webHidden/>
              </w:rPr>
              <w:fldChar w:fldCharType="end"/>
            </w:r>
          </w:hyperlink>
        </w:p>
        <w:p w14:paraId="056023AE" w14:textId="28903DDB" w:rsidR="005E4409" w:rsidRDefault="005E4409">
          <w:pPr>
            <w:pStyle w:val="TOC2"/>
            <w:tabs>
              <w:tab w:val="left" w:pos="960"/>
              <w:tab w:val="right" w:leader="dot" w:pos="9016"/>
            </w:tabs>
            <w:rPr>
              <w:rFonts w:asciiTheme="minorHAnsi" w:eastAsiaTheme="minorEastAsia" w:hAnsiTheme="minorHAnsi" w:cstheme="minorBidi"/>
              <w:noProof/>
              <w:kern w:val="2"/>
              <w:lang w:eastAsia="en-GB"/>
            </w:rPr>
          </w:pPr>
          <w:hyperlink w:anchor="_Toc203140860" w:history="1">
            <w:r w:rsidRPr="001921F0">
              <w:rPr>
                <w:rStyle w:val="Hyperlink"/>
                <w:noProof/>
              </w:rPr>
              <w:t>4.3</w:t>
            </w:r>
            <w:r>
              <w:rPr>
                <w:rFonts w:asciiTheme="minorHAnsi" w:eastAsiaTheme="minorEastAsia" w:hAnsiTheme="minorHAnsi" w:cstheme="minorBidi"/>
                <w:noProof/>
                <w:kern w:val="2"/>
                <w:lang w:eastAsia="en-GB"/>
              </w:rPr>
              <w:tab/>
            </w:r>
            <w:r w:rsidRPr="001921F0">
              <w:rPr>
                <w:rStyle w:val="Hyperlink"/>
                <w:noProof/>
              </w:rPr>
              <w:t>Availability according to opening times</w:t>
            </w:r>
            <w:r>
              <w:rPr>
                <w:noProof/>
                <w:webHidden/>
              </w:rPr>
              <w:tab/>
            </w:r>
            <w:r>
              <w:rPr>
                <w:noProof/>
                <w:webHidden/>
              </w:rPr>
              <w:fldChar w:fldCharType="begin"/>
            </w:r>
            <w:r>
              <w:rPr>
                <w:noProof/>
                <w:webHidden/>
              </w:rPr>
              <w:instrText xml:space="preserve"> PAGEREF _Toc203140860 \h </w:instrText>
            </w:r>
            <w:r>
              <w:rPr>
                <w:noProof/>
                <w:webHidden/>
              </w:rPr>
            </w:r>
            <w:r>
              <w:rPr>
                <w:noProof/>
                <w:webHidden/>
              </w:rPr>
              <w:fldChar w:fldCharType="separate"/>
            </w:r>
            <w:r>
              <w:rPr>
                <w:noProof/>
                <w:webHidden/>
              </w:rPr>
              <w:t>50</w:t>
            </w:r>
            <w:r>
              <w:rPr>
                <w:noProof/>
                <w:webHidden/>
              </w:rPr>
              <w:fldChar w:fldCharType="end"/>
            </w:r>
          </w:hyperlink>
        </w:p>
        <w:p w14:paraId="544588B3" w14:textId="426FBD4B" w:rsidR="005E4409" w:rsidRDefault="005E4409">
          <w:pPr>
            <w:pStyle w:val="TOC3"/>
            <w:tabs>
              <w:tab w:val="right" w:leader="dot" w:pos="9016"/>
            </w:tabs>
            <w:rPr>
              <w:rFonts w:asciiTheme="minorHAnsi" w:eastAsiaTheme="minorEastAsia" w:hAnsiTheme="minorHAnsi" w:cstheme="minorBidi"/>
              <w:noProof/>
              <w:kern w:val="2"/>
              <w:lang w:eastAsia="en-GB"/>
            </w:rPr>
          </w:pPr>
          <w:hyperlink w:anchor="_Toc203140861" w:history="1">
            <w:r w:rsidRPr="001921F0">
              <w:rPr>
                <w:rStyle w:val="Hyperlink"/>
                <w:noProof/>
              </w:rPr>
              <w:t>4.3.1 Weekday opening</w:t>
            </w:r>
            <w:r>
              <w:rPr>
                <w:noProof/>
                <w:webHidden/>
              </w:rPr>
              <w:tab/>
            </w:r>
            <w:r>
              <w:rPr>
                <w:noProof/>
                <w:webHidden/>
              </w:rPr>
              <w:fldChar w:fldCharType="begin"/>
            </w:r>
            <w:r>
              <w:rPr>
                <w:noProof/>
                <w:webHidden/>
              </w:rPr>
              <w:instrText xml:space="preserve"> PAGEREF _Toc203140861 \h </w:instrText>
            </w:r>
            <w:r>
              <w:rPr>
                <w:noProof/>
                <w:webHidden/>
              </w:rPr>
            </w:r>
            <w:r>
              <w:rPr>
                <w:noProof/>
                <w:webHidden/>
              </w:rPr>
              <w:fldChar w:fldCharType="separate"/>
            </w:r>
            <w:r>
              <w:rPr>
                <w:noProof/>
                <w:webHidden/>
              </w:rPr>
              <w:t>50</w:t>
            </w:r>
            <w:r>
              <w:rPr>
                <w:noProof/>
                <w:webHidden/>
              </w:rPr>
              <w:fldChar w:fldCharType="end"/>
            </w:r>
          </w:hyperlink>
        </w:p>
        <w:p w14:paraId="0A9A279A" w14:textId="010E6ED1" w:rsidR="005E4409" w:rsidRDefault="005E4409">
          <w:pPr>
            <w:pStyle w:val="TOC3"/>
            <w:tabs>
              <w:tab w:val="left" w:pos="1440"/>
              <w:tab w:val="right" w:leader="dot" w:pos="9016"/>
            </w:tabs>
            <w:rPr>
              <w:rFonts w:asciiTheme="minorHAnsi" w:eastAsiaTheme="minorEastAsia" w:hAnsiTheme="minorHAnsi" w:cstheme="minorBidi"/>
              <w:noProof/>
              <w:kern w:val="2"/>
              <w:lang w:eastAsia="en-GB"/>
            </w:rPr>
          </w:pPr>
          <w:hyperlink w:anchor="_Toc203140862" w:history="1">
            <w:r w:rsidRPr="001921F0">
              <w:rPr>
                <w:rStyle w:val="Hyperlink"/>
                <w:rFonts w:eastAsia="Times New Roman"/>
                <w:noProof/>
                <w:lang w:eastAsia="en-GB"/>
              </w:rPr>
              <w:t>4.3.2</w:t>
            </w:r>
            <w:r>
              <w:rPr>
                <w:rFonts w:asciiTheme="minorHAnsi" w:eastAsiaTheme="minorEastAsia" w:hAnsiTheme="minorHAnsi" w:cstheme="minorBidi"/>
                <w:noProof/>
                <w:kern w:val="2"/>
                <w:lang w:eastAsia="en-GB"/>
              </w:rPr>
              <w:tab/>
            </w:r>
            <w:r w:rsidRPr="001921F0">
              <w:rPr>
                <w:rStyle w:val="Hyperlink"/>
                <w:rFonts w:eastAsia="Times New Roman"/>
                <w:noProof/>
                <w:lang w:eastAsia="en-GB"/>
              </w:rPr>
              <w:t>Weekend opening hours</w:t>
            </w:r>
            <w:r>
              <w:rPr>
                <w:noProof/>
                <w:webHidden/>
              </w:rPr>
              <w:tab/>
            </w:r>
            <w:r>
              <w:rPr>
                <w:noProof/>
                <w:webHidden/>
              </w:rPr>
              <w:fldChar w:fldCharType="begin"/>
            </w:r>
            <w:r>
              <w:rPr>
                <w:noProof/>
                <w:webHidden/>
              </w:rPr>
              <w:instrText xml:space="preserve"> PAGEREF _Toc203140862 \h </w:instrText>
            </w:r>
            <w:r>
              <w:rPr>
                <w:noProof/>
                <w:webHidden/>
              </w:rPr>
            </w:r>
            <w:r>
              <w:rPr>
                <w:noProof/>
                <w:webHidden/>
              </w:rPr>
              <w:fldChar w:fldCharType="separate"/>
            </w:r>
            <w:r>
              <w:rPr>
                <w:noProof/>
                <w:webHidden/>
              </w:rPr>
              <w:t>51</w:t>
            </w:r>
            <w:r>
              <w:rPr>
                <w:noProof/>
                <w:webHidden/>
              </w:rPr>
              <w:fldChar w:fldCharType="end"/>
            </w:r>
          </w:hyperlink>
        </w:p>
        <w:p w14:paraId="56EDF9FD" w14:textId="6E8B978E" w:rsidR="005E4409" w:rsidRDefault="005E4409">
          <w:pPr>
            <w:pStyle w:val="TOC3"/>
            <w:tabs>
              <w:tab w:val="right" w:leader="dot" w:pos="9016"/>
            </w:tabs>
            <w:rPr>
              <w:rFonts w:asciiTheme="minorHAnsi" w:eastAsiaTheme="minorEastAsia" w:hAnsiTheme="minorHAnsi" w:cstheme="minorBidi"/>
              <w:noProof/>
              <w:kern w:val="2"/>
              <w:lang w:eastAsia="en-GB"/>
            </w:rPr>
          </w:pPr>
          <w:hyperlink w:anchor="_Toc203140863" w:history="1">
            <w:r w:rsidRPr="001921F0">
              <w:rPr>
                <w:rStyle w:val="Hyperlink"/>
                <w:noProof/>
              </w:rPr>
              <w:t>4.3.2 Evening opening</w:t>
            </w:r>
            <w:r>
              <w:rPr>
                <w:noProof/>
                <w:webHidden/>
              </w:rPr>
              <w:tab/>
            </w:r>
            <w:r>
              <w:rPr>
                <w:noProof/>
                <w:webHidden/>
              </w:rPr>
              <w:fldChar w:fldCharType="begin"/>
            </w:r>
            <w:r>
              <w:rPr>
                <w:noProof/>
                <w:webHidden/>
              </w:rPr>
              <w:instrText xml:space="preserve"> PAGEREF _Toc203140863 \h </w:instrText>
            </w:r>
            <w:r>
              <w:rPr>
                <w:noProof/>
                <w:webHidden/>
              </w:rPr>
            </w:r>
            <w:r>
              <w:rPr>
                <w:noProof/>
                <w:webHidden/>
              </w:rPr>
              <w:fldChar w:fldCharType="separate"/>
            </w:r>
            <w:r>
              <w:rPr>
                <w:noProof/>
                <w:webHidden/>
              </w:rPr>
              <w:t>55</w:t>
            </w:r>
            <w:r>
              <w:rPr>
                <w:noProof/>
                <w:webHidden/>
              </w:rPr>
              <w:fldChar w:fldCharType="end"/>
            </w:r>
          </w:hyperlink>
        </w:p>
        <w:p w14:paraId="029C3DD9" w14:textId="61C7019B" w:rsidR="005E4409" w:rsidRDefault="005E4409">
          <w:pPr>
            <w:pStyle w:val="TOC2"/>
            <w:tabs>
              <w:tab w:val="left" w:pos="960"/>
              <w:tab w:val="right" w:leader="dot" w:pos="9016"/>
            </w:tabs>
            <w:rPr>
              <w:rFonts w:asciiTheme="minorHAnsi" w:eastAsiaTheme="minorEastAsia" w:hAnsiTheme="minorHAnsi" w:cstheme="minorBidi"/>
              <w:noProof/>
              <w:kern w:val="2"/>
              <w:lang w:eastAsia="en-GB"/>
            </w:rPr>
          </w:pPr>
          <w:hyperlink w:anchor="_Toc203140864" w:history="1">
            <w:r w:rsidRPr="001921F0">
              <w:rPr>
                <w:rStyle w:val="Hyperlink"/>
                <w:noProof/>
              </w:rPr>
              <w:t>4.4</w:t>
            </w:r>
            <w:r>
              <w:rPr>
                <w:rFonts w:asciiTheme="minorHAnsi" w:eastAsiaTheme="minorEastAsia" w:hAnsiTheme="minorHAnsi" w:cstheme="minorBidi"/>
                <w:noProof/>
                <w:kern w:val="2"/>
                <w:lang w:eastAsia="en-GB"/>
              </w:rPr>
              <w:tab/>
            </w:r>
            <w:r w:rsidRPr="001921F0">
              <w:rPr>
                <w:rStyle w:val="Hyperlink"/>
                <w:noProof/>
              </w:rPr>
              <w:t>Availability by service type</w:t>
            </w:r>
            <w:r>
              <w:rPr>
                <w:noProof/>
                <w:webHidden/>
              </w:rPr>
              <w:tab/>
            </w:r>
            <w:r>
              <w:rPr>
                <w:noProof/>
                <w:webHidden/>
              </w:rPr>
              <w:fldChar w:fldCharType="begin"/>
            </w:r>
            <w:r>
              <w:rPr>
                <w:noProof/>
                <w:webHidden/>
              </w:rPr>
              <w:instrText xml:space="preserve"> PAGEREF _Toc203140864 \h </w:instrText>
            </w:r>
            <w:r>
              <w:rPr>
                <w:noProof/>
                <w:webHidden/>
              </w:rPr>
            </w:r>
            <w:r>
              <w:rPr>
                <w:noProof/>
                <w:webHidden/>
              </w:rPr>
              <w:fldChar w:fldCharType="separate"/>
            </w:r>
            <w:r>
              <w:rPr>
                <w:noProof/>
                <w:webHidden/>
              </w:rPr>
              <w:t>58</w:t>
            </w:r>
            <w:r>
              <w:rPr>
                <w:noProof/>
                <w:webHidden/>
              </w:rPr>
              <w:fldChar w:fldCharType="end"/>
            </w:r>
          </w:hyperlink>
        </w:p>
        <w:p w14:paraId="3EFD66A1" w14:textId="6A6D8329" w:rsidR="005E4409" w:rsidRDefault="005E4409">
          <w:pPr>
            <w:pStyle w:val="TOC3"/>
            <w:tabs>
              <w:tab w:val="left" w:pos="1440"/>
              <w:tab w:val="right" w:leader="dot" w:pos="9016"/>
            </w:tabs>
            <w:rPr>
              <w:rFonts w:asciiTheme="minorHAnsi" w:eastAsiaTheme="minorEastAsia" w:hAnsiTheme="minorHAnsi" w:cstheme="minorBidi"/>
              <w:noProof/>
              <w:kern w:val="2"/>
              <w:lang w:eastAsia="en-GB"/>
            </w:rPr>
          </w:pPr>
          <w:hyperlink w:anchor="_Toc203140865" w:history="1">
            <w:r w:rsidRPr="001921F0">
              <w:rPr>
                <w:rStyle w:val="Hyperlink"/>
                <w:noProof/>
                <w:lang w:eastAsia="en-GB"/>
              </w:rPr>
              <w:t>4.4.1</w:t>
            </w:r>
            <w:r>
              <w:rPr>
                <w:rFonts w:asciiTheme="minorHAnsi" w:eastAsiaTheme="minorEastAsia" w:hAnsiTheme="minorHAnsi" w:cstheme="minorBidi"/>
                <w:noProof/>
                <w:kern w:val="2"/>
                <w:lang w:eastAsia="en-GB"/>
              </w:rPr>
              <w:tab/>
            </w:r>
            <w:r w:rsidRPr="001921F0">
              <w:rPr>
                <w:rStyle w:val="Hyperlink"/>
                <w:noProof/>
                <w:lang w:eastAsia="en-GB"/>
              </w:rPr>
              <w:t>Pharmaceutical services: an overview</w:t>
            </w:r>
            <w:r>
              <w:rPr>
                <w:noProof/>
                <w:webHidden/>
              </w:rPr>
              <w:tab/>
            </w:r>
            <w:r>
              <w:rPr>
                <w:noProof/>
                <w:webHidden/>
              </w:rPr>
              <w:fldChar w:fldCharType="begin"/>
            </w:r>
            <w:r>
              <w:rPr>
                <w:noProof/>
                <w:webHidden/>
              </w:rPr>
              <w:instrText xml:space="preserve"> PAGEREF _Toc203140865 \h </w:instrText>
            </w:r>
            <w:r>
              <w:rPr>
                <w:noProof/>
                <w:webHidden/>
              </w:rPr>
            </w:r>
            <w:r>
              <w:rPr>
                <w:noProof/>
                <w:webHidden/>
              </w:rPr>
              <w:fldChar w:fldCharType="separate"/>
            </w:r>
            <w:r>
              <w:rPr>
                <w:noProof/>
                <w:webHidden/>
              </w:rPr>
              <w:t>58</w:t>
            </w:r>
            <w:r>
              <w:rPr>
                <w:noProof/>
                <w:webHidden/>
              </w:rPr>
              <w:fldChar w:fldCharType="end"/>
            </w:r>
          </w:hyperlink>
        </w:p>
        <w:p w14:paraId="1A56FC32" w14:textId="00A0EBB9" w:rsidR="005E4409" w:rsidRDefault="005E4409">
          <w:pPr>
            <w:pStyle w:val="TOC3"/>
            <w:tabs>
              <w:tab w:val="left" w:pos="1440"/>
              <w:tab w:val="right" w:leader="dot" w:pos="9016"/>
            </w:tabs>
            <w:rPr>
              <w:rFonts w:asciiTheme="minorHAnsi" w:eastAsiaTheme="minorEastAsia" w:hAnsiTheme="minorHAnsi" w:cstheme="minorBidi"/>
              <w:noProof/>
              <w:kern w:val="2"/>
              <w:lang w:eastAsia="en-GB"/>
            </w:rPr>
          </w:pPr>
          <w:hyperlink w:anchor="_Toc203140866" w:history="1">
            <w:r w:rsidRPr="001921F0">
              <w:rPr>
                <w:rStyle w:val="Hyperlink"/>
                <w:noProof/>
                <w:lang w:eastAsia="en-GB"/>
              </w:rPr>
              <w:t>4.4.2</w:t>
            </w:r>
            <w:r>
              <w:rPr>
                <w:rFonts w:asciiTheme="minorHAnsi" w:eastAsiaTheme="minorEastAsia" w:hAnsiTheme="minorHAnsi" w:cstheme="minorBidi"/>
                <w:noProof/>
                <w:kern w:val="2"/>
                <w:lang w:eastAsia="en-GB"/>
              </w:rPr>
              <w:tab/>
            </w:r>
            <w:r w:rsidRPr="001921F0">
              <w:rPr>
                <w:rStyle w:val="Hyperlink"/>
                <w:noProof/>
                <w:lang w:eastAsia="en-GB"/>
              </w:rPr>
              <w:t>Service availability in Rotherham</w:t>
            </w:r>
            <w:r>
              <w:rPr>
                <w:noProof/>
                <w:webHidden/>
              </w:rPr>
              <w:tab/>
            </w:r>
            <w:r>
              <w:rPr>
                <w:noProof/>
                <w:webHidden/>
              </w:rPr>
              <w:fldChar w:fldCharType="begin"/>
            </w:r>
            <w:r>
              <w:rPr>
                <w:noProof/>
                <w:webHidden/>
              </w:rPr>
              <w:instrText xml:space="preserve"> PAGEREF _Toc203140866 \h </w:instrText>
            </w:r>
            <w:r>
              <w:rPr>
                <w:noProof/>
                <w:webHidden/>
              </w:rPr>
            </w:r>
            <w:r>
              <w:rPr>
                <w:noProof/>
                <w:webHidden/>
              </w:rPr>
              <w:fldChar w:fldCharType="separate"/>
            </w:r>
            <w:r>
              <w:rPr>
                <w:noProof/>
                <w:webHidden/>
              </w:rPr>
              <w:t>64</w:t>
            </w:r>
            <w:r>
              <w:rPr>
                <w:noProof/>
                <w:webHidden/>
              </w:rPr>
              <w:fldChar w:fldCharType="end"/>
            </w:r>
          </w:hyperlink>
        </w:p>
        <w:p w14:paraId="1615BC25" w14:textId="25CBEFAB" w:rsidR="005E4409" w:rsidRDefault="005E4409">
          <w:pPr>
            <w:pStyle w:val="TOC2"/>
            <w:tabs>
              <w:tab w:val="left" w:pos="960"/>
              <w:tab w:val="right" w:leader="dot" w:pos="9016"/>
            </w:tabs>
            <w:rPr>
              <w:rFonts w:asciiTheme="minorHAnsi" w:eastAsiaTheme="minorEastAsia" w:hAnsiTheme="minorHAnsi" w:cstheme="minorBidi"/>
              <w:noProof/>
              <w:kern w:val="2"/>
              <w:lang w:eastAsia="en-GB"/>
            </w:rPr>
          </w:pPr>
          <w:hyperlink w:anchor="_Toc203140867" w:history="1">
            <w:r w:rsidRPr="001921F0">
              <w:rPr>
                <w:rStyle w:val="Hyperlink"/>
                <w:noProof/>
              </w:rPr>
              <w:t>4.5</w:t>
            </w:r>
            <w:r>
              <w:rPr>
                <w:rFonts w:asciiTheme="minorHAnsi" w:eastAsiaTheme="minorEastAsia" w:hAnsiTheme="minorHAnsi" w:cstheme="minorBidi"/>
                <w:noProof/>
                <w:kern w:val="2"/>
                <w:lang w:eastAsia="en-GB"/>
              </w:rPr>
              <w:tab/>
            </w:r>
            <w:r w:rsidRPr="001921F0">
              <w:rPr>
                <w:rStyle w:val="Hyperlink"/>
                <w:noProof/>
              </w:rPr>
              <w:t>Views and experiences of local people (Healthwatch Rotherham survey)</w:t>
            </w:r>
            <w:r>
              <w:rPr>
                <w:noProof/>
                <w:webHidden/>
              </w:rPr>
              <w:tab/>
            </w:r>
            <w:r>
              <w:rPr>
                <w:noProof/>
                <w:webHidden/>
              </w:rPr>
              <w:fldChar w:fldCharType="begin"/>
            </w:r>
            <w:r>
              <w:rPr>
                <w:noProof/>
                <w:webHidden/>
              </w:rPr>
              <w:instrText xml:space="preserve"> PAGEREF _Toc203140867 \h </w:instrText>
            </w:r>
            <w:r>
              <w:rPr>
                <w:noProof/>
                <w:webHidden/>
              </w:rPr>
            </w:r>
            <w:r>
              <w:rPr>
                <w:noProof/>
                <w:webHidden/>
              </w:rPr>
              <w:fldChar w:fldCharType="separate"/>
            </w:r>
            <w:r>
              <w:rPr>
                <w:noProof/>
                <w:webHidden/>
              </w:rPr>
              <w:t>72</w:t>
            </w:r>
            <w:r>
              <w:rPr>
                <w:noProof/>
                <w:webHidden/>
              </w:rPr>
              <w:fldChar w:fldCharType="end"/>
            </w:r>
          </w:hyperlink>
        </w:p>
        <w:p w14:paraId="5ADF90D6" w14:textId="4929A85C" w:rsidR="005E4409" w:rsidRDefault="005E4409">
          <w:pPr>
            <w:pStyle w:val="TOC3"/>
            <w:tabs>
              <w:tab w:val="left" w:pos="1440"/>
              <w:tab w:val="right" w:leader="dot" w:pos="9016"/>
            </w:tabs>
            <w:rPr>
              <w:rFonts w:asciiTheme="minorHAnsi" w:eastAsiaTheme="minorEastAsia" w:hAnsiTheme="minorHAnsi" w:cstheme="minorBidi"/>
              <w:noProof/>
              <w:kern w:val="2"/>
              <w:lang w:eastAsia="en-GB"/>
            </w:rPr>
          </w:pPr>
          <w:hyperlink w:anchor="_Toc203140868" w:history="1">
            <w:r w:rsidRPr="001921F0">
              <w:rPr>
                <w:rStyle w:val="Hyperlink"/>
                <w:noProof/>
                <w:lang w:eastAsia="en-GB"/>
              </w:rPr>
              <w:t>4.5.1</w:t>
            </w:r>
            <w:r>
              <w:rPr>
                <w:rFonts w:asciiTheme="minorHAnsi" w:eastAsiaTheme="minorEastAsia" w:hAnsiTheme="minorHAnsi" w:cstheme="minorBidi"/>
                <w:noProof/>
                <w:kern w:val="2"/>
                <w:lang w:eastAsia="en-GB"/>
              </w:rPr>
              <w:tab/>
            </w:r>
            <w:r w:rsidRPr="001921F0">
              <w:rPr>
                <w:rStyle w:val="Hyperlink"/>
                <w:noProof/>
                <w:lang w:eastAsia="en-GB"/>
              </w:rPr>
              <w:t>Demographics</w:t>
            </w:r>
            <w:r>
              <w:rPr>
                <w:noProof/>
                <w:webHidden/>
              </w:rPr>
              <w:tab/>
            </w:r>
            <w:r>
              <w:rPr>
                <w:noProof/>
                <w:webHidden/>
              </w:rPr>
              <w:fldChar w:fldCharType="begin"/>
            </w:r>
            <w:r>
              <w:rPr>
                <w:noProof/>
                <w:webHidden/>
              </w:rPr>
              <w:instrText xml:space="preserve"> PAGEREF _Toc203140868 \h </w:instrText>
            </w:r>
            <w:r>
              <w:rPr>
                <w:noProof/>
                <w:webHidden/>
              </w:rPr>
            </w:r>
            <w:r>
              <w:rPr>
                <w:noProof/>
                <w:webHidden/>
              </w:rPr>
              <w:fldChar w:fldCharType="separate"/>
            </w:r>
            <w:r>
              <w:rPr>
                <w:noProof/>
                <w:webHidden/>
              </w:rPr>
              <w:t>72</w:t>
            </w:r>
            <w:r>
              <w:rPr>
                <w:noProof/>
                <w:webHidden/>
              </w:rPr>
              <w:fldChar w:fldCharType="end"/>
            </w:r>
          </w:hyperlink>
        </w:p>
        <w:p w14:paraId="4DC440D3" w14:textId="108D4027" w:rsidR="005E4409" w:rsidRDefault="005E4409">
          <w:pPr>
            <w:pStyle w:val="TOC3"/>
            <w:tabs>
              <w:tab w:val="left" w:pos="1440"/>
              <w:tab w:val="right" w:leader="dot" w:pos="9016"/>
            </w:tabs>
            <w:rPr>
              <w:rFonts w:asciiTheme="minorHAnsi" w:eastAsiaTheme="minorEastAsia" w:hAnsiTheme="minorHAnsi" w:cstheme="minorBidi"/>
              <w:noProof/>
              <w:kern w:val="2"/>
              <w:lang w:eastAsia="en-GB"/>
            </w:rPr>
          </w:pPr>
          <w:hyperlink w:anchor="_Toc203140869" w:history="1">
            <w:r w:rsidRPr="001921F0">
              <w:rPr>
                <w:rStyle w:val="Hyperlink"/>
                <w:noProof/>
                <w:lang w:eastAsia="en-GB"/>
              </w:rPr>
              <w:t>4.5.2</w:t>
            </w:r>
            <w:r>
              <w:rPr>
                <w:rFonts w:asciiTheme="minorHAnsi" w:eastAsiaTheme="minorEastAsia" w:hAnsiTheme="minorHAnsi" w:cstheme="minorBidi"/>
                <w:noProof/>
                <w:kern w:val="2"/>
                <w:lang w:eastAsia="en-GB"/>
              </w:rPr>
              <w:tab/>
            </w:r>
            <w:r w:rsidRPr="001921F0">
              <w:rPr>
                <w:rStyle w:val="Hyperlink"/>
                <w:noProof/>
                <w:lang w:eastAsia="en-GB"/>
              </w:rPr>
              <w:t>Pharmaceutical services and choice of pharmacy</w:t>
            </w:r>
            <w:r>
              <w:rPr>
                <w:noProof/>
                <w:webHidden/>
              </w:rPr>
              <w:tab/>
            </w:r>
            <w:r>
              <w:rPr>
                <w:noProof/>
                <w:webHidden/>
              </w:rPr>
              <w:fldChar w:fldCharType="begin"/>
            </w:r>
            <w:r>
              <w:rPr>
                <w:noProof/>
                <w:webHidden/>
              </w:rPr>
              <w:instrText xml:space="preserve"> PAGEREF _Toc203140869 \h </w:instrText>
            </w:r>
            <w:r>
              <w:rPr>
                <w:noProof/>
                <w:webHidden/>
              </w:rPr>
            </w:r>
            <w:r>
              <w:rPr>
                <w:noProof/>
                <w:webHidden/>
              </w:rPr>
              <w:fldChar w:fldCharType="separate"/>
            </w:r>
            <w:r>
              <w:rPr>
                <w:noProof/>
                <w:webHidden/>
              </w:rPr>
              <w:t>73</w:t>
            </w:r>
            <w:r>
              <w:rPr>
                <w:noProof/>
                <w:webHidden/>
              </w:rPr>
              <w:fldChar w:fldCharType="end"/>
            </w:r>
          </w:hyperlink>
        </w:p>
        <w:p w14:paraId="7CF7CBBF" w14:textId="04A7C4BE" w:rsidR="005E4409" w:rsidRDefault="005E4409">
          <w:pPr>
            <w:pStyle w:val="TOC3"/>
            <w:tabs>
              <w:tab w:val="left" w:pos="1440"/>
              <w:tab w:val="right" w:leader="dot" w:pos="9016"/>
            </w:tabs>
            <w:rPr>
              <w:rFonts w:asciiTheme="minorHAnsi" w:eastAsiaTheme="minorEastAsia" w:hAnsiTheme="minorHAnsi" w:cstheme="minorBidi"/>
              <w:noProof/>
              <w:kern w:val="2"/>
              <w:lang w:eastAsia="en-GB"/>
            </w:rPr>
          </w:pPr>
          <w:hyperlink w:anchor="_Toc203140870" w:history="1">
            <w:r w:rsidRPr="001921F0">
              <w:rPr>
                <w:rStyle w:val="Hyperlink"/>
                <w:noProof/>
                <w:lang w:eastAsia="en-GB"/>
              </w:rPr>
              <w:t>4.5.3</w:t>
            </w:r>
            <w:r>
              <w:rPr>
                <w:rFonts w:asciiTheme="minorHAnsi" w:eastAsiaTheme="minorEastAsia" w:hAnsiTheme="minorHAnsi" w:cstheme="minorBidi"/>
                <w:noProof/>
                <w:kern w:val="2"/>
                <w:lang w:eastAsia="en-GB"/>
              </w:rPr>
              <w:tab/>
            </w:r>
            <w:r w:rsidRPr="001921F0">
              <w:rPr>
                <w:rStyle w:val="Hyperlink"/>
                <w:noProof/>
                <w:lang w:eastAsia="en-GB"/>
              </w:rPr>
              <w:t>Access to a pharmacy</w:t>
            </w:r>
            <w:r>
              <w:rPr>
                <w:noProof/>
                <w:webHidden/>
              </w:rPr>
              <w:tab/>
            </w:r>
            <w:r>
              <w:rPr>
                <w:noProof/>
                <w:webHidden/>
              </w:rPr>
              <w:fldChar w:fldCharType="begin"/>
            </w:r>
            <w:r>
              <w:rPr>
                <w:noProof/>
                <w:webHidden/>
              </w:rPr>
              <w:instrText xml:space="preserve"> PAGEREF _Toc203140870 \h </w:instrText>
            </w:r>
            <w:r>
              <w:rPr>
                <w:noProof/>
                <w:webHidden/>
              </w:rPr>
            </w:r>
            <w:r>
              <w:rPr>
                <w:noProof/>
                <w:webHidden/>
              </w:rPr>
              <w:fldChar w:fldCharType="separate"/>
            </w:r>
            <w:r>
              <w:rPr>
                <w:noProof/>
                <w:webHidden/>
              </w:rPr>
              <w:t>76</w:t>
            </w:r>
            <w:r>
              <w:rPr>
                <w:noProof/>
                <w:webHidden/>
              </w:rPr>
              <w:fldChar w:fldCharType="end"/>
            </w:r>
          </w:hyperlink>
        </w:p>
        <w:p w14:paraId="49504A35" w14:textId="31CB3FE5" w:rsidR="005E4409" w:rsidRDefault="005E4409">
          <w:pPr>
            <w:pStyle w:val="TOC3"/>
            <w:tabs>
              <w:tab w:val="left" w:pos="1440"/>
              <w:tab w:val="right" w:leader="dot" w:pos="9016"/>
            </w:tabs>
            <w:rPr>
              <w:rFonts w:asciiTheme="minorHAnsi" w:eastAsiaTheme="minorEastAsia" w:hAnsiTheme="minorHAnsi" w:cstheme="minorBidi"/>
              <w:noProof/>
              <w:kern w:val="2"/>
              <w:lang w:eastAsia="en-GB"/>
            </w:rPr>
          </w:pPr>
          <w:hyperlink w:anchor="_Toc203140871" w:history="1">
            <w:r w:rsidRPr="001921F0">
              <w:rPr>
                <w:rStyle w:val="Hyperlink"/>
                <w:noProof/>
                <w:lang w:eastAsia="en-GB"/>
              </w:rPr>
              <w:t>4.5.4</w:t>
            </w:r>
            <w:r>
              <w:rPr>
                <w:rFonts w:asciiTheme="minorHAnsi" w:eastAsiaTheme="minorEastAsia" w:hAnsiTheme="minorHAnsi" w:cstheme="minorBidi"/>
                <w:noProof/>
                <w:kern w:val="2"/>
                <w:lang w:eastAsia="en-GB"/>
              </w:rPr>
              <w:tab/>
            </w:r>
            <w:r w:rsidRPr="001921F0">
              <w:rPr>
                <w:rStyle w:val="Hyperlink"/>
                <w:noProof/>
                <w:lang w:eastAsia="en-GB"/>
              </w:rPr>
              <w:t>Deprivation</w:t>
            </w:r>
            <w:r>
              <w:rPr>
                <w:noProof/>
                <w:webHidden/>
              </w:rPr>
              <w:tab/>
            </w:r>
            <w:r>
              <w:rPr>
                <w:noProof/>
                <w:webHidden/>
              </w:rPr>
              <w:fldChar w:fldCharType="begin"/>
            </w:r>
            <w:r>
              <w:rPr>
                <w:noProof/>
                <w:webHidden/>
              </w:rPr>
              <w:instrText xml:space="preserve"> PAGEREF _Toc203140871 \h </w:instrText>
            </w:r>
            <w:r>
              <w:rPr>
                <w:noProof/>
                <w:webHidden/>
              </w:rPr>
            </w:r>
            <w:r>
              <w:rPr>
                <w:noProof/>
                <w:webHidden/>
              </w:rPr>
              <w:fldChar w:fldCharType="separate"/>
            </w:r>
            <w:r>
              <w:rPr>
                <w:noProof/>
                <w:webHidden/>
              </w:rPr>
              <w:t>78</w:t>
            </w:r>
            <w:r>
              <w:rPr>
                <w:noProof/>
                <w:webHidden/>
              </w:rPr>
              <w:fldChar w:fldCharType="end"/>
            </w:r>
          </w:hyperlink>
        </w:p>
        <w:p w14:paraId="283BBBC8" w14:textId="47BBBCAE" w:rsidR="005E4409" w:rsidRDefault="005E4409">
          <w:pPr>
            <w:pStyle w:val="TOC1"/>
            <w:tabs>
              <w:tab w:val="left" w:pos="480"/>
              <w:tab w:val="right" w:leader="dot" w:pos="9016"/>
            </w:tabs>
            <w:rPr>
              <w:rFonts w:asciiTheme="minorHAnsi" w:eastAsiaTheme="minorEastAsia" w:hAnsiTheme="minorHAnsi" w:cstheme="minorBidi"/>
              <w:noProof/>
              <w:kern w:val="2"/>
              <w:lang w:eastAsia="en-GB"/>
            </w:rPr>
          </w:pPr>
          <w:hyperlink w:anchor="_Toc203140872" w:history="1">
            <w:r w:rsidRPr="001921F0">
              <w:rPr>
                <w:rStyle w:val="Hyperlink"/>
                <w:noProof/>
              </w:rPr>
              <w:t>5</w:t>
            </w:r>
            <w:r>
              <w:rPr>
                <w:rFonts w:asciiTheme="minorHAnsi" w:eastAsiaTheme="minorEastAsia" w:hAnsiTheme="minorHAnsi" w:cstheme="minorBidi"/>
                <w:noProof/>
                <w:kern w:val="2"/>
                <w:lang w:eastAsia="en-GB"/>
              </w:rPr>
              <w:tab/>
            </w:r>
            <w:r w:rsidRPr="001921F0">
              <w:rPr>
                <w:rStyle w:val="Hyperlink"/>
                <w:noProof/>
              </w:rPr>
              <w:t>Other considerations</w:t>
            </w:r>
            <w:r>
              <w:rPr>
                <w:noProof/>
                <w:webHidden/>
              </w:rPr>
              <w:tab/>
            </w:r>
            <w:r>
              <w:rPr>
                <w:noProof/>
                <w:webHidden/>
              </w:rPr>
              <w:fldChar w:fldCharType="begin"/>
            </w:r>
            <w:r>
              <w:rPr>
                <w:noProof/>
                <w:webHidden/>
              </w:rPr>
              <w:instrText xml:space="preserve"> PAGEREF _Toc203140872 \h </w:instrText>
            </w:r>
            <w:r>
              <w:rPr>
                <w:noProof/>
                <w:webHidden/>
              </w:rPr>
            </w:r>
            <w:r>
              <w:rPr>
                <w:noProof/>
                <w:webHidden/>
              </w:rPr>
              <w:fldChar w:fldCharType="separate"/>
            </w:r>
            <w:r>
              <w:rPr>
                <w:noProof/>
                <w:webHidden/>
              </w:rPr>
              <w:t>83</w:t>
            </w:r>
            <w:r>
              <w:rPr>
                <w:noProof/>
                <w:webHidden/>
              </w:rPr>
              <w:fldChar w:fldCharType="end"/>
            </w:r>
          </w:hyperlink>
        </w:p>
        <w:p w14:paraId="169FAA0C" w14:textId="0560B5B3" w:rsidR="005E4409" w:rsidRDefault="005E4409">
          <w:pPr>
            <w:pStyle w:val="TOC2"/>
            <w:tabs>
              <w:tab w:val="left" w:pos="960"/>
              <w:tab w:val="right" w:leader="dot" w:pos="9016"/>
            </w:tabs>
            <w:rPr>
              <w:rFonts w:asciiTheme="minorHAnsi" w:eastAsiaTheme="minorEastAsia" w:hAnsiTheme="minorHAnsi" w:cstheme="minorBidi"/>
              <w:noProof/>
              <w:kern w:val="2"/>
              <w:lang w:eastAsia="en-GB"/>
            </w:rPr>
          </w:pPr>
          <w:hyperlink w:anchor="_Toc203140873" w:history="1">
            <w:r w:rsidRPr="001921F0">
              <w:rPr>
                <w:rStyle w:val="Hyperlink"/>
                <w:noProof/>
                <w:lang w:eastAsia="en-GB"/>
              </w:rPr>
              <w:t>5.1</w:t>
            </w:r>
            <w:r>
              <w:rPr>
                <w:rFonts w:asciiTheme="minorHAnsi" w:eastAsiaTheme="minorEastAsia" w:hAnsiTheme="minorHAnsi" w:cstheme="minorBidi"/>
                <w:noProof/>
                <w:kern w:val="2"/>
                <w:lang w:eastAsia="en-GB"/>
              </w:rPr>
              <w:tab/>
            </w:r>
            <w:r w:rsidRPr="001921F0">
              <w:rPr>
                <w:rStyle w:val="Hyperlink"/>
                <w:noProof/>
              </w:rPr>
              <w:t xml:space="preserve">Housing developments </w:t>
            </w:r>
            <w:r w:rsidRPr="001921F0">
              <w:rPr>
                <w:rStyle w:val="Hyperlink"/>
                <w:rFonts w:eastAsia="Times New Roman"/>
                <w:noProof/>
                <w:lang w:eastAsia="en-GB"/>
              </w:rPr>
              <w:t>– to be completed when data shared</w:t>
            </w:r>
            <w:r>
              <w:rPr>
                <w:noProof/>
                <w:webHidden/>
              </w:rPr>
              <w:tab/>
            </w:r>
            <w:r>
              <w:rPr>
                <w:noProof/>
                <w:webHidden/>
              </w:rPr>
              <w:fldChar w:fldCharType="begin"/>
            </w:r>
            <w:r>
              <w:rPr>
                <w:noProof/>
                <w:webHidden/>
              </w:rPr>
              <w:instrText xml:space="preserve"> PAGEREF _Toc203140873 \h </w:instrText>
            </w:r>
            <w:r>
              <w:rPr>
                <w:noProof/>
                <w:webHidden/>
              </w:rPr>
            </w:r>
            <w:r>
              <w:rPr>
                <w:noProof/>
                <w:webHidden/>
              </w:rPr>
              <w:fldChar w:fldCharType="separate"/>
            </w:r>
            <w:r>
              <w:rPr>
                <w:noProof/>
                <w:webHidden/>
              </w:rPr>
              <w:t>83</w:t>
            </w:r>
            <w:r>
              <w:rPr>
                <w:noProof/>
                <w:webHidden/>
              </w:rPr>
              <w:fldChar w:fldCharType="end"/>
            </w:r>
          </w:hyperlink>
        </w:p>
        <w:p w14:paraId="064B3F4B" w14:textId="2FE9E02A" w:rsidR="005E4409" w:rsidRDefault="005E4409">
          <w:pPr>
            <w:pStyle w:val="TOC2"/>
            <w:tabs>
              <w:tab w:val="left" w:pos="960"/>
              <w:tab w:val="right" w:leader="dot" w:pos="9016"/>
            </w:tabs>
            <w:rPr>
              <w:rFonts w:asciiTheme="minorHAnsi" w:eastAsiaTheme="minorEastAsia" w:hAnsiTheme="minorHAnsi" w:cstheme="minorBidi"/>
              <w:noProof/>
              <w:kern w:val="2"/>
              <w:lang w:eastAsia="en-GB"/>
            </w:rPr>
          </w:pPr>
          <w:hyperlink w:anchor="_Toc203140874" w:history="1">
            <w:r w:rsidRPr="001921F0">
              <w:rPr>
                <w:rStyle w:val="Hyperlink"/>
                <w:noProof/>
                <w:lang w:eastAsia="en-GB"/>
              </w:rPr>
              <w:t>5.2</w:t>
            </w:r>
            <w:r>
              <w:rPr>
                <w:rFonts w:asciiTheme="minorHAnsi" w:eastAsiaTheme="minorEastAsia" w:hAnsiTheme="minorHAnsi" w:cstheme="minorBidi"/>
                <w:noProof/>
                <w:kern w:val="2"/>
                <w:lang w:eastAsia="en-GB"/>
              </w:rPr>
              <w:tab/>
            </w:r>
            <w:r w:rsidRPr="001921F0">
              <w:rPr>
                <w:rStyle w:val="Hyperlink"/>
                <w:noProof/>
              </w:rPr>
              <w:t>Access to other services</w:t>
            </w:r>
            <w:r>
              <w:rPr>
                <w:noProof/>
                <w:webHidden/>
              </w:rPr>
              <w:tab/>
            </w:r>
            <w:r>
              <w:rPr>
                <w:noProof/>
                <w:webHidden/>
              </w:rPr>
              <w:fldChar w:fldCharType="begin"/>
            </w:r>
            <w:r>
              <w:rPr>
                <w:noProof/>
                <w:webHidden/>
              </w:rPr>
              <w:instrText xml:space="preserve"> PAGEREF _Toc203140874 \h </w:instrText>
            </w:r>
            <w:r>
              <w:rPr>
                <w:noProof/>
                <w:webHidden/>
              </w:rPr>
            </w:r>
            <w:r>
              <w:rPr>
                <w:noProof/>
                <w:webHidden/>
              </w:rPr>
              <w:fldChar w:fldCharType="separate"/>
            </w:r>
            <w:r>
              <w:rPr>
                <w:noProof/>
                <w:webHidden/>
              </w:rPr>
              <w:t>84</w:t>
            </w:r>
            <w:r>
              <w:rPr>
                <w:noProof/>
                <w:webHidden/>
              </w:rPr>
              <w:fldChar w:fldCharType="end"/>
            </w:r>
          </w:hyperlink>
        </w:p>
        <w:p w14:paraId="0FC7C4D0" w14:textId="0BC493A5" w:rsidR="005E4409" w:rsidRDefault="005E4409">
          <w:pPr>
            <w:pStyle w:val="TOC3"/>
            <w:tabs>
              <w:tab w:val="left" w:pos="1440"/>
              <w:tab w:val="right" w:leader="dot" w:pos="9016"/>
            </w:tabs>
            <w:rPr>
              <w:rFonts w:asciiTheme="minorHAnsi" w:eastAsiaTheme="minorEastAsia" w:hAnsiTheme="minorHAnsi" w:cstheme="minorBidi"/>
              <w:noProof/>
              <w:kern w:val="2"/>
              <w:lang w:eastAsia="en-GB"/>
            </w:rPr>
          </w:pPr>
          <w:hyperlink w:anchor="_Toc203140875" w:history="1">
            <w:r w:rsidRPr="001921F0">
              <w:rPr>
                <w:rStyle w:val="Hyperlink"/>
                <w:noProof/>
              </w:rPr>
              <w:t>5.2.1</w:t>
            </w:r>
            <w:r>
              <w:rPr>
                <w:rFonts w:asciiTheme="minorHAnsi" w:eastAsiaTheme="minorEastAsia" w:hAnsiTheme="minorHAnsi" w:cstheme="minorBidi"/>
                <w:noProof/>
                <w:kern w:val="2"/>
                <w:lang w:eastAsia="en-GB"/>
              </w:rPr>
              <w:tab/>
            </w:r>
            <w:r w:rsidRPr="001921F0">
              <w:rPr>
                <w:rStyle w:val="Hyperlink"/>
                <w:noProof/>
              </w:rPr>
              <w:t>Hospital pharmacies</w:t>
            </w:r>
            <w:r>
              <w:rPr>
                <w:noProof/>
                <w:webHidden/>
              </w:rPr>
              <w:tab/>
            </w:r>
            <w:r>
              <w:rPr>
                <w:noProof/>
                <w:webHidden/>
              </w:rPr>
              <w:fldChar w:fldCharType="begin"/>
            </w:r>
            <w:r>
              <w:rPr>
                <w:noProof/>
                <w:webHidden/>
              </w:rPr>
              <w:instrText xml:space="preserve"> PAGEREF _Toc203140875 \h </w:instrText>
            </w:r>
            <w:r>
              <w:rPr>
                <w:noProof/>
                <w:webHidden/>
              </w:rPr>
            </w:r>
            <w:r>
              <w:rPr>
                <w:noProof/>
                <w:webHidden/>
              </w:rPr>
              <w:fldChar w:fldCharType="separate"/>
            </w:r>
            <w:r>
              <w:rPr>
                <w:noProof/>
                <w:webHidden/>
              </w:rPr>
              <w:t>84</w:t>
            </w:r>
            <w:r>
              <w:rPr>
                <w:noProof/>
                <w:webHidden/>
              </w:rPr>
              <w:fldChar w:fldCharType="end"/>
            </w:r>
          </w:hyperlink>
        </w:p>
        <w:p w14:paraId="7DD62B9C" w14:textId="3976C5EB" w:rsidR="005E4409" w:rsidRDefault="005E4409">
          <w:pPr>
            <w:pStyle w:val="TOC3"/>
            <w:tabs>
              <w:tab w:val="left" w:pos="1440"/>
              <w:tab w:val="right" w:leader="dot" w:pos="9016"/>
            </w:tabs>
            <w:rPr>
              <w:rFonts w:asciiTheme="minorHAnsi" w:eastAsiaTheme="minorEastAsia" w:hAnsiTheme="minorHAnsi" w:cstheme="minorBidi"/>
              <w:noProof/>
              <w:kern w:val="2"/>
              <w:lang w:eastAsia="en-GB"/>
            </w:rPr>
          </w:pPr>
          <w:hyperlink w:anchor="_Toc203140876" w:history="1">
            <w:r w:rsidRPr="001921F0">
              <w:rPr>
                <w:rStyle w:val="Hyperlink"/>
                <w:noProof/>
              </w:rPr>
              <w:t>5.2.2</w:t>
            </w:r>
            <w:r>
              <w:rPr>
                <w:rFonts w:asciiTheme="minorHAnsi" w:eastAsiaTheme="minorEastAsia" w:hAnsiTheme="minorHAnsi" w:cstheme="minorBidi"/>
                <w:noProof/>
                <w:kern w:val="2"/>
                <w:lang w:eastAsia="en-GB"/>
              </w:rPr>
              <w:tab/>
            </w:r>
            <w:r w:rsidRPr="001921F0">
              <w:rPr>
                <w:rStyle w:val="Hyperlink"/>
                <w:noProof/>
              </w:rPr>
              <w:t>Personal administration of items by GP practices</w:t>
            </w:r>
            <w:r>
              <w:rPr>
                <w:noProof/>
                <w:webHidden/>
              </w:rPr>
              <w:tab/>
            </w:r>
            <w:r>
              <w:rPr>
                <w:noProof/>
                <w:webHidden/>
              </w:rPr>
              <w:fldChar w:fldCharType="begin"/>
            </w:r>
            <w:r>
              <w:rPr>
                <w:noProof/>
                <w:webHidden/>
              </w:rPr>
              <w:instrText xml:space="preserve"> PAGEREF _Toc203140876 \h </w:instrText>
            </w:r>
            <w:r>
              <w:rPr>
                <w:noProof/>
                <w:webHidden/>
              </w:rPr>
            </w:r>
            <w:r>
              <w:rPr>
                <w:noProof/>
                <w:webHidden/>
              </w:rPr>
              <w:fldChar w:fldCharType="separate"/>
            </w:r>
            <w:r>
              <w:rPr>
                <w:noProof/>
                <w:webHidden/>
              </w:rPr>
              <w:t>84</w:t>
            </w:r>
            <w:r>
              <w:rPr>
                <w:noProof/>
                <w:webHidden/>
              </w:rPr>
              <w:fldChar w:fldCharType="end"/>
            </w:r>
          </w:hyperlink>
        </w:p>
        <w:p w14:paraId="1C540DE3" w14:textId="58E9E461" w:rsidR="005E4409" w:rsidRDefault="005E4409">
          <w:pPr>
            <w:pStyle w:val="TOC3"/>
            <w:tabs>
              <w:tab w:val="left" w:pos="1440"/>
              <w:tab w:val="right" w:leader="dot" w:pos="9016"/>
            </w:tabs>
            <w:rPr>
              <w:rFonts w:asciiTheme="minorHAnsi" w:eastAsiaTheme="minorEastAsia" w:hAnsiTheme="minorHAnsi" w:cstheme="minorBidi"/>
              <w:noProof/>
              <w:kern w:val="2"/>
              <w:lang w:eastAsia="en-GB"/>
            </w:rPr>
          </w:pPr>
          <w:hyperlink w:anchor="_Toc203140877" w:history="1">
            <w:r w:rsidRPr="001921F0">
              <w:rPr>
                <w:rStyle w:val="Hyperlink"/>
                <w:noProof/>
              </w:rPr>
              <w:t>5.2.3</w:t>
            </w:r>
            <w:r>
              <w:rPr>
                <w:rFonts w:asciiTheme="minorHAnsi" w:eastAsiaTheme="minorEastAsia" w:hAnsiTheme="minorHAnsi" w:cstheme="minorBidi"/>
                <w:noProof/>
                <w:kern w:val="2"/>
                <w:lang w:eastAsia="en-GB"/>
              </w:rPr>
              <w:tab/>
            </w:r>
            <w:r w:rsidRPr="001921F0">
              <w:rPr>
                <w:rStyle w:val="Hyperlink"/>
                <w:noProof/>
              </w:rPr>
              <w:t>GP out of hours service</w:t>
            </w:r>
            <w:r>
              <w:rPr>
                <w:noProof/>
                <w:webHidden/>
              </w:rPr>
              <w:tab/>
            </w:r>
            <w:r>
              <w:rPr>
                <w:noProof/>
                <w:webHidden/>
              </w:rPr>
              <w:fldChar w:fldCharType="begin"/>
            </w:r>
            <w:r>
              <w:rPr>
                <w:noProof/>
                <w:webHidden/>
              </w:rPr>
              <w:instrText xml:space="preserve"> PAGEREF _Toc203140877 \h </w:instrText>
            </w:r>
            <w:r>
              <w:rPr>
                <w:noProof/>
                <w:webHidden/>
              </w:rPr>
            </w:r>
            <w:r>
              <w:rPr>
                <w:noProof/>
                <w:webHidden/>
              </w:rPr>
              <w:fldChar w:fldCharType="separate"/>
            </w:r>
            <w:r>
              <w:rPr>
                <w:noProof/>
                <w:webHidden/>
              </w:rPr>
              <w:t>85</w:t>
            </w:r>
            <w:r>
              <w:rPr>
                <w:noProof/>
                <w:webHidden/>
              </w:rPr>
              <w:fldChar w:fldCharType="end"/>
            </w:r>
          </w:hyperlink>
        </w:p>
        <w:p w14:paraId="5FA58E03" w14:textId="51E5CC14" w:rsidR="005E4409" w:rsidRDefault="005E4409">
          <w:pPr>
            <w:pStyle w:val="TOC3"/>
            <w:tabs>
              <w:tab w:val="left" w:pos="1440"/>
              <w:tab w:val="right" w:leader="dot" w:pos="9016"/>
            </w:tabs>
            <w:rPr>
              <w:rFonts w:asciiTheme="minorHAnsi" w:eastAsiaTheme="minorEastAsia" w:hAnsiTheme="minorHAnsi" w:cstheme="minorBidi"/>
              <w:noProof/>
              <w:kern w:val="2"/>
              <w:lang w:eastAsia="en-GB"/>
            </w:rPr>
          </w:pPr>
          <w:hyperlink w:anchor="_Toc203140878" w:history="1">
            <w:r w:rsidRPr="001921F0">
              <w:rPr>
                <w:rStyle w:val="Hyperlink"/>
                <w:noProof/>
              </w:rPr>
              <w:t>5.2.4</w:t>
            </w:r>
            <w:r>
              <w:rPr>
                <w:rFonts w:asciiTheme="minorHAnsi" w:eastAsiaTheme="minorEastAsia" w:hAnsiTheme="minorHAnsi" w:cstheme="minorBidi"/>
                <w:noProof/>
                <w:kern w:val="2"/>
                <w:lang w:eastAsia="en-GB"/>
              </w:rPr>
              <w:tab/>
            </w:r>
            <w:r w:rsidRPr="001921F0">
              <w:rPr>
                <w:rStyle w:val="Hyperlink"/>
                <w:noProof/>
              </w:rPr>
              <w:t>Flu vaccination by GP practices</w:t>
            </w:r>
            <w:r>
              <w:rPr>
                <w:noProof/>
                <w:webHidden/>
              </w:rPr>
              <w:tab/>
            </w:r>
            <w:r>
              <w:rPr>
                <w:noProof/>
                <w:webHidden/>
              </w:rPr>
              <w:fldChar w:fldCharType="begin"/>
            </w:r>
            <w:r>
              <w:rPr>
                <w:noProof/>
                <w:webHidden/>
              </w:rPr>
              <w:instrText xml:space="preserve"> PAGEREF _Toc203140878 \h </w:instrText>
            </w:r>
            <w:r>
              <w:rPr>
                <w:noProof/>
                <w:webHidden/>
              </w:rPr>
            </w:r>
            <w:r>
              <w:rPr>
                <w:noProof/>
                <w:webHidden/>
              </w:rPr>
              <w:fldChar w:fldCharType="separate"/>
            </w:r>
            <w:r>
              <w:rPr>
                <w:noProof/>
                <w:webHidden/>
              </w:rPr>
              <w:t>85</w:t>
            </w:r>
            <w:r>
              <w:rPr>
                <w:noProof/>
                <w:webHidden/>
              </w:rPr>
              <w:fldChar w:fldCharType="end"/>
            </w:r>
          </w:hyperlink>
        </w:p>
        <w:p w14:paraId="6D45ED0B" w14:textId="36F0FF9A" w:rsidR="005E4409" w:rsidRDefault="005E4409">
          <w:pPr>
            <w:pStyle w:val="TOC3"/>
            <w:tabs>
              <w:tab w:val="left" w:pos="1440"/>
              <w:tab w:val="right" w:leader="dot" w:pos="9016"/>
            </w:tabs>
            <w:rPr>
              <w:rFonts w:asciiTheme="minorHAnsi" w:eastAsiaTheme="minorEastAsia" w:hAnsiTheme="minorHAnsi" w:cstheme="minorBidi"/>
              <w:noProof/>
              <w:kern w:val="2"/>
              <w:lang w:eastAsia="en-GB"/>
            </w:rPr>
          </w:pPr>
          <w:hyperlink w:anchor="_Toc203140879" w:history="1">
            <w:r w:rsidRPr="001921F0">
              <w:rPr>
                <w:rStyle w:val="Hyperlink"/>
                <w:noProof/>
              </w:rPr>
              <w:t>5.2.5</w:t>
            </w:r>
            <w:r>
              <w:rPr>
                <w:rFonts w:asciiTheme="minorHAnsi" w:eastAsiaTheme="minorEastAsia" w:hAnsiTheme="minorHAnsi" w:cstheme="minorBidi"/>
                <w:noProof/>
                <w:kern w:val="2"/>
                <w:lang w:eastAsia="en-GB"/>
              </w:rPr>
              <w:tab/>
            </w:r>
            <w:r w:rsidRPr="001921F0">
              <w:rPr>
                <w:rStyle w:val="Hyperlink"/>
                <w:noProof/>
              </w:rPr>
              <w:t>Walk-in centres and minor injury units</w:t>
            </w:r>
            <w:r>
              <w:rPr>
                <w:noProof/>
                <w:webHidden/>
              </w:rPr>
              <w:tab/>
            </w:r>
            <w:r>
              <w:rPr>
                <w:noProof/>
                <w:webHidden/>
              </w:rPr>
              <w:fldChar w:fldCharType="begin"/>
            </w:r>
            <w:r>
              <w:rPr>
                <w:noProof/>
                <w:webHidden/>
              </w:rPr>
              <w:instrText xml:space="preserve"> PAGEREF _Toc203140879 \h </w:instrText>
            </w:r>
            <w:r>
              <w:rPr>
                <w:noProof/>
                <w:webHidden/>
              </w:rPr>
            </w:r>
            <w:r>
              <w:rPr>
                <w:noProof/>
                <w:webHidden/>
              </w:rPr>
              <w:fldChar w:fldCharType="separate"/>
            </w:r>
            <w:r>
              <w:rPr>
                <w:noProof/>
                <w:webHidden/>
              </w:rPr>
              <w:t>86</w:t>
            </w:r>
            <w:r>
              <w:rPr>
                <w:noProof/>
                <w:webHidden/>
              </w:rPr>
              <w:fldChar w:fldCharType="end"/>
            </w:r>
          </w:hyperlink>
        </w:p>
        <w:p w14:paraId="2EA3A4AD" w14:textId="0694BBA1" w:rsidR="005E4409" w:rsidRDefault="005E4409">
          <w:pPr>
            <w:pStyle w:val="TOC1"/>
            <w:tabs>
              <w:tab w:val="left" w:pos="480"/>
              <w:tab w:val="right" w:leader="dot" w:pos="9016"/>
            </w:tabs>
            <w:rPr>
              <w:rFonts w:asciiTheme="minorHAnsi" w:eastAsiaTheme="minorEastAsia" w:hAnsiTheme="minorHAnsi" w:cstheme="minorBidi"/>
              <w:noProof/>
              <w:kern w:val="2"/>
              <w:lang w:eastAsia="en-GB"/>
            </w:rPr>
          </w:pPr>
          <w:hyperlink w:anchor="_Toc203140880" w:history="1">
            <w:r w:rsidRPr="001921F0">
              <w:rPr>
                <w:rStyle w:val="Hyperlink"/>
                <w:noProof/>
              </w:rPr>
              <w:t>6</w:t>
            </w:r>
            <w:r>
              <w:rPr>
                <w:rFonts w:asciiTheme="minorHAnsi" w:eastAsiaTheme="minorEastAsia" w:hAnsiTheme="minorHAnsi" w:cstheme="minorBidi"/>
                <w:noProof/>
                <w:kern w:val="2"/>
                <w:lang w:eastAsia="en-GB"/>
              </w:rPr>
              <w:tab/>
            </w:r>
            <w:r w:rsidRPr="001921F0">
              <w:rPr>
                <w:rStyle w:val="Hyperlink"/>
                <w:noProof/>
              </w:rPr>
              <w:t>Conclusions and Statements</w:t>
            </w:r>
            <w:r>
              <w:rPr>
                <w:noProof/>
                <w:webHidden/>
              </w:rPr>
              <w:tab/>
            </w:r>
            <w:r>
              <w:rPr>
                <w:noProof/>
                <w:webHidden/>
              </w:rPr>
              <w:fldChar w:fldCharType="begin"/>
            </w:r>
            <w:r>
              <w:rPr>
                <w:noProof/>
                <w:webHidden/>
              </w:rPr>
              <w:instrText xml:space="preserve"> PAGEREF _Toc203140880 \h </w:instrText>
            </w:r>
            <w:r>
              <w:rPr>
                <w:noProof/>
                <w:webHidden/>
              </w:rPr>
            </w:r>
            <w:r>
              <w:rPr>
                <w:noProof/>
                <w:webHidden/>
              </w:rPr>
              <w:fldChar w:fldCharType="separate"/>
            </w:r>
            <w:r>
              <w:rPr>
                <w:noProof/>
                <w:webHidden/>
              </w:rPr>
              <w:t>87</w:t>
            </w:r>
            <w:r>
              <w:rPr>
                <w:noProof/>
                <w:webHidden/>
              </w:rPr>
              <w:fldChar w:fldCharType="end"/>
            </w:r>
          </w:hyperlink>
        </w:p>
        <w:p w14:paraId="56F1470E" w14:textId="01343275" w:rsidR="005E4409" w:rsidRDefault="005E4409">
          <w:pPr>
            <w:pStyle w:val="TOC1"/>
            <w:tabs>
              <w:tab w:val="right" w:leader="dot" w:pos="9016"/>
            </w:tabs>
            <w:rPr>
              <w:rFonts w:asciiTheme="minorHAnsi" w:eastAsiaTheme="minorEastAsia" w:hAnsiTheme="minorHAnsi" w:cstheme="minorBidi"/>
              <w:noProof/>
              <w:kern w:val="2"/>
              <w:lang w:eastAsia="en-GB"/>
            </w:rPr>
          </w:pPr>
          <w:hyperlink w:anchor="_Toc203140881" w:history="1">
            <w:r w:rsidRPr="001921F0">
              <w:rPr>
                <w:rStyle w:val="Hyperlink"/>
                <w:noProof/>
              </w:rPr>
              <w:t>Annexes</w:t>
            </w:r>
            <w:r>
              <w:rPr>
                <w:noProof/>
                <w:webHidden/>
              </w:rPr>
              <w:tab/>
            </w:r>
            <w:r>
              <w:rPr>
                <w:noProof/>
                <w:webHidden/>
              </w:rPr>
              <w:fldChar w:fldCharType="begin"/>
            </w:r>
            <w:r>
              <w:rPr>
                <w:noProof/>
                <w:webHidden/>
              </w:rPr>
              <w:instrText xml:space="preserve"> PAGEREF _Toc203140881 \h </w:instrText>
            </w:r>
            <w:r>
              <w:rPr>
                <w:noProof/>
                <w:webHidden/>
              </w:rPr>
            </w:r>
            <w:r>
              <w:rPr>
                <w:noProof/>
                <w:webHidden/>
              </w:rPr>
              <w:fldChar w:fldCharType="separate"/>
            </w:r>
            <w:r>
              <w:rPr>
                <w:noProof/>
                <w:webHidden/>
              </w:rPr>
              <w:t>91</w:t>
            </w:r>
            <w:r>
              <w:rPr>
                <w:noProof/>
                <w:webHidden/>
              </w:rPr>
              <w:fldChar w:fldCharType="end"/>
            </w:r>
          </w:hyperlink>
        </w:p>
        <w:p w14:paraId="013FC57F" w14:textId="61B6F95B" w:rsidR="005E4409" w:rsidRDefault="005E4409">
          <w:pPr>
            <w:pStyle w:val="TOC2"/>
            <w:tabs>
              <w:tab w:val="right" w:leader="dot" w:pos="9016"/>
            </w:tabs>
            <w:rPr>
              <w:rFonts w:asciiTheme="minorHAnsi" w:eastAsiaTheme="minorEastAsia" w:hAnsiTheme="minorHAnsi" w:cstheme="minorBidi"/>
              <w:noProof/>
              <w:kern w:val="2"/>
              <w:lang w:eastAsia="en-GB"/>
            </w:rPr>
          </w:pPr>
          <w:hyperlink w:anchor="_Toc203140882" w:history="1">
            <w:r w:rsidRPr="001921F0">
              <w:rPr>
                <w:rStyle w:val="Hyperlink"/>
                <w:noProof/>
              </w:rPr>
              <w:t>Annex 1: Consultation Report – to be added with the questions and responses after consultation has taken place.</w:t>
            </w:r>
            <w:r>
              <w:rPr>
                <w:noProof/>
                <w:webHidden/>
              </w:rPr>
              <w:tab/>
            </w:r>
            <w:r>
              <w:rPr>
                <w:noProof/>
                <w:webHidden/>
              </w:rPr>
              <w:fldChar w:fldCharType="begin"/>
            </w:r>
            <w:r>
              <w:rPr>
                <w:noProof/>
                <w:webHidden/>
              </w:rPr>
              <w:instrText xml:space="preserve"> PAGEREF _Toc203140882 \h </w:instrText>
            </w:r>
            <w:r>
              <w:rPr>
                <w:noProof/>
                <w:webHidden/>
              </w:rPr>
            </w:r>
            <w:r>
              <w:rPr>
                <w:noProof/>
                <w:webHidden/>
              </w:rPr>
              <w:fldChar w:fldCharType="separate"/>
            </w:r>
            <w:r>
              <w:rPr>
                <w:noProof/>
                <w:webHidden/>
              </w:rPr>
              <w:t>91</w:t>
            </w:r>
            <w:r>
              <w:rPr>
                <w:noProof/>
                <w:webHidden/>
              </w:rPr>
              <w:fldChar w:fldCharType="end"/>
            </w:r>
          </w:hyperlink>
        </w:p>
        <w:p w14:paraId="068851B6" w14:textId="5D3620D1" w:rsidR="005E4409" w:rsidRDefault="005E4409">
          <w:pPr>
            <w:pStyle w:val="TOC2"/>
            <w:tabs>
              <w:tab w:val="right" w:leader="dot" w:pos="9016"/>
            </w:tabs>
            <w:rPr>
              <w:rFonts w:asciiTheme="minorHAnsi" w:eastAsiaTheme="minorEastAsia" w:hAnsiTheme="minorHAnsi" w:cstheme="minorBidi"/>
              <w:noProof/>
              <w:kern w:val="2"/>
              <w:lang w:eastAsia="en-GB"/>
            </w:rPr>
          </w:pPr>
          <w:hyperlink w:anchor="_Toc203140883" w:history="1">
            <w:r w:rsidRPr="001921F0">
              <w:rPr>
                <w:rStyle w:val="Hyperlink"/>
                <w:noProof/>
              </w:rPr>
              <w:t>Annex 2: Rotherham Health &amp; Wellbeing Pharmaceutical Needs Assessment (PNA) Steering Group Draft Terms of Reference</w:t>
            </w:r>
            <w:r>
              <w:rPr>
                <w:noProof/>
                <w:webHidden/>
              </w:rPr>
              <w:tab/>
            </w:r>
            <w:r>
              <w:rPr>
                <w:noProof/>
                <w:webHidden/>
              </w:rPr>
              <w:fldChar w:fldCharType="begin"/>
            </w:r>
            <w:r>
              <w:rPr>
                <w:noProof/>
                <w:webHidden/>
              </w:rPr>
              <w:instrText xml:space="preserve"> PAGEREF _Toc203140883 \h </w:instrText>
            </w:r>
            <w:r>
              <w:rPr>
                <w:noProof/>
                <w:webHidden/>
              </w:rPr>
            </w:r>
            <w:r>
              <w:rPr>
                <w:noProof/>
                <w:webHidden/>
              </w:rPr>
              <w:fldChar w:fldCharType="separate"/>
            </w:r>
            <w:r>
              <w:rPr>
                <w:noProof/>
                <w:webHidden/>
              </w:rPr>
              <w:t>91</w:t>
            </w:r>
            <w:r>
              <w:rPr>
                <w:noProof/>
                <w:webHidden/>
              </w:rPr>
              <w:fldChar w:fldCharType="end"/>
            </w:r>
          </w:hyperlink>
        </w:p>
        <w:p w14:paraId="36B36BEA" w14:textId="659C6C53" w:rsidR="005E4409" w:rsidRDefault="005E4409">
          <w:pPr>
            <w:pStyle w:val="TOC2"/>
            <w:tabs>
              <w:tab w:val="right" w:leader="dot" w:pos="9016"/>
            </w:tabs>
            <w:rPr>
              <w:rFonts w:asciiTheme="minorHAnsi" w:eastAsiaTheme="minorEastAsia" w:hAnsiTheme="minorHAnsi" w:cstheme="minorBidi"/>
              <w:noProof/>
              <w:kern w:val="2"/>
              <w:lang w:eastAsia="en-GB"/>
            </w:rPr>
          </w:pPr>
          <w:hyperlink w:anchor="_Toc203140884" w:history="1">
            <w:r w:rsidRPr="001921F0">
              <w:rPr>
                <w:rStyle w:val="Hyperlink"/>
                <w:noProof/>
              </w:rPr>
              <w:t>Annex 3: Summary of pharmaceutical service provision by Rotherham ward by number of professional fees Jan 2024-December 2024</w:t>
            </w:r>
            <w:r>
              <w:rPr>
                <w:noProof/>
                <w:webHidden/>
              </w:rPr>
              <w:tab/>
            </w:r>
            <w:r>
              <w:rPr>
                <w:noProof/>
                <w:webHidden/>
              </w:rPr>
              <w:fldChar w:fldCharType="begin"/>
            </w:r>
            <w:r>
              <w:rPr>
                <w:noProof/>
                <w:webHidden/>
              </w:rPr>
              <w:instrText xml:space="preserve"> PAGEREF _Toc203140884 \h </w:instrText>
            </w:r>
            <w:r>
              <w:rPr>
                <w:noProof/>
                <w:webHidden/>
              </w:rPr>
            </w:r>
            <w:r>
              <w:rPr>
                <w:noProof/>
                <w:webHidden/>
              </w:rPr>
              <w:fldChar w:fldCharType="separate"/>
            </w:r>
            <w:r>
              <w:rPr>
                <w:noProof/>
                <w:webHidden/>
              </w:rPr>
              <w:t>94</w:t>
            </w:r>
            <w:r>
              <w:rPr>
                <w:noProof/>
                <w:webHidden/>
              </w:rPr>
              <w:fldChar w:fldCharType="end"/>
            </w:r>
          </w:hyperlink>
        </w:p>
        <w:p w14:paraId="1C3FC935" w14:textId="5424E95A" w:rsidR="005E4409" w:rsidRDefault="005E4409">
          <w:pPr>
            <w:pStyle w:val="TOC2"/>
            <w:tabs>
              <w:tab w:val="right" w:leader="dot" w:pos="9016"/>
            </w:tabs>
            <w:rPr>
              <w:rFonts w:asciiTheme="minorHAnsi" w:eastAsiaTheme="minorEastAsia" w:hAnsiTheme="minorHAnsi" w:cstheme="minorBidi"/>
              <w:noProof/>
              <w:kern w:val="2"/>
              <w:lang w:eastAsia="en-GB"/>
            </w:rPr>
          </w:pPr>
          <w:hyperlink w:anchor="_Toc203140885" w:history="1">
            <w:r w:rsidRPr="001921F0">
              <w:rPr>
                <w:rStyle w:val="Hyperlink"/>
                <w:noProof/>
              </w:rPr>
              <w:t>Annex 4: List of pharmaceutical service providers as of January 2025</w:t>
            </w:r>
            <w:r>
              <w:rPr>
                <w:noProof/>
                <w:webHidden/>
              </w:rPr>
              <w:tab/>
            </w:r>
            <w:r>
              <w:rPr>
                <w:noProof/>
                <w:webHidden/>
              </w:rPr>
              <w:fldChar w:fldCharType="begin"/>
            </w:r>
            <w:r>
              <w:rPr>
                <w:noProof/>
                <w:webHidden/>
              </w:rPr>
              <w:instrText xml:space="preserve"> PAGEREF _Toc203140885 \h </w:instrText>
            </w:r>
            <w:r>
              <w:rPr>
                <w:noProof/>
                <w:webHidden/>
              </w:rPr>
            </w:r>
            <w:r>
              <w:rPr>
                <w:noProof/>
                <w:webHidden/>
              </w:rPr>
              <w:fldChar w:fldCharType="separate"/>
            </w:r>
            <w:r>
              <w:rPr>
                <w:noProof/>
                <w:webHidden/>
              </w:rPr>
              <w:t>105</w:t>
            </w:r>
            <w:r>
              <w:rPr>
                <w:noProof/>
                <w:webHidden/>
              </w:rPr>
              <w:fldChar w:fldCharType="end"/>
            </w:r>
          </w:hyperlink>
        </w:p>
        <w:p w14:paraId="5616BEA2" w14:textId="738C2146" w:rsidR="005E4409" w:rsidRDefault="005E4409">
          <w:pPr>
            <w:pStyle w:val="TOC2"/>
            <w:tabs>
              <w:tab w:val="right" w:leader="dot" w:pos="9016"/>
            </w:tabs>
            <w:rPr>
              <w:rFonts w:asciiTheme="minorHAnsi" w:eastAsiaTheme="minorEastAsia" w:hAnsiTheme="minorHAnsi" w:cstheme="minorBidi"/>
              <w:noProof/>
              <w:kern w:val="2"/>
              <w:lang w:eastAsia="en-GB"/>
            </w:rPr>
          </w:pPr>
          <w:hyperlink w:anchor="_Toc203140886" w:history="1">
            <w:r w:rsidRPr="001921F0">
              <w:rPr>
                <w:rStyle w:val="Hyperlink"/>
                <w:noProof/>
              </w:rPr>
              <w:t>Annex 5: Locally commissioned service provision maps</w:t>
            </w:r>
            <w:r>
              <w:rPr>
                <w:noProof/>
                <w:webHidden/>
              </w:rPr>
              <w:tab/>
            </w:r>
            <w:r>
              <w:rPr>
                <w:noProof/>
                <w:webHidden/>
              </w:rPr>
              <w:fldChar w:fldCharType="begin"/>
            </w:r>
            <w:r>
              <w:rPr>
                <w:noProof/>
                <w:webHidden/>
              </w:rPr>
              <w:instrText xml:space="preserve"> PAGEREF _Toc203140886 \h </w:instrText>
            </w:r>
            <w:r>
              <w:rPr>
                <w:noProof/>
                <w:webHidden/>
              </w:rPr>
            </w:r>
            <w:r>
              <w:rPr>
                <w:noProof/>
                <w:webHidden/>
              </w:rPr>
              <w:fldChar w:fldCharType="separate"/>
            </w:r>
            <w:r>
              <w:rPr>
                <w:noProof/>
                <w:webHidden/>
              </w:rPr>
              <w:t>110</w:t>
            </w:r>
            <w:r>
              <w:rPr>
                <w:noProof/>
                <w:webHidden/>
              </w:rPr>
              <w:fldChar w:fldCharType="end"/>
            </w:r>
          </w:hyperlink>
        </w:p>
        <w:p w14:paraId="419C3886" w14:textId="0F0D5706" w:rsidR="005E4409" w:rsidRDefault="005E4409">
          <w:pPr>
            <w:pStyle w:val="TOC2"/>
            <w:tabs>
              <w:tab w:val="right" w:leader="dot" w:pos="9016"/>
            </w:tabs>
            <w:rPr>
              <w:rFonts w:asciiTheme="minorHAnsi" w:eastAsiaTheme="minorEastAsia" w:hAnsiTheme="minorHAnsi" w:cstheme="minorBidi"/>
              <w:noProof/>
              <w:kern w:val="2"/>
              <w:lang w:eastAsia="en-GB"/>
            </w:rPr>
          </w:pPr>
          <w:hyperlink w:anchor="_Toc203140887" w:history="1">
            <w:r w:rsidRPr="001921F0">
              <w:rPr>
                <w:rStyle w:val="Hyperlink"/>
                <w:noProof/>
              </w:rPr>
              <w:t>Annex 6: Advanced services service provision maps</w:t>
            </w:r>
            <w:r>
              <w:rPr>
                <w:noProof/>
                <w:webHidden/>
              </w:rPr>
              <w:tab/>
            </w:r>
            <w:r>
              <w:rPr>
                <w:noProof/>
                <w:webHidden/>
              </w:rPr>
              <w:fldChar w:fldCharType="begin"/>
            </w:r>
            <w:r>
              <w:rPr>
                <w:noProof/>
                <w:webHidden/>
              </w:rPr>
              <w:instrText xml:space="preserve"> PAGEREF _Toc203140887 \h </w:instrText>
            </w:r>
            <w:r>
              <w:rPr>
                <w:noProof/>
                <w:webHidden/>
              </w:rPr>
            </w:r>
            <w:r>
              <w:rPr>
                <w:noProof/>
                <w:webHidden/>
              </w:rPr>
              <w:fldChar w:fldCharType="separate"/>
            </w:r>
            <w:r>
              <w:rPr>
                <w:noProof/>
                <w:webHidden/>
              </w:rPr>
              <w:t>113</w:t>
            </w:r>
            <w:r>
              <w:rPr>
                <w:noProof/>
                <w:webHidden/>
              </w:rPr>
              <w:fldChar w:fldCharType="end"/>
            </w:r>
          </w:hyperlink>
        </w:p>
        <w:p w14:paraId="330D5BD0" w14:textId="21314732" w:rsidR="00C759D3" w:rsidRDefault="00C759D3">
          <w:r>
            <w:rPr>
              <w:b/>
              <w:bCs/>
              <w:noProof/>
            </w:rPr>
            <w:fldChar w:fldCharType="end"/>
          </w:r>
        </w:p>
      </w:sdtContent>
    </w:sdt>
    <w:p w14:paraId="57E77D9D" w14:textId="69923D61" w:rsidR="00C759D3" w:rsidRDefault="00C759D3">
      <w:r>
        <w:br w:type="page"/>
      </w:r>
    </w:p>
    <w:p w14:paraId="2A4995D2" w14:textId="254F6736" w:rsidR="00AD50B9" w:rsidRDefault="00C759D3" w:rsidP="00C759D3">
      <w:pPr>
        <w:pStyle w:val="Heading1"/>
      </w:pPr>
      <w:bookmarkStart w:id="0" w:name="_Toc203140802"/>
      <w:r>
        <w:lastRenderedPageBreak/>
        <w:t>Acronyms</w:t>
      </w:r>
      <w:bookmarkEnd w:id="0"/>
    </w:p>
    <w:p w14:paraId="141326BB" w14:textId="672F17C2" w:rsidR="005F5728" w:rsidRDefault="005F5728" w:rsidP="005F5728">
      <w:r>
        <w:t xml:space="preserve">CPCF </w:t>
      </w:r>
      <w:r>
        <w:tab/>
        <w:t xml:space="preserve">Community Pharmacy Contractual Framework </w:t>
      </w:r>
    </w:p>
    <w:p w14:paraId="3DC188D5" w14:textId="24B70FEF" w:rsidR="005F5728" w:rsidRDefault="005F5728" w:rsidP="005F5728">
      <w:r>
        <w:t xml:space="preserve">CHD </w:t>
      </w:r>
      <w:r>
        <w:tab/>
      </w:r>
      <w:r>
        <w:tab/>
        <w:t xml:space="preserve">Coronary Heart Disease </w:t>
      </w:r>
    </w:p>
    <w:p w14:paraId="44AB365C" w14:textId="1E0A4836" w:rsidR="005F5728" w:rsidRDefault="005F5728" w:rsidP="005F5728">
      <w:r>
        <w:t xml:space="preserve">EHC </w:t>
      </w:r>
      <w:r>
        <w:tab/>
      </w:r>
      <w:r>
        <w:tab/>
        <w:t xml:space="preserve">Emergency </w:t>
      </w:r>
      <w:r w:rsidR="00DD20C9">
        <w:t>H</w:t>
      </w:r>
      <w:r>
        <w:t xml:space="preserve">ormonal </w:t>
      </w:r>
      <w:r w:rsidR="00DD20C9">
        <w:t>Co</w:t>
      </w:r>
      <w:r>
        <w:t xml:space="preserve">ntraception </w:t>
      </w:r>
    </w:p>
    <w:p w14:paraId="77513F3C" w14:textId="1FFD224D" w:rsidR="005F5728" w:rsidRDefault="005F5728" w:rsidP="005F5728">
      <w:r>
        <w:t xml:space="preserve">HES </w:t>
      </w:r>
      <w:r>
        <w:tab/>
      </w:r>
      <w:r>
        <w:tab/>
        <w:t xml:space="preserve">Hospital Episode Statistics </w:t>
      </w:r>
    </w:p>
    <w:p w14:paraId="02F3DC82" w14:textId="6B7D554E" w:rsidR="005F5728" w:rsidRDefault="005F5728" w:rsidP="005F5728">
      <w:r>
        <w:t xml:space="preserve">HWB </w:t>
      </w:r>
      <w:r>
        <w:tab/>
      </w:r>
      <w:r>
        <w:tab/>
        <w:t>Health and Wellbeing Board</w:t>
      </w:r>
    </w:p>
    <w:p w14:paraId="78052231" w14:textId="721F199F" w:rsidR="007E764C" w:rsidRDefault="007E764C" w:rsidP="005F5728">
      <w:r>
        <w:t>ICB</w:t>
      </w:r>
      <w:r>
        <w:tab/>
      </w:r>
      <w:r>
        <w:tab/>
        <w:t>Integrated Care Board</w:t>
      </w:r>
    </w:p>
    <w:p w14:paraId="605F1681" w14:textId="75E666ED" w:rsidR="005F5728" w:rsidRDefault="005F5728" w:rsidP="005F5728">
      <w:r>
        <w:t xml:space="preserve">IMD </w:t>
      </w:r>
      <w:r>
        <w:tab/>
      </w:r>
      <w:r>
        <w:tab/>
        <w:t>Indices of multiple deprivation</w:t>
      </w:r>
    </w:p>
    <w:p w14:paraId="3AEF444F" w14:textId="75D4B683" w:rsidR="005F5728" w:rsidRDefault="005F5728" w:rsidP="005F5728">
      <w:r>
        <w:t xml:space="preserve">LSOA </w:t>
      </w:r>
      <w:r>
        <w:tab/>
      </w:r>
      <w:r>
        <w:tab/>
        <w:t>Lower super output area</w:t>
      </w:r>
    </w:p>
    <w:p w14:paraId="081C5555" w14:textId="7507E88C" w:rsidR="005F5728" w:rsidRDefault="005F5728" w:rsidP="005F5728">
      <w:r>
        <w:t xml:space="preserve">NDRS </w:t>
      </w:r>
      <w:r>
        <w:tab/>
        <w:t>National Disease Registration Service</w:t>
      </w:r>
    </w:p>
    <w:p w14:paraId="42024E0F" w14:textId="4B7139FF" w:rsidR="005F5728" w:rsidRDefault="005F5728" w:rsidP="005F5728">
      <w:r>
        <w:t xml:space="preserve">NHSE/I </w:t>
      </w:r>
      <w:r>
        <w:tab/>
        <w:t xml:space="preserve">NHS England / NHS Improvements </w:t>
      </w:r>
    </w:p>
    <w:p w14:paraId="27D11F9D" w14:textId="5FF7626F" w:rsidR="009215E2" w:rsidRDefault="009215E2" w:rsidP="005F5728">
      <w:r>
        <w:t>NHS BSA</w:t>
      </w:r>
      <w:r>
        <w:tab/>
        <w:t>NHS Business Services Authority</w:t>
      </w:r>
    </w:p>
    <w:p w14:paraId="6D79676B" w14:textId="69F2B768" w:rsidR="005F5728" w:rsidRDefault="005F5728" w:rsidP="005F5728">
      <w:r>
        <w:t xml:space="preserve">NRT </w:t>
      </w:r>
      <w:r>
        <w:tab/>
      </w:r>
      <w:r>
        <w:tab/>
        <w:t xml:space="preserve">Nicotine Replacement Therapy </w:t>
      </w:r>
    </w:p>
    <w:p w14:paraId="38D20631" w14:textId="1C6F9A43" w:rsidR="00226FD1" w:rsidRDefault="00226FD1" w:rsidP="005F5728">
      <w:r>
        <w:t>NSP</w:t>
      </w:r>
      <w:r>
        <w:tab/>
      </w:r>
      <w:r>
        <w:tab/>
        <w:t>Needle and Syringe Provision</w:t>
      </w:r>
    </w:p>
    <w:p w14:paraId="65816922" w14:textId="185A5385" w:rsidR="005F5728" w:rsidRDefault="005F5728" w:rsidP="005F5728">
      <w:r>
        <w:t xml:space="preserve">OHID </w:t>
      </w:r>
      <w:r>
        <w:tab/>
      </w:r>
      <w:r>
        <w:tab/>
        <w:t>Office for Health Improvement and Disparities</w:t>
      </w:r>
    </w:p>
    <w:p w14:paraId="30AB2188" w14:textId="0BAD47EF" w:rsidR="005F5728" w:rsidRDefault="005F5728" w:rsidP="005F5728">
      <w:r>
        <w:t xml:space="preserve">ONS </w:t>
      </w:r>
      <w:r>
        <w:tab/>
      </w:r>
      <w:r>
        <w:tab/>
        <w:t xml:space="preserve">Office for National Statistics </w:t>
      </w:r>
    </w:p>
    <w:p w14:paraId="303232A0" w14:textId="75F0CB96" w:rsidR="005F5728" w:rsidRDefault="005F5728" w:rsidP="005F5728">
      <w:r>
        <w:t xml:space="preserve">PNA </w:t>
      </w:r>
      <w:r>
        <w:tab/>
      </w:r>
      <w:r>
        <w:tab/>
        <w:t xml:space="preserve">Pharmaceutical </w:t>
      </w:r>
      <w:r w:rsidR="00DD20C9">
        <w:t>N</w:t>
      </w:r>
      <w:r>
        <w:t xml:space="preserve">eeds </w:t>
      </w:r>
      <w:r w:rsidR="00DD20C9">
        <w:t>A</w:t>
      </w:r>
      <w:r>
        <w:t xml:space="preserve">ssessment </w:t>
      </w:r>
    </w:p>
    <w:p w14:paraId="10CD0443" w14:textId="256FB74A" w:rsidR="005F5728" w:rsidRDefault="005F5728" w:rsidP="005F5728">
      <w:r>
        <w:t xml:space="preserve">PSNC </w:t>
      </w:r>
      <w:r>
        <w:tab/>
        <w:t xml:space="preserve">Pharmaceutical Services Negotiating Committee </w:t>
      </w:r>
    </w:p>
    <w:p w14:paraId="2429338A" w14:textId="49D74D87" w:rsidR="005F5728" w:rsidRDefault="005F5728" w:rsidP="005F5728">
      <w:r>
        <w:t xml:space="preserve">RMBC </w:t>
      </w:r>
      <w:r>
        <w:tab/>
        <w:t xml:space="preserve">Rotherham Metropolitan Borough Council </w:t>
      </w:r>
    </w:p>
    <w:p w14:paraId="5BAB0D9F" w14:textId="3DAE0431" w:rsidR="005F5728" w:rsidRDefault="005F5728" w:rsidP="005F5728">
      <w:r>
        <w:t xml:space="preserve">TRFT </w:t>
      </w:r>
      <w:r>
        <w:tab/>
      </w:r>
      <w:r>
        <w:tab/>
        <w:t>The Rotherham NHS Foundation Trust</w:t>
      </w:r>
    </w:p>
    <w:p w14:paraId="69A70F2D" w14:textId="4DF3E26B" w:rsidR="00033252" w:rsidRDefault="005F5728" w:rsidP="005F5728">
      <w:r>
        <w:t xml:space="preserve">QOF </w:t>
      </w:r>
      <w:r>
        <w:tab/>
      </w:r>
      <w:r>
        <w:tab/>
        <w:t>Quality Outcomes Framework</w:t>
      </w:r>
      <w:r w:rsidR="00033252">
        <w:br w:type="page"/>
      </w:r>
    </w:p>
    <w:p w14:paraId="566751F1" w14:textId="62FF2FAF" w:rsidR="00033252" w:rsidRDefault="00033252" w:rsidP="00033252">
      <w:pPr>
        <w:pStyle w:val="Heading1"/>
      </w:pPr>
      <w:bookmarkStart w:id="1" w:name="_Toc203140803"/>
      <w:r>
        <w:lastRenderedPageBreak/>
        <w:t xml:space="preserve">Executive </w:t>
      </w:r>
      <w:r w:rsidR="001E346C">
        <w:t>S</w:t>
      </w:r>
      <w:r>
        <w:t>ummary</w:t>
      </w:r>
      <w:bookmarkEnd w:id="1"/>
    </w:p>
    <w:p w14:paraId="7D6789A9" w14:textId="77777777" w:rsidR="00C00406" w:rsidRPr="00C00406" w:rsidRDefault="00C00406">
      <w:pPr>
        <w:rPr>
          <w:b/>
          <w:bCs/>
        </w:rPr>
      </w:pPr>
      <w:r w:rsidRPr="00C00406">
        <w:rPr>
          <w:b/>
          <w:bCs/>
        </w:rPr>
        <w:t xml:space="preserve">What are Pharmaceutical Needs Assessments? </w:t>
      </w:r>
    </w:p>
    <w:p w14:paraId="68B6FAC3" w14:textId="324A57C3" w:rsidR="00C00406" w:rsidRDefault="00C00406">
      <w:r>
        <w:t xml:space="preserve">Legislation requires that Health and Wellbeing Boards produce an assessment of the need for pharmaceutical services. These assessments (Pharmaceutical Needs Assessments, or PNAs) are due every three years. The last PNA was published </w:t>
      </w:r>
      <w:r w:rsidR="00414EEC">
        <w:t xml:space="preserve">September 2022. </w:t>
      </w:r>
    </w:p>
    <w:p w14:paraId="7E6D0C9F" w14:textId="77777777" w:rsidR="00414EEC" w:rsidRDefault="00C00406">
      <w:r>
        <w:t xml:space="preserve">PNAs describe: </w:t>
      </w:r>
    </w:p>
    <w:p w14:paraId="29B7D8F6" w14:textId="69EB068E" w:rsidR="00414EEC" w:rsidRDefault="00C00406" w:rsidP="00414EEC">
      <w:pPr>
        <w:pStyle w:val="ListParagraph"/>
        <w:numPr>
          <w:ilvl w:val="0"/>
          <w:numId w:val="61"/>
        </w:numPr>
      </w:pPr>
      <w:r>
        <w:t xml:space="preserve">current need for pharmaceutical services within a locality, </w:t>
      </w:r>
    </w:p>
    <w:p w14:paraId="7CFA25A5" w14:textId="4E6C3B44" w:rsidR="00414EEC" w:rsidRDefault="00C00406" w:rsidP="00414EEC">
      <w:pPr>
        <w:pStyle w:val="ListParagraph"/>
        <w:numPr>
          <w:ilvl w:val="0"/>
          <w:numId w:val="61"/>
        </w:numPr>
      </w:pPr>
      <w:r>
        <w:t xml:space="preserve">current pharmaceutical services provision, </w:t>
      </w:r>
    </w:p>
    <w:p w14:paraId="77F5F4D0" w14:textId="54724954" w:rsidR="00414EEC" w:rsidRDefault="00C00406" w:rsidP="00414EEC">
      <w:pPr>
        <w:pStyle w:val="ListParagraph"/>
        <w:numPr>
          <w:ilvl w:val="0"/>
          <w:numId w:val="61"/>
        </w:numPr>
      </w:pPr>
      <w:r>
        <w:t xml:space="preserve">whether current need is met by existing service provision or could be improved, </w:t>
      </w:r>
    </w:p>
    <w:p w14:paraId="570124BE" w14:textId="4C5FDC5D" w:rsidR="00414EEC" w:rsidRDefault="00C00406" w:rsidP="00414EEC">
      <w:pPr>
        <w:pStyle w:val="ListParagraph"/>
        <w:numPr>
          <w:ilvl w:val="0"/>
          <w:numId w:val="61"/>
        </w:numPr>
      </w:pPr>
      <w:r>
        <w:t xml:space="preserve">potential future need, and </w:t>
      </w:r>
    </w:p>
    <w:p w14:paraId="2AA570FF" w14:textId="77777777" w:rsidR="00414EEC" w:rsidRDefault="00C00406" w:rsidP="00414EEC">
      <w:pPr>
        <w:pStyle w:val="ListParagraph"/>
        <w:numPr>
          <w:ilvl w:val="0"/>
          <w:numId w:val="61"/>
        </w:numPr>
      </w:pPr>
      <w:r>
        <w:t>potential need for new services.</w:t>
      </w:r>
    </w:p>
    <w:p w14:paraId="4CA725D0" w14:textId="77777777" w:rsidR="00873B85" w:rsidRDefault="00873B85" w:rsidP="00414EEC">
      <w:r w:rsidRPr="00873B85">
        <w:rPr>
          <w:b/>
          <w:bCs/>
        </w:rPr>
        <w:t>How was this PNA produced?</w:t>
      </w:r>
      <w:r>
        <w:t xml:space="preserve"> </w:t>
      </w:r>
    </w:p>
    <w:p w14:paraId="559781BD" w14:textId="77777777" w:rsidR="00A20918" w:rsidRDefault="00873B85" w:rsidP="00414EEC">
      <w:r>
        <w:t xml:space="preserve">Data regarding the provision of existing pharmaceutical services was gathered from NHS England / NHS Improvements and Rotherham Metropolitan Borough Council. This data was collated into a single master spreadsheet. </w:t>
      </w:r>
    </w:p>
    <w:p w14:paraId="621C0D30" w14:textId="0FB00A45" w:rsidR="00A20918" w:rsidRDefault="00873B85" w:rsidP="00414EEC">
      <w:r>
        <w:t xml:space="preserve">Data was </w:t>
      </w:r>
      <w:r w:rsidR="00E72AE5">
        <w:t xml:space="preserve">analysed using the Department of Health and Social Care </w:t>
      </w:r>
      <w:r>
        <w:t xml:space="preserve">Strategic Health Asset Planning and Evaluation Place Atlas (SHAPE) – a web-enabled application that informs and supports the strategic planning of services and assets across a whole health economy. SHAPE maps pharmacy locations against demographic information and indicators of health status and need. </w:t>
      </w:r>
    </w:p>
    <w:p w14:paraId="227DDC69" w14:textId="6F86B1DC" w:rsidR="00A20918" w:rsidRDefault="00873B85" w:rsidP="00414EEC">
      <w:r>
        <w:t xml:space="preserve">The health and pharmaceutical need of the Rotherham population were identified based on data from a range of sources including the Joint Strategic Needs Assessment, recent health needs assessments, and other local intelligence. The current provision of pharmacy and pharmaceutical services was compared with current and potential future demographic and health needs. </w:t>
      </w:r>
    </w:p>
    <w:p w14:paraId="498DFA43" w14:textId="77777777" w:rsidR="00150C7A" w:rsidRDefault="00873B85" w:rsidP="00414EEC">
      <w:r>
        <w:t xml:space="preserve">In line with statutory requirements, a 60- day consultation on the PNA </w:t>
      </w:r>
      <w:r w:rsidR="00A20918">
        <w:t>is being undertaken from 14</w:t>
      </w:r>
      <w:r w:rsidR="00A20918" w:rsidRPr="00A20918">
        <w:rPr>
          <w:vertAlign w:val="superscript"/>
        </w:rPr>
        <w:t>th</w:t>
      </w:r>
      <w:r w:rsidR="00A20918">
        <w:t xml:space="preserve"> July 2025</w:t>
      </w:r>
      <w:r>
        <w:t xml:space="preserve">. This consultation </w:t>
      </w:r>
      <w:r w:rsidR="00A20918">
        <w:t>will be</w:t>
      </w:r>
      <w:r>
        <w:t xml:space="preserve"> sent to the list of stakeholders as defined by the regulations. Feedback from the consultation </w:t>
      </w:r>
      <w:r w:rsidR="00A20918">
        <w:t>will be</w:t>
      </w:r>
      <w:r>
        <w:t xml:space="preserve"> incorporated into the PNA. Oversight of the PNA development was provided by a Steering Group, the purpose of which was to advise on the production of, and consultation on, the PNA on behalf of the Health and Wellbeing Board. The final PNA </w:t>
      </w:r>
      <w:r w:rsidR="00A20918">
        <w:t>will be reviewed by the Health and Wellbeing Board in September 2025.</w:t>
      </w:r>
    </w:p>
    <w:p w14:paraId="7E316CEA" w14:textId="77777777" w:rsidR="00150C7A" w:rsidRDefault="00150C7A" w:rsidP="00414EEC">
      <w:pPr>
        <w:rPr>
          <w:b/>
          <w:bCs/>
        </w:rPr>
      </w:pPr>
      <w:r w:rsidRPr="00150C7A">
        <w:rPr>
          <w:b/>
          <w:bCs/>
        </w:rPr>
        <w:t>What are the health and wellbeing needs of the Rotherham population?</w:t>
      </w:r>
    </w:p>
    <w:p w14:paraId="492C371B" w14:textId="77777777" w:rsidR="00150C7A" w:rsidRDefault="00150C7A" w:rsidP="00150C7A">
      <w:r>
        <w:t xml:space="preserve">Rotherham borough covers an area of 110 square miles and has a population of 270,000. Around half of the borough’s population lives in the urban, central part of the borough. Others live in many outlying small towns, villages and rural areas. Rotherham is a diverse borough with a mixture of people, cultures and communities. There are densely populated multi-ethnic inner urban areas, large council-built </w:t>
      </w:r>
      <w:r>
        <w:lastRenderedPageBreak/>
        <w:t xml:space="preserve">housing estates, leafy private residential suburbs, industrial areas, rural villages, and farms. </w:t>
      </w:r>
    </w:p>
    <w:p w14:paraId="404AE871" w14:textId="77777777" w:rsidR="00150C7A" w:rsidRDefault="00150C7A" w:rsidP="00150C7A">
      <w:r>
        <w:t xml:space="preserve">Rotherham people live shorter lives, in poorer health than the UK average and there is substantial variation between different groups in terms of underlying health needs, ability to access services, experience of services and health outcomes. The points below give a flavour of the challenges and opportunities Rotherham faces over the next decade and are accurate as of May 2025 unless otherwise specified. A live, dynamic analysis of this and further information can be found in the Rotherham </w:t>
      </w:r>
      <w:r w:rsidRPr="00907047">
        <w:t>JSNA (https://www.rotherham.gov.uk/data/).</w:t>
      </w:r>
    </w:p>
    <w:p w14:paraId="14C40488" w14:textId="77777777" w:rsidR="00150C7A" w:rsidRDefault="00150C7A" w:rsidP="00150C7A"/>
    <w:p w14:paraId="3EEE81D7" w14:textId="77777777" w:rsidR="00150C7A" w:rsidRPr="0067414A" w:rsidRDefault="00150C7A" w:rsidP="00150C7A">
      <w:pPr>
        <w:rPr>
          <w:i/>
          <w:iCs/>
        </w:rPr>
      </w:pPr>
      <w:r w:rsidRPr="0067414A">
        <w:rPr>
          <w:i/>
          <w:iCs/>
        </w:rPr>
        <w:t>Population</w:t>
      </w:r>
    </w:p>
    <w:p w14:paraId="5EF7E3EE" w14:textId="77777777" w:rsidR="00150C7A" w:rsidRPr="00070464" w:rsidRDefault="00150C7A" w:rsidP="00150C7A">
      <w:pPr>
        <w:pStyle w:val="ListParagraph"/>
        <w:numPr>
          <w:ilvl w:val="0"/>
          <w:numId w:val="43"/>
        </w:numPr>
        <w:spacing w:after="0" w:line="240" w:lineRule="auto"/>
      </w:pPr>
      <w:r w:rsidRPr="00070464">
        <w:t xml:space="preserve">Rotherham </w:t>
      </w:r>
      <w:r>
        <w:t xml:space="preserve">has </w:t>
      </w:r>
      <w:r w:rsidRPr="00070464">
        <w:t>an age structure that is slightly older than the national average</w:t>
      </w:r>
      <w:r>
        <w:t xml:space="preserve"> and a </w:t>
      </w:r>
      <w:r w:rsidRPr="00070464">
        <w:t>below-average percentage of people aged 18 to 29 because of students leaving Rotherham to study elsewhere</w:t>
      </w:r>
      <w:r>
        <w:t>,</w:t>
      </w:r>
      <w:r w:rsidRPr="00070464">
        <w:t xml:space="preserve"> and young adults leaving the area for work.</w:t>
      </w:r>
    </w:p>
    <w:p w14:paraId="66EFFE98" w14:textId="77777777" w:rsidR="00150C7A" w:rsidRDefault="00150C7A" w:rsidP="00150C7A">
      <w:pPr>
        <w:pStyle w:val="ListParagraph"/>
        <w:numPr>
          <w:ilvl w:val="0"/>
          <w:numId w:val="43"/>
        </w:numPr>
        <w:spacing w:after="0" w:line="240" w:lineRule="auto"/>
      </w:pPr>
      <w:r w:rsidRPr="00070464">
        <w:t xml:space="preserve">The population is growing due to there being more births than deaths, and </w:t>
      </w:r>
      <w:r>
        <w:t xml:space="preserve">more people moving to Rotherham to live. </w:t>
      </w:r>
    </w:p>
    <w:p w14:paraId="200704F5" w14:textId="77777777" w:rsidR="00150C7A" w:rsidRDefault="00150C7A" w:rsidP="00150C7A">
      <w:pPr>
        <w:rPr>
          <w:i/>
          <w:iCs/>
        </w:rPr>
      </w:pPr>
    </w:p>
    <w:p w14:paraId="4855E885" w14:textId="77777777" w:rsidR="00150C7A" w:rsidRPr="0067414A" w:rsidRDefault="00150C7A" w:rsidP="00150C7A">
      <w:pPr>
        <w:rPr>
          <w:i/>
          <w:iCs/>
        </w:rPr>
      </w:pPr>
      <w:r w:rsidRPr="0067414A">
        <w:rPr>
          <w:i/>
          <w:iCs/>
        </w:rPr>
        <w:t>Health Inequality</w:t>
      </w:r>
    </w:p>
    <w:p w14:paraId="22C61507" w14:textId="77777777" w:rsidR="00150C7A" w:rsidRPr="000C7338" w:rsidRDefault="00150C7A" w:rsidP="00150C7A">
      <w:pPr>
        <w:pStyle w:val="ListParagraph"/>
        <w:numPr>
          <w:ilvl w:val="0"/>
          <w:numId w:val="43"/>
        </w:numPr>
        <w:spacing w:after="0" w:line="240" w:lineRule="auto"/>
      </w:pPr>
      <w:r w:rsidRPr="002A2A42">
        <w:rPr>
          <w:lang w:val="en-US"/>
        </w:rPr>
        <w:t>36% of</w:t>
      </w:r>
      <w:r>
        <w:rPr>
          <w:lang w:val="en-US"/>
        </w:rPr>
        <w:t xml:space="preserve"> the</w:t>
      </w:r>
      <w:r w:rsidRPr="002A2A42">
        <w:rPr>
          <w:lang w:val="en-US"/>
        </w:rPr>
        <w:t xml:space="preserve"> population live in the most deprived quintile</w:t>
      </w:r>
      <w:r>
        <w:rPr>
          <w:lang w:val="en-US"/>
        </w:rPr>
        <w:t xml:space="preserve"> and d</w:t>
      </w:r>
      <w:r w:rsidRPr="002A2A42">
        <w:rPr>
          <w:lang w:val="en-US"/>
        </w:rPr>
        <w:t>eprivation is a major cause of health inequalities.</w:t>
      </w:r>
    </w:p>
    <w:p w14:paraId="242177CD" w14:textId="77777777" w:rsidR="00150C7A" w:rsidRPr="002A2A42" w:rsidRDefault="00150C7A" w:rsidP="00150C7A">
      <w:pPr>
        <w:pStyle w:val="ListParagraph"/>
        <w:numPr>
          <w:ilvl w:val="0"/>
          <w:numId w:val="43"/>
        </w:numPr>
        <w:spacing w:after="0" w:line="240" w:lineRule="auto"/>
      </w:pPr>
      <w:r>
        <w:rPr>
          <w:lang w:val="en-US"/>
        </w:rPr>
        <w:t xml:space="preserve">English is an additional language to 4.1% of our population. </w:t>
      </w:r>
    </w:p>
    <w:p w14:paraId="32FDA72D" w14:textId="77777777" w:rsidR="00150C7A" w:rsidRPr="002A2A42" w:rsidRDefault="00150C7A" w:rsidP="00150C7A">
      <w:pPr>
        <w:pStyle w:val="ListParagraph"/>
        <w:numPr>
          <w:ilvl w:val="0"/>
          <w:numId w:val="43"/>
        </w:numPr>
        <w:spacing w:after="0" w:line="240" w:lineRule="auto"/>
      </w:pPr>
      <w:r w:rsidRPr="002A2A42">
        <w:rPr>
          <w:lang w:val="en-US"/>
        </w:rPr>
        <w:t>Over 11,000 children in Rotherham are living in absolute poverty.</w:t>
      </w:r>
    </w:p>
    <w:p w14:paraId="48032990" w14:textId="77777777" w:rsidR="00150C7A" w:rsidRPr="002A2A42" w:rsidRDefault="00150C7A" w:rsidP="00150C7A">
      <w:pPr>
        <w:pStyle w:val="ListParagraph"/>
        <w:numPr>
          <w:ilvl w:val="0"/>
          <w:numId w:val="43"/>
        </w:numPr>
        <w:spacing w:after="0" w:line="240" w:lineRule="auto"/>
      </w:pPr>
      <w:r w:rsidRPr="002A2A42">
        <w:rPr>
          <w:lang w:val="en-US"/>
        </w:rPr>
        <w:t>Over 3,700 people are currently accessing adult social care services, with around half of these over the age of 75.</w:t>
      </w:r>
    </w:p>
    <w:p w14:paraId="3C5E4657" w14:textId="77777777" w:rsidR="00150C7A" w:rsidRPr="002A2A42" w:rsidRDefault="00150C7A" w:rsidP="00150C7A">
      <w:pPr>
        <w:pStyle w:val="ListParagraph"/>
        <w:numPr>
          <w:ilvl w:val="0"/>
          <w:numId w:val="43"/>
        </w:numPr>
        <w:spacing w:after="0" w:line="240" w:lineRule="auto"/>
      </w:pPr>
      <w:r w:rsidRPr="002A2A42">
        <w:rPr>
          <w:lang w:val="en-US"/>
        </w:rPr>
        <w:t>Over 23,000 people provide unpaid care, with over half of these doing so for more than 35 hours per week</w:t>
      </w:r>
      <w:r>
        <w:rPr>
          <w:lang w:val="en-US"/>
        </w:rPr>
        <w:t>, and a</w:t>
      </w:r>
      <w:r w:rsidRPr="002A2A42">
        <w:rPr>
          <w:lang w:val="en-US"/>
        </w:rPr>
        <w:t xml:space="preserve"> third of adult carers feel socially isolated.</w:t>
      </w:r>
    </w:p>
    <w:p w14:paraId="07BD46F5" w14:textId="77777777" w:rsidR="00150C7A" w:rsidRPr="002A2A42" w:rsidRDefault="00150C7A" w:rsidP="00150C7A">
      <w:pPr>
        <w:pStyle w:val="ListParagraph"/>
        <w:numPr>
          <w:ilvl w:val="0"/>
          <w:numId w:val="43"/>
        </w:numPr>
        <w:spacing w:after="0" w:line="240" w:lineRule="auto"/>
      </w:pPr>
      <w:r w:rsidRPr="002A2A42">
        <w:rPr>
          <w:lang w:val="en-US"/>
        </w:rPr>
        <w:t>In 2023, 1,236 families were identified as being at risk of homelessness.</w:t>
      </w:r>
    </w:p>
    <w:p w14:paraId="0357E632" w14:textId="77777777" w:rsidR="00150C7A" w:rsidRPr="009B2410" w:rsidRDefault="00150C7A" w:rsidP="00150C7A">
      <w:pPr>
        <w:pStyle w:val="ListParagraph"/>
        <w:numPr>
          <w:ilvl w:val="0"/>
          <w:numId w:val="43"/>
        </w:numPr>
        <w:spacing w:after="0" w:line="240" w:lineRule="auto"/>
      </w:pPr>
      <w:r w:rsidRPr="009B2410">
        <w:rPr>
          <w:lang w:val="en-US"/>
        </w:rPr>
        <w:t>Life expectancy is lower than average for the people of Rotherham, and there is an inequalities gap of over 10 years between the most deprived and least deprived.</w:t>
      </w:r>
    </w:p>
    <w:p w14:paraId="5E26C0B0" w14:textId="77777777" w:rsidR="00150C7A" w:rsidRPr="00B408EC" w:rsidRDefault="00150C7A" w:rsidP="00150C7A">
      <w:pPr>
        <w:pStyle w:val="ListParagraph"/>
        <w:numPr>
          <w:ilvl w:val="0"/>
          <w:numId w:val="43"/>
        </w:numPr>
        <w:spacing w:after="0" w:line="240" w:lineRule="auto"/>
      </w:pPr>
      <w:r w:rsidRPr="009B2410">
        <w:rPr>
          <w:lang w:val="en-US"/>
        </w:rPr>
        <w:t>Our residents develop poor health earlier than average and live longer in poor health than average</w:t>
      </w:r>
      <w:r>
        <w:rPr>
          <w:lang w:val="en-US"/>
        </w:rPr>
        <w:t xml:space="preserve">; healthy life expectancy in 2021-23 in Rotherham is 56 years for males and females. </w:t>
      </w:r>
    </w:p>
    <w:p w14:paraId="0FBB0671" w14:textId="77777777" w:rsidR="00150C7A" w:rsidRPr="000E18F4" w:rsidRDefault="00150C7A" w:rsidP="00150C7A">
      <w:pPr>
        <w:pStyle w:val="ListParagraph"/>
      </w:pPr>
    </w:p>
    <w:p w14:paraId="14F2E31D" w14:textId="77777777" w:rsidR="00150C7A" w:rsidRPr="0067414A" w:rsidRDefault="00150C7A" w:rsidP="00150C7A">
      <w:pPr>
        <w:rPr>
          <w:i/>
          <w:iCs/>
        </w:rPr>
      </w:pPr>
      <w:r w:rsidRPr="0067414A">
        <w:rPr>
          <w:i/>
          <w:iCs/>
        </w:rPr>
        <w:t>Health</w:t>
      </w:r>
      <w:r>
        <w:rPr>
          <w:i/>
          <w:iCs/>
        </w:rPr>
        <w:t xml:space="preserve"> and health behaviours</w:t>
      </w:r>
    </w:p>
    <w:p w14:paraId="44FF7CA4" w14:textId="77777777" w:rsidR="00150C7A" w:rsidRPr="009B2410" w:rsidRDefault="00150C7A" w:rsidP="00150C7A">
      <w:pPr>
        <w:pStyle w:val="ListParagraph"/>
        <w:numPr>
          <w:ilvl w:val="0"/>
          <w:numId w:val="43"/>
        </w:numPr>
        <w:spacing w:after="0" w:line="240" w:lineRule="auto"/>
      </w:pPr>
      <w:r w:rsidRPr="009B2410">
        <w:rPr>
          <w:lang w:val="en-US"/>
        </w:rPr>
        <w:t>The prevalence of depression has risen to 17% in 2022</w:t>
      </w:r>
      <w:r>
        <w:rPr>
          <w:lang w:val="en-US"/>
        </w:rPr>
        <w:t xml:space="preserve">, </w:t>
      </w:r>
      <w:r w:rsidRPr="009B2410">
        <w:rPr>
          <w:lang w:val="en-US"/>
        </w:rPr>
        <w:t>and 25% of school children report</w:t>
      </w:r>
      <w:r>
        <w:rPr>
          <w:lang w:val="en-US"/>
        </w:rPr>
        <w:t>ed</w:t>
      </w:r>
      <w:r w:rsidRPr="009B2410">
        <w:rPr>
          <w:lang w:val="en-US"/>
        </w:rPr>
        <w:t xml:space="preserve"> problems with mental wellbeing</w:t>
      </w:r>
      <w:r>
        <w:rPr>
          <w:lang w:val="en-US"/>
        </w:rPr>
        <w:t xml:space="preserve"> in 2024.</w:t>
      </w:r>
    </w:p>
    <w:p w14:paraId="185D86C2" w14:textId="77777777" w:rsidR="00150C7A" w:rsidRPr="00387E46" w:rsidRDefault="00150C7A" w:rsidP="00150C7A">
      <w:pPr>
        <w:pStyle w:val="ListParagraph"/>
        <w:numPr>
          <w:ilvl w:val="0"/>
          <w:numId w:val="43"/>
        </w:numPr>
        <w:spacing w:after="0" w:line="240" w:lineRule="auto"/>
      </w:pPr>
      <w:r w:rsidRPr="009B2410">
        <w:rPr>
          <w:lang w:val="en-US"/>
        </w:rPr>
        <w:t>Deprivation significantly impacts patient experience and outcomes of chronic pain, mental health issues, diabetes, cardiovascular and other long-term conditions.</w:t>
      </w:r>
    </w:p>
    <w:p w14:paraId="57077886" w14:textId="77777777" w:rsidR="00150C7A" w:rsidRPr="00C8434C" w:rsidRDefault="00150C7A" w:rsidP="00150C7A">
      <w:pPr>
        <w:numPr>
          <w:ilvl w:val="0"/>
          <w:numId w:val="43"/>
        </w:numPr>
        <w:spacing w:after="0" w:line="240" w:lineRule="auto"/>
        <w:rPr>
          <w:lang w:val="en-US"/>
        </w:rPr>
      </w:pPr>
      <w:r w:rsidRPr="3B1F976C">
        <w:rPr>
          <w:lang w:val="en-US"/>
        </w:rPr>
        <w:t xml:space="preserve">Smoking is still the primary cause of morbidity and early mortality. Although smoking rates remain high, every year </w:t>
      </w:r>
      <w:r>
        <w:rPr>
          <w:lang w:val="en-US"/>
        </w:rPr>
        <w:t xml:space="preserve">more people </w:t>
      </w:r>
      <w:r w:rsidRPr="3B1F976C">
        <w:rPr>
          <w:lang w:val="en-US"/>
        </w:rPr>
        <w:t>are successfully quitting.</w:t>
      </w:r>
    </w:p>
    <w:p w14:paraId="54A7816C" w14:textId="77777777" w:rsidR="00150C7A" w:rsidRPr="00C8434C" w:rsidRDefault="00150C7A" w:rsidP="00150C7A">
      <w:pPr>
        <w:numPr>
          <w:ilvl w:val="0"/>
          <w:numId w:val="43"/>
        </w:numPr>
        <w:spacing w:after="0" w:line="240" w:lineRule="auto"/>
      </w:pPr>
      <w:r>
        <w:rPr>
          <w:lang w:val="en-US"/>
        </w:rPr>
        <w:lastRenderedPageBreak/>
        <w:t xml:space="preserve">The percentage of physically active adults has decreased to 59% in 2023/24 and </w:t>
      </w:r>
      <w:r w:rsidRPr="00C8434C">
        <w:rPr>
          <w:lang w:val="en-US"/>
        </w:rPr>
        <w:t xml:space="preserve">conditions such as stroke, </w:t>
      </w:r>
      <w:r>
        <w:rPr>
          <w:lang w:val="en-US"/>
        </w:rPr>
        <w:t>coronary heart disease</w:t>
      </w:r>
      <w:r w:rsidRPr="00C8434C">
        <w:rPr>
          <w:lang w:val="en-US"/>
        </w:rPr>
        <w:t xml:space="preserve"> and hypertension remain higher than regional and national comparators.</w:t>
      </w:r>
    </w:p>
    <w:p w14:paraId="391CF6C8" w14:textId="77777777" w:rsidR="00150C7A" w:rsidRPr="00C8434C" w:rsidRDefault="00150C7A" w:rsidP="00150C7A">
      <w:pPr>
        <w:numPr>
          <w:ilvl w:val="0"/>
          <w:numId w:val="43"/>
        </w:numPr>
        <w:spacing w:after="0" w:line="240" w:lineRule="auto"/>
      </w:pPr>
      <w:r w:rsidRPr="00C8434C">
        <w:rPr>
          <w:lang w:val="en-US"/>
        </w:rPr>
        <w:t>40% of 11-year-old children and 72% of adults are overweight or obese.</w:t>
      </w:r>
    </w:p>
    <w:p w14:paraId="27343BBD" w14:textId="77777777" w:rsidR="00150C7A" w:rsidRPr="00C8434C" w:rsidRDefault="00150C7A" w:rsidP="00150C7A">
      <w:pPr>
        <w:numPr>
          <w:ilvl w:val="0"/>
          <w:numId w:val="43"/>
        </w:numPr>
        <w:spacing w:after="0" w:line="240" w:lineRule="auto"/>
      </w:pPr>
      <w:r w:rsidRPr="00C8434C">
        <w:rPr>
          <w:lang w:val="en-US"/>
        </w:rPr>
        <w:t xml:space="preserve">Adult community substance and alcohol services </w:t>
      </w:r>
      <w:proofErr w:type="gramStart"/>
      <w:r>
        <w:rPr>
          <w:lang w:val="en-US"/>
        </w:rPr>
        <w:t>are able to</w:t>
      </w:r>
      <w:proofErr w:type="gramEnd"/>
      <w:r>
        <w:rPr>
          <w:lang w:val="en-US"/>
        </w:rPr>
        <w:t xml:space="preserve"> support more people and have </w:t>
      </w:r>
      <w:r w:rsidRPr="00C8434C">
        <w:rPr>
          <w:lang w:val="en-US"/>
        </w:rPr>
        <w:t>increased to over 950</w:t>
      </w:r>
      <w:r>
        <w:rPr>
          <w:lang w:val="en-US"/>
        </w:rPr>
        <w:t xml:space="preserve"> people reached</w:t>
      </w:r>
      <w:r w:rsidRPr="00C8434C">
        <w:rPr>
          <w:lang w:val="en-US"/>
        </w:rPr>
        <w:t xml:space="preserve"> per year</w:t>
      </w:r>
      <w:r>
        <w:rPr>
          <w:lang w:val="en-US"/>
        </w:rPr>
        <w:t>.</w:t>
      </w:r>
    </w:p>
    <w:p w14:paraId="19E4766A" w14:textId="77777777" w:rsidR="00150C7A" w:rsidRPr="00C8434C" w:rsidRDefault="00150C7A" w:rsidP="00150C7A">
      <w:pPr>
        <w:numPr>
          <w:ilvl w:val="0"/>
          <w:numId w:val="43"/>
        </w:numPr>
        <w:spacing w:after="0" w:line="240" w:lineRule="auto"/>
      </w:pPr>
      <w:r w:rsidRPr="00C8434C">
        <w:rPr>
          <w:lang w:val="en-US"/>
        </w:rPr>
        <w:t>A</w:t>
      </w:r>
      <w:r>
        <w:rPr>
          <w:lang w:val="en-US"/>
        </w:rPr>
        <w:t>round</w:t>
      </w:r>
      <w:r w:rsidRPr="00C8434C">
        <w:rPr>
          <w:lang w:val="en-US"/>
        </w:rPr>
        <w:t xml:space="preserve"> 800 people engage in problem gambling, and around 3,200 in moderate risk gambling.</w:t>
      </w:r>
    </w:p>
    <w:p w14:paraId="6C9F6F30" w14:textId="77777777" w:rsidR="00150C7A" w:rsidRPr="00387E46" w:rsidRDefault="00150C7A" w:rsidP="00150C7A">
      <w:pPr>
        <w:pStyle w:val="ListParagraph"/>
      </w:pPr>
    </w:p>
    <w:p w14:paraId="3B79647F" w14:textId="77777777" w:rsidR="00150C7A" w:rsidRPr="00387E46" w:rsidRDefault="00150C7A" w:rsidP="00150C7A">
      <w:pPr>
        <w:rPr>
          <w:i/>
          <w:iCs/>
        </w:rPr>
      </w:pPr>
      <w:r w:rsidRPr="00387E46">
        <w:rPr>
          <w:i/>
          <w:iCs/>
        </w:rPr>
        <w:t>Access to care</w:t>
      </w:r>
    </w:p>
    <w:p w14:paraId="3B1130E2" w14:textId="77777777" w:rsidR="00150C7A" w:rsidRPr="009B2410" w:rsidRDefault="00150C7A" w:rsidP="00150C7A">
      <w:pPr>
        <w:pStyle w:val="ListParagraph"/>
        <w:numPr>
          <w:ilvl w:val="0"/>
          <w:numId w:val="43"/>
        </w:numPr>
        <w:spacing w:after="0" w:line="240" w:lineRule="auto"/>
      </w:pPr>
      <w:r w:rsidRPr="009B2410">
        <w:rPr>
          <w:lang w:val="en-US"/>
        </w:rPr>
        <w:t>Screening uptake rates have generally been good in Rotherham compared to England, but for breast and cervical cancer, screening rates have not yet returned to pre-covid levels.</w:t>
      </w:r>
    </w:p>
    <w:p w14:paraId="1D8D124A" w14:textId="77777777" w:rsidR="00150C7A" w:rsidRPr="0067414A" w:rsidRDefault="00150C7A" w:rsidP="00150C7A">
      <w:pPr>
        <w:pStyle w:val="ListParagraph"/>
        <w:numPr>
          <w:ilvl w:val="0"/>
          <w:numId w:val="43"/>
        </w:numPr>
        <w:spacing w:after="0" w:line="240" w:lineRule="auto"/>
      </w:pPr>
      <w:r w:rsidRPr="7FE39F93">
        <w:rPr>
          <w:lang w:val="en-US"/>
        </w:rPr>
        <w:t>Those in the most deprived areas are more likely to miss appointments and experience difficulties in accessing healthcare.</w:t>
      </w:r>
    </w:p>
    <w:p w14:paraId="48035F99" w14:textId="77777777" w:rsidR="00150C7A" w:rsidRDefault="00150C7A" w:rsidP="00150C7A"/>
    <w:p w14:paraId="5ED15421" w14:textId="77777777" w:rsidR="00761106" w:rsidRDefault="00761106" w:rsidP="00414EEC">
      <w:pPr>
        <w:rPr>
          <w:b/>
          <w:bCs/>
        </w:rPr>
      </w:pPr>
      <w:r w:rsidRPr="00761106">
        <w:rPr>
          <w:b/>
          <w:bCs/>
        </w:rPr>
        <w:t>What are the main findings of the PNA?</w:t>
      </w:r>
    </w:p>
    <w:p w14:paraId="4B51E396" w14:textId="7D4925D9" w:rsidR="007C4AF2" w:rsidRPr="007C4AF2" w:rsidRDefault="007C4AF2" w:rsidP="007C4AF2">
      <w:r w:rsidRPr="007C4AF2">
        <w:t>As of January 2025, there were 65 pharmaceutical service providers for the area of Rotherham Health and Wellbeing Board. This includes:</w:t>
      </w:r>
    </w:p>
    <w:p w14:paraId="1F94C0EB" w14:textId="77777777" w:rsidR="007C4AF2" w:rsidRPr="007C4AF2" w:rsidRDefault="007C4AF2" w:rsidP="00CE250C">
      <w:pPr>
        <w:pStyle w:val="ListParagraph"/>
        <w:numPr>
          <w:ilvl w:val="0"/>
          <w:numId w:val="62"/>
        </w:numPr>
      </w:pPr>
      <w:r w:rsidRPr="007C4AF2">
        <w:t>61 Pharmacies</w:t>
      </w:r>
    </w:p>
    <w:p w14:paraId="28B9BF87" w14:textId="77777777" w:rsidR="007C4AF2" w:rsidRPr="007C4AF2" w:rsidRDefault="007C4AF2" w:rsidP="00CE250C">
      <w:pPr>
        <w:pStyle w:val="ListParagraph"/>
        <w:numPr>
          <w:ilvl w:val="0"/>
          <w:numId w:val="62"/>
        </w:numPr>
      </w:pPr>
      <w:r w:rsidRPr="007C4AF2">
        <w:t>1 dispensing appliance contractor (DAC)</w:t>
      </w:r>
    </w:p>
    <w:p w14:paraId="7B8F1013" w14:textId="5D90CFDC" w:rsidR="007C4AF2" w:rsidRPr="007C4AF2" w:rsidRDefault="007C4AF2" w:rsidP="007C4AF2">
      <w:pPr>
        <w:pStyle w:val="ListParagraph"/>
        <w:numPr>
          <w:ilvl w:val="0"/>
          <w:numId w:val="62"/>
        </w:numPr>
      </w:pPr>
      <w:r w:rsidRPr="007C4AF2">
        <w:t>3 dispensing GP Practices</w:t>
      </w:r>
    </w:p>
    <w:p w14:paraId="58B12AA5" w14:textId="68ED3EB1" w:rsidR="007C4AF2" w:rsidRPr="007C4AF2" w:rsidRDefault="00CE250C" w:rsidP="007C4AF2">
      <w:r>
        <w:t xml:space="preserve">A local </w:t>
      </w:r>
      <w:r w:rsidR="007C4AF2" w:rsidRPr="007C4AF2">
        <w:t>population of 268,267 (mid-2022 – most recent estimate for local areas) indicat</w:t>
      </w:r>
      <w:r>
        <w:t>es</w:t>
      </w:r>
      <w:r w:rsidR="007C4AF2" w:rsidRPr="007C4AF2">
        <w:t xml:space="preserve"> 22.7 pharmacies per population head</w:t>
      </w:r>
      <w:r>
        <w:t xml:space="preserve"> in Rotherham</w:t>
      </w:r>
      <w:r w:rsidR="007C4AF2" w:rsidRPr="007C4AF2">
        <w:t xml:space="preserve">. The range within Rotherham is from 60.0 per 100,000 in Boston Castle ward to 9.6 per 100,000 in </w:t>
      </w:r>
      <w:proofErr w:type="spellStart"/>
      <w:r w:rsidR="007C4AF2" w:rsidRPr="007C4AF2">
        <w:t>Brinsworth</w:t>
      </w:r>
      <w:proofErr w:type="spellEnd"/>
      <w:r w:rsidR="007C4AF2" w:rsidRPr="007C4AF2">
        <w:t xml:space="preserve"> ward. </w:t>
      </w:r>
    </w:p>
    <w:p w14:paraId="5373EC29" w14:textId="3D69E121" w:rsidR="007C4AF2" w:rsidRPr="007C4AF2" w:rsidRDefault="007C4AF2" w:rsidP="007C4AF2">
      <w:r w:rsidRPr="007C4AF2">
        <w:t>In Rotherham, 23% of our population do not have access to a car or van in their household (26,000 of 114,000 households)</w:t>
      </w:r>
      <w:r w:rsidR="002E34E4">
        <w:t xml:space="preserve"> therefore access has been reviewed to include walking time and walking distance alongside drive time</w:t>
      </w:r>
      <w:r w:rsidR="00CF0F82">
        <w:t>:</w:t>
      </w:r>
    </w:p>
    <w:p w14:paraId="746E09AA" w14:textId="77777777" w:rsidR="00CF0F82" w:rsidRDefault="007C4AF2" w:rsidP="00CF0F82">
      <w:pPr>
        <w:pStyle w:val="ListParagraph"/>
        <w:numPr>
          <w:ilvl w:val="0"/>
          <w:numId w:val="63"/>
        </w:numPr>
      </w:pPr>
      <w:r w:rsidRPr="007C4AF2">
        <w:t xml:space="preserve">83.4% of the population of Rotherham live within a 15-minute walk of a Rotherham-based pharmaceutical service provider. </w:t>
      </w:r>
    </w:p>
    <w:p w14:paraId="0A378B9F" w14:textId="77777777" w:rsidR="00CF0F82" w:rsidRDefault="007C4AF2" w:rsidP="00CF0F82">
      <w:pPr>
        <w:pStyle w:val="ListParagraph"/>
        <w:numPr>
          <w:ilvl w:val="0"/>
          <w:numId w:val="63"/>
        </w:numPr>
      </w:pPr>
      <w:r w:rsidRPr="007C4AF2">
        <w:t xml:space="preserve">Including cross-border pharmacies has a marginal impact on the proportion of Rotherham residents within 15 minutes’ walk, or 1.6km (1 mile) walk, of a pharmaceutical services provider. </w:t>
      </w:r>
    </w:p>
    <w:p w14:paraId="1ED40D04" w14:textId="77777777" w:rsidR="00CF0F82" w:rsidRDefault="007C4AF2" w:rsidP="00CF0F82">
      <w:pPr>
        <w:pStyle w:val="ListParagraph"/>
        <w:numPr>
          <w:ilvl w:val="0"/>
          <w:numId w:val="63"/>
        </w:numPr>
      </w:pPr>
      <w:r w:rsidRPr="007C4AF2">
        <w:t xml:space="preserve">The proportion of Rotherham residents within 15 minutes’ walk increases from 84.2% to 84.8% when including these cross-border pharmacies (a further 1,590 people). </w:t>
      </w:r>
    </w:p>
    <w:p w14:paraId="7296295F" w14:textId="0FF400EC" w:rsidR="007C4AF2" w:rsidRPr="007C4AF2" w:rsidRDefault="007C4AF2" w:rsidP="00CF0F82">
      <w:pPr>
        <w:pStyle w:val="ListParagraph"/>
        <w:numPr>
          <w:ilvl w:val="0"/>
          <w:numId w:val="63"/>
        </w:numPr>
      </w:pPr>
      <w:r w:rsidRPr="007C4AF2">
        <w:t xml:space="preserve">The proportion of Rotherham residents within 1.6km (1 mile) walk increases from 95.5% to 96.6% when including these cross-border pharmacies (a further 2,980 people). </w:t>
      </w:r>
    </w:p>
    <w:p w14:paraId="05BE0EE9" w14:textId="77777777" w:rsidR="007C4AF2" w:rsidRPr="007C4AF2" w:rsidRDefault="007C4AF2" w:rsidP="00CF0F82">
      <w:pPr>
        <w:pStyle w:val="ListParagraph"/>
        <w:numPr>
          <w:ilvl w:val="0"/>
          <w:numId w:val="63"/>
        </w:numPr>
      </w:pPr>
      <w:r w:rsidRPr="007C4AF2">
        <w:t>100% of Rotherham-based residents live within a 10-minute drive of a Rotherham based pharmaceutical services provider during rush hour.</w:t>
      </w:r>
    </w:p>
    <w:p w14:paraId="674EBB9C" w14:textId="77777777" w:rsidR="007C4AF2" w:rsidRPr="007C4AF2" w:rsidRDefault="007C4AF2" w:rsidP="007C4AF2"/>
    <w:p w14:paraId="0ACB4C7C" w14:textId="4AEDC38A" w:rsidR="007C4AF2" w:rsidRPr="007C4AF2" w:rsidRDefault="007C4AF2" w:rsidP="007C4AF2">
      <w:r w:rsidRPr="007C4AF2">
        <w:t xml:space="preserve">Essential Services are those services offered by all pharmacy contractors. As such, access to Essential Services within Rotherham equates to access to pharmacies overall </w:t>
      </w:r>
      <w:r w:rsidR="00BA196E">
        <w:t>and t</w:t>
      </w:r>
      <w:r w:rsidRPr="007C4AF2">
        <w:t>he Rotherham PNA steering group agreed that the Essential Services would make up the Necessary Services for the PNA alongside some advanced services based on health need in Rotherham. These are the advanced services of Pharmacy First, hypertension case-finding, flu vaccination, and contraception service.</w:t>
      </w:r>
    </w:p>
    <w:p w14:paraId="3441F5E8" w14:textId="4FA092D1" w:rsidR="007C4AF2" w:rsidRPr="00A65B22" w:rsidRDefault="00A65B22" w:rsidP="007C4AF2">
      <w:pPr>
        <w:rPr>
          <w:b/>
          <w:bCs/>
        </w:rPr>
      </w:pPr>
      <w:r w:rsidRPr="00A65B22">
        <w:rPr>
          <w:b/>
          <w:bCs/>
        </w:rPr>
        <w:t>Conclusions and Statements</w:t>
      </w:r>
    </w:p>
    <w:p w14:paraId="1111DEB9" w14:textId="4883355C" w:rsidR="007C4AF2" w:rsidRDefault="00A65B22" w:rsidP="00A65B22">
      <w:r w:rsidRPr="00A65B22">
        <w:t>Overall, access to pharmaceutical services is Rotherham is good. Most of the population live within easy access of a pharmacy and good physical access is supplemented by increasing growth in national online service provision.</w:t>
      </w:r>
    </w:p>
    <w:p w14:paraId="1470398D" w14:textId="604069CC" w:rsidR="00A50A2C" w:rsidRDefault="00A50A2C" w:rsidP="00A65B22">
      <w:r>
        <w:t>In consideration of all the information available at the time of writing, the Health and Wellbeing board concluded that:</w:t>
      </w:r>
    </w:p>
    <w:p w14:paraId="06963E0D" w14:textId="7DB6C420" w:rsidR="000748B4" w:rsidRPr="00A65B22" w:rsidRDefault="000748B4" w:rsidP="00E72AE5">
      <w:pPr>
        <w:pStyle w:val="ListParagraph"/>
        <w:numPr>
          <w:ilvl w:val="0"/>
          <w:numId w:val="64"/>
        </w:numPr>
      </w:pPr>
      <w:r>
        <w:t xml:space="preserve">Based on the information presented herein, the Rotherham health and wellbeing board is satisfied that there is sufficient choice </w:t>
      </w:r>
      <w:proofErr w:type="gramStart"/>
      <w:r>
        <w:t>with regard to</w:t>
      </w:r>
      <w:proofErr w:type="gramEnd"/>
      <w:r>
        <w:t xml:space="preserve"> obtaining pharmaceutical services in Rotherham.</w:t>
      </w:r>
    </w:p>
    <w:p w14:paraId="661AE7AA" w14:textId="2EDF39D2" w:rsidR="00756084" w:rsidRPr="00756084" w:rsidRDefault="00756084" w:rsidP="00E72AE5">
      <w:pPr>
        <w:pStyle w:val="ListParagraph"/>
        <w:numPr>
          <w:ilvl w:val="0"/>
          <w:numId w:val="64"/>
        </w:numPr>
      </w:pPr>
      <w:r w:rsidRPr="00756084">
        <w:t xml:space="preserve">The health and wellbeing board has identified that there would be need for pharmaceutical provision if one of the four 100-hour pharmacies reduced their opening hours to no longer cover evenings (17:00 onwards) or weekends (Saturday and Sunday). This would be because the geographical spread of the four pharmacies mean that a large proportion of the population would find it difficult to access pharmaceutical provision during evenings and weekends. The health and wellbeing board would expect that either existing pharmacy contractors will adjust their opening hours to address such changes in the future or the integrated care board will direct pharmacies to open to meet any differences in opening hours. If there is a need to direct pharmacies to increase their hours, the location should be in a similar place to where there has been loss of hours, or within an area that is easily accessible on public transport, such as the town centre. The health and wellbeing board would expect the replacement pharmacy, or hours covered by other pharmacies, to cover the same hours and services as the current provision in this assessment. </w:t>
      </w:r>
    </w:p>
    <w:p w14:paraId="099BFECB" w14:textId="0ACD9C7E" w:rsidR="00756084" w:rsidRPr="00756084" w:rsidRDefault="00756084" w:rsidP="00E72AE5">
      <w:pPr>
        <w:pStyle w:val="ListParagraph"/>
        <w:numPr>
          <w:ilvl w:val="0"/>
          <w:numId w:val="64"/>
        </w:numPr>
      </w:pPr>
      <w:r w:rsidRPr="00756084">
        <w:t xml:space="preserve">There are no new housing developments of significant size during the lifetime of the document, and the population projections are not predicted to increase to sufficient size to create unmet pharmaceutical need providing services remain as are at the time of writing. </w:t>
      </w:r>
    </w:p>
    <w:p w14:paraId="408A5689" w14:textId="59B42905" w:rsidR="00756084" w:rsidRPr="00756084" w:rsidRDefault="00756084" w:rsidP="00E72AE5">
      <w:pPr>
        <w:pStyle w:val="ListParagraph"/>
        <w:numPr>
          <w:ilvl w:val="0"/>
          <w:numId w:val="64"/>
        </w:numPr>
      </w:pPr>
      <w:r w:rsidRPr="00756084">
        <w:t xml:space="preserve">The health and wellbeing board has noted the number of pharmacies that have signed up to provide, and are providing, the advanced and enhanced services </w:t>
      </w:r>
      <w:r w:rsidR="00625571">
        <w:t xml:space="preserve">of </w:t>
      </w:r>
      <w:r w:rsidR="00625571" w:rsidRPr="00756084">
        <w:t>Lateral Flow Device Tests Supply Service</w:t>
      </w:r>
      <w:r w:rsidR="00625571">
        <w:t xml:space="preserve">, </w:t>
      </w:r>
      <w:r w:rsidR="00625571" w:rsidRPr="00756084">
        <w:t>New Medicine Service</w:t>
      </w:r>
      <w:r w:rsidR="00625571">
        <w:t xml:space="preserve">, </w:t>
      </w:r>
      <w:r w:rsidR="00625571" w:rsidRPr="00756084">
        <w:t>Emergency Hormonal Contraception</w:t>
      </w:r>
      <w:r w:rsidR="00625571">
        <w:t xml:space="preserve">, </w:t>
      </w:r>
      <w:r w:rsidR="00625571" w:rsidRPr="00756084">
        <w:t>Needle and Syringe Provision Needle Exchange</w:t>
      </w:r>
      <w:r w:rsidR="00625571">
        <w:t xml:space="preserve">, </w:t>
      </w:r>
      <w:r w:rsidR="00625571" w:rsidRPr="00756084">
        <w:t>Palliative Care</w:t>
      </w:r>
      <w:r w:rsidR="00625571">
        <w:t xml:space="preserve">, </w:t>
      </w:r>
      <w:r w:rsidR="00625571" w:rsidRPr="00756084">
        <w:t>Supervised Consumption</w:t>
      </w:r>
      <w:r w:rsidR="00625571">
        <w:t xml:space="preserve">, and </w:t>
      </w:r>
      <w:r w:rsidR="00625571" w:rsidRPr="00756084">
        <w:t>Over The Counter Medication Labelling Scheme</w:t>
      </w:r>
      <w:r w:rsidR="0064436A">
        <w:t>,</w:t>
      </w:r>
      <w:r w:rsidRPr="00756084">
        <w:t xml:space="preserve"> and are satisfied that the current demand can and will be met by the existing providers. </w:t>
      </w:r>
    </w:p>
    <w:p w14:paraId="1626A6BB" w14:textId="77777777" w:rsidR="00756084" w:rsidRPr="00756084" w:rsidRDefault="00756084" w:rsidP="00756084"/>
    <w:p w14:paraId="7A8ACFFF" w14:textId="3B588A11" w:rsidR="001E346C" w:rsidRDefault="001E346C" w:rsidP="001039FF">
      <w:pPr>
        <w:pStyle w:val="Heading1"/>
        <w:numPr>
          <w:ilvl w:val="0"/>
          <w:numId w:val="30"/>
        </w:numPr>
      </w:pPr>
      <w:bookmarkStart w:id="2" w:name="_Toc203140804"/>
      <w:r>
        <w:t>Introduction</w:t>
      </w:r>
      <w:bookmarkEnd w:id="2"/>
    </w:p>
    <w:p w14:paraId="40004ECC" w14:textId="77777777" w:rsidR="00A7022A" w:rsidRDefault="00FF0108" w:rsidP="001039FF">
      <w:pPr>
        <w:pStyle w:val="Heading2"/>
        <w:numPr>
          <w:ilvl w:val="1"/>
          <w:numId w:val="31"/>
        </w:numPr>
      </w:pPr>
      <w:r>
        <w:t xml:space="preserve"> </w:t>
      </w:r>
      <w:bookmarkStart w:id="3" w:name="_Toc203140805"/>
      <w:r w:rsidRPr="00FF0108">
        <w:t>Introduction to pharmaceutical needs assessments</w:t>
      </w:r>
      <w:bookmarkEnd w:id="3"/>
    </w:p>
    <w:p w14:paraId="383446FF" w14:textId="28AF7D57" w:rsidR="00742739" w:rsidRDefault="00C2319F" w:rsidP="00C2319F">
      <w:r w:rsidRPr="00C2319F">
        <w:t xml:space="preserve">The purpose of a Pharmaceutical Needs Assessment (PNA) is to assess and set out how the provision of pharmaceutical services can meet the health needs of the population of a Health and Wellbeing Board’s </w:t>
      </w:r>
      <w:r w:rsidR="00AA2C2C">
        <w:t xml:space="preserve">(HWB’s) </w:t>
      </w:r>
      <w:r w:rsidRPr="00C2319F">
        <w:t xml:space="preserve">area for a period of up to three years. </w:t>
      </w:r>
    </w:p>
    <w:p w14:paraId="4D18A3C7" w14:textId="1F78CEEF" w:rsidR="00570086" w:rsidRDefault="00C2319F" w:rsidP="00C2319F">
      <w:r w:rsidRPr="00C2319F">
        <w:t xml:space="preserve">PNAs are primarily used to make commissioning and development decisions. Under the </w:t>
      </w:r>
      <w:r w:rsidR="00AB0343">
        <w:t>g</w:t>
      </w:r>
      <w:r w:rsidR="00AB0343" w:rsidRPr="00AB0343">
        <w:t>uidance on the NHS (pharmaceutical and local pharmaceutical services) (amendment) regulations 2023</w:t>
      </w:r>
      <w:r w:rsidR="00AB0343">
        <w:t>, w</w:t>
      </w:r>
      <w:r w:rsidR="00570086">
        <w:t>here a person wishes to</w:t>
      </w:r>
      <w:r w:rsidR="00AB0343">
        <w:t xml:space="preserve"> </w:t>
      </w:r>
      <w:r w:rsidR="00570086">
        <w:t>open a pharmacy or dispensing appliance contractor premises and provide pharmaceutical services</w:t>
      </w:r>
      <w:r w:rsidR="00AB0343">
        <w:t xml:space="preserve">; </w:t>
      </w:r>
      <w:r w:rsidR="00570086">
        <w:t>apply to relocate existing premises, or</w:t>
      </w:r>
      <w:r w:rsidR="00AB0343">
        <w:t xml:space="preserve">; </w:t>
      </w:r>
      <w:r w:rsidR="00570086">
        <w:t>buy an existing business,</w:t>
      </w:r>
      <w:r w:rsidR="00AB0343">
        <w:t xml:space="preserve"> </w:t>
      </w:r>
      <w:r w:rsidR="00570086">
        <w:t xml:space="preserve">they must first apply to the relevant ICB to be included in the pharmaceutical list in respect of the </w:t>
      </w:r>
      <w:r w:rsidR="00791A38">
        <w:t>HWB</w:t>
      </w:r>
      <w:r w:rsidR="00570086">
        <w:t xml:space="preserve"> in whose area the premises are or are to be located.</w:t>
      </w:r>
    </w:p>
    <w:p w14:paraId="140E4D7A" w14:textId="5A6C9F19" w:rsidR="00C2319F" w:rsidRPr="007C1756" w:rsidRDefault="0067251A" w:rsidP="00C2319F">
      <w:r>
        <w:t xml:space="preserve">Under </w:t>
      </w:r>
      <w:r w:rsidR="00E7785D">
        <w:t xml:space="preserve">the </w:t>
      </w:r>
      <w:r w:rsidR="00C2319F" w:rsidRPr="00C2319F">
        <w:t>NHS (Pharmaceutical and Local Pharmaceutical Services) Regulations</w:t>
      </w:r>
      <w:r w:rsidR="00057113">
        <w:t>,</w:t>
      </w:r>
      <w:r w:rsidR="00525621">
        <w:t xml:space="preserve"> </w:t>
      </w:r>
      <w:r w:rsidR="00C2319F" w:rsidRPr="00C2319F">
        <w:t xml:space="preserve">a person who wishes to provide pharmaceutical services must apply to NHS England and NHS Improvement (NHSE/I) to be included in the relevant pharmaceutical list by proving they are able to meet a need for, or improvements or better access to, pharmaceutical services as set out in the relevant PNA. There are exceptions to this, such as applications for benefits not foreseen in the </w:t>
      </w:r>
      <w:r w:rsidR="000C1115">
        <w:t xml:space="preserve">PNA </w:t>
      </w:r>
      <w:r w:rsidR="00C2319F" w:rsidRPr="007C1756">
        <w:t xml:space="preserve">or to provide pharmaceutical services on a distance-selling (internet or mail order only) basis. A robust PNA will ensure those who commission services from pharmacies and dispensing appliance contractors can ensure services are targeted to areas of health need; and will reduce the risk of overprovision in areas of less need. PNAs should not be a stand-alone document. This PNA is designed to contribute to and become an integral part of the Rotherham </w:t>
      </w:r>
      <w:r w:rsidR="006B580E">
        <w:t>Joint Strategic Needs Assessment</w:t>
      </w:r>
      <w:r w:rsidR="00C2319F" w:rsidRPr="007C1756">
        <w:t xml:space="preserve"> </w:t>
      </w:r>
      <w:r w:rsidR="006B580E">
        <w:t>(</w:t>
      </w:r>
      <w:r w:rsidR="00C2319F" w:rsidRPr="007C1756">
        <w:t>JSNA</w:t>
      </w:r>
      <w:r w:rsidR="006B580E">
        <w:t>)</w:t>
      </w:r>
      <w:r w:rsidR="00C2319F" w:rsidRPr="007C1756">
        <w:t xml:space="preserve"> – available for review at </w:t>
      </w:r>
      <w:hyperlink r:id="rId11" w:history="1">
        <w:r w:rsidR="00C2319F" w:rsidRPr="007C1756">
          <w:rPr>
            <w:rStyle w:val="Hyperlink"/>
          </w:rPr>
          <w:t>https://www.rotherham.gov.uk/data/</w:t>
        </w:r>
      </w:hyperlink>
      <w:r w:rsidR="00C2319F" w:rsidRPr="007C1756">
        <w:t xml:space="preserve">. </w:t>
      </w:r>
    </w:p>
    <w:p w14:paraId="041273F6" w14:textId="77777777" w:rsidR="00906614" w:rsidRPr="007C1756" w:rsidRDefault="00906614" w:rsidP="00C2319F"/>
    <w:p w14:paraId="7FCD7583" w14:textId="23F071DB" w:rsidR="00A7022A" w:rsidRPr="007C1756" w:rsidRDefault="00A7022A" w:rsidP="001039FF">
      <w:pPr>
        <w:pStyle w:val="Heading3"/>
        <w:numPr>
          <w:ilvl w:val="2"/>
          <w:numId w:val="31"/>
        </w:numPr>
      </w:pPr>
      <w:r w:rsidRPr="007C1756">
        <w:t xml:space="preserve"> </w:t>
      </w:r>
      <w:bookmarkStart w:id="4" w:name="_Toc203140806"/>
      <w:r w:rsidRPr="007C1756">
        <w:t>Legislative context and statutory requirements</w:t>
      </w:r>
      <w:bookmarkEnd w:id="4"/>
    </w:p>
    <w:p w14:paraId="75144DC1" w14:textId="016FAF18" w:rsidR="005A5B57" w:rsidRPr="007C1756" w:rsidRDefault="001A6D9B" w:rsidP="001A6D9B">
      <w:r w:rsidRPr="007C1756">
        <w:t xml:space="preserve">The Health and Social Care Act 2012 established </w:t>
      </w:r>
      <w:r w:rsidR="00791A38">
        <w:t>HWBs.</w:t>
      </w:r>
      <w:r w:rsidRPr="007C1756">
        <w:t xml:space="preserve"> It also transferred responsibility to develop and update PNAs from primary care trusts to HWBs with effect from April 2013. At the same time</w:t>
      </w:r>
      <w:r w:rsidR="004871FB">
        <w:t>,</w:t>
      </w:r>
      <w:r w:rsidRPr="007C1756">
        <w:t xml:space="preserve"> responsibility for using PNAs as the basis for determining market entry to a pharmaceutical list transferred from primary care trusts to NHSE/I.</w:t>
      </w:r>
    </w:p>
    <w:p w14:paraId="3AF7E2BC" w14:textId="034D4CE3" w:rsidR="001A6D9B" w:rsidRPr="007C1756" w:rsidRDefault="00BC7D6E" w:rsidP="001A6D9B">
      <w:r w:rsidRPr="007C1756">
        <w:t>The NHS Pharmaceutical Services and Local Pharmaceutical Services Regulations 2013, (the ‘2013 Regulations’) set out the minimum information that must be contained within a PNA and outlines the process that must be followed in its development. This report covers the requirements of the 2013 Regulations as follows:</w:t>
      </w:r>
    </w:p>
    <w:p w14:paraId="74C4EA7D" w14:textId="77777777" w:rsidR="00916603" w:rsidRPr="007C1756" w:rsidRDefault="00916603" w:rsidP="001A6D9B"/>
    <w:p w14:paraId="356F807E" w14:textId="6FC4F50F" w:rsidR="00916603" w:rsidRPr="007C1756" w:rsidRDefault="00916603" w:rsidP="001A6D9B">
      <w:r w:rsidRPr="007C1756">
        <w:lastRenderedPageBreak/>
        <w:t xml:space="preserve">A series of statements are given in </w:t>
      </w:r>
      <w:hyperlink w:anchor="_Conclusions_and_Statements" w:history="1">
        <w:r w:rsidRPr="007C1756">
          <w:rPr>
            <w:rStyle w:val="Hyperlink"/>
          </w:rPr>
          <w:t>Section 6</w:t>
        </w:r>
      </w:hyperlink>
      <w:r w:rsidRPr="007C1756">
        <w:t xml:space="preserve"> (Conclusions and Statements) with regards to: </w:t>
      </w:r>
    </w:p>
    <w:p w14:paraId="4DD1E4A1" w14:textId="0164AA6E" w:rsidR="00916603" w:rsidRPr="007C1756" w:rsidRDefault="00916603" w:rsidP="00B63F28">
      <w:pPr>
        <w:pStyle w:val="ListParagraph"/>
        <w:numPr>
          <w:ilvl w:val="0"/>
          <w:numId w:val="46"/>
        </w:numPr>
      </w:pPr>
      <w:r w:rsidRPr="007C1756">
        <w:t>The pharmaceutical services that the HWB has identified as services that are necessary to meet the need for pharmaceutical services</w:t>
      </w:r>
      <w:r w:rsidR="00E737EE">
        <w:t>,</w:t>
      </w:r>
    </w:p>
    <w:p w14:paraId="1A2D64DE" w14:textId="0DEAFA22" w:rsidR="00916603" w:rsidRPr="007C1756" w:rsidRDefault="00916603" w:rsidP="00B63F28">
      <w:pPr>
        <w:pStyle w:val="ListParagraph"/>
        <w:numPr>
          <w:ilvl w:val="0"/>
          <w:numId w:val="46"/>
        </w:numPr>
      </w:pPr>
      <w:r w:rsidRPr="007C1756">
        <w:t xml:space="preserve">The pharmaceutical services that have been identified as services that are not provided but which the HWB is satisfied need to be provided </w:t>
      </w:r>
      <w:proofErr w:type="gramStart"/>
      <w:r w:rsidRPr="007C1756">
        <w:t>in order to</w:t>
      </w:r>
      <w:proofErr w:type="gramEnd"/>
      <w:r w:rsidRPr="007C1756">
        <w:t xml:space="preserve"> meet the current or future need for a range of pharmaceutical services or a specific pharmaceutical service</w:t>
      </w:r>
      <w:r w:rsidR="00E737EE">
        <w:t>,</w:t>
      </w:r>
    </w:p>
    <w:p w14:paraId="147D7582" w14:textId="77777777" w:rsidR="00916603" w:rsidRPr="007C1756" w:rsidRDefault="00916603" w:rsidP="00B63F28">
      <w:pPr>
        <w:pStyle w:val="ListParagraph"/>
        <w:numPr>
          <w:ilvl w:val="0"/>
          <w:numId w:val="46"/>
        </w:numPr>
      </w:pPr>
      <w:r w:rsidRPr="007C1756">
        <w:t xml:space="preserve">The pharmaceutical services that the Health and Wellbeing Board has identified as not being necessary to meet the need for pharmaceutical services but have secured improvements or better access, </w:t>
      </w:r>
    </w:p>
    <w:p w14:paraId="4034BF8B" w14:textId="77777777" w:rsidR="00916603" w:rsidRPr="007C1756" w:rsidRDefault="00916603" w:rsidP="00B63F28">
      <w:pPr>
        <w:pStyle w:val="ListParagraph"/>
        <w:numPr>
          <w:ilvl w:val="0"/>
          <w:numId w:val="46"/>
        </w:numPr>
      </w:pPr>
      <w:r w:rsidRPr="007C1756">
        <w:t xml:space="preserve">The pharmaceutical services that have been identified as services that would secure improvements or better access to a range of pharmaceutical services or a specific pharmaceutical service, either now or in the future and, </w:t>
      </w:r>
    </w:p>
    <w:p w14:paraId="4E49FE8C" w14:textId="4F8039F8" w:rsidR="00916603" w:rsidRPr="007C1756" w:rsidRDefault="00916603" w:rsidP="00B63F28">
      <w:pPr>
        <w:pStyle w:val="ListParagraph"/>
        <w:numPr>
          <w:ilvl w:val="0"/>
          <w:numId w:val="46"/>
        </w:numPr>
      </w:pPr>
      <w:r w:rsidRPr="007C1756">
        <w:t>Other NHS services that affect the need for pharmaceutical services or a specific pharmaceutical service.</w:t>
      </w:r>
    </w:p>
    <w:p w14:paraId="0C5C4640" w14:textId="77777777" w:rsidR="005A5B57" w:rsidRPr="007C1756" w:rsidRDefault="005A5B57" w:rsidP="005A5B57">
      <w:pPr>
        <w:pStyle w:val="ListParagraph"/>
      </w:pPr>
    </w:p>
    <w:p w14:paraId="50F477D9" w14:textId="77777777" w:rsidR="00916603" w:rsidRPr="007C1756" w:rsidRDefault="00916603" w:rsidP="00916603">
      <w:r w:rsidRPr="007C1756">
        <w:t xml:space="preserve">As required by the 2013 Regulations, this PNA also contains details of: </w:t>
      </w:r>
    </w:p>
    <w:p w14:paraId="4DA6AFD9" w14:textId="77777777" w:rsidR="00916603" w:rsidRPr="007C1756" w:rsidRDefault="00916603" w:rsidP="00B63F28">
      <w:pPr>
        <w:pStyle w:val="ListParagraph"/>
        <w:numPr>
          <w:ilvl w:val="0"/>
          <w:numId w:val="45"/>
        </w:numPr>
      </w:pPr>
      <w:r w:rsidRPr="007C1756">
        <w:t xml:space="preserve">How the Health and Wellbeing Board has determined the localities in its area (Section 1.2.5) </w:t>
      </w:r>
    </w:p>
    <w:p w14:paraId="0EB506E1" w14:textId="36815CA1" w:rsidR="00916603" w:rsidRPr="007C1756" w:rsidRDefault="00916603" w:rsidP="00B63F28">
      <w:pPr>
        <w:pStyle w:val="ListParagraph"/>
        <w:numPr>
          <w:ilvl w:val="0"/>
          <w:numId w:val="45"/>
        </w:numPr>
      </w:pPr>
      <w:r w:rsidRPr="007C1756">
        <w:t>How it has accounted for the different needs of the different localities, and the different needs of those who share protected characteristics (</w:t>
      </w:r>
      <w:hyperlink w:anchor="_Multiple_morbidities" w:history="1">
        <w:r w:rsidRPr="007C1756">
          <w:rPr>
            <w:rStyle w:val="Hyperlink"/>
          </w:rPr>
          <w:t>Section 2.3.1</w:t>
        </w:r>
        <w:r w:rsidR="00C35E9B" w:rsidRPr="007C1756">
          <w:rPr>
            <w:rStyle w:val="Hyperlink"/>
          </w:rPr>
          <w:t>6</w:t>
        </w:r>
      </w:hyperlink>
      <w:r w:rsidRPr="007C1756">
        <w:t xml:space="preserve">, </w:t>
      </w:r>
      <w:hyperlink w:anchor="_Data_analysis_–" w:history="1">
        <w:r w:rsidRPr="007C1756">
          <w:rPr>
            <w:rStyle w:val="Hyperlink"/>
          </w:rPr>
          <w:t>Section 1.2.5</w:t>
        </w:r>
      </w:hyperlink>
      <w:r w:rsidRPr="007C1756">
        <w:t xml:space="preserve"> and throughout </w:t>
      </w:r>
      <w:hyperlink w:anchor="_Assessment_of_service" w:history="1">
        <w:r w:rsidRPr="007C1756">
          <w:rPr>
            <w:rStyle w:val="Hyperlink"/>
          </w:rPr>
          <w:t>Section 4</w:t>
        </w:r>
      </w:hyperlink>
      <w:r w:rsidRPr="007C1756">
        <w:t xml:space="preserve">) </w:t>
      </w:r>
    </w:p>
    <w:p w14:paraId="51D5A08E" w14:textId="2F028D3D" w:rsidR="00916603" w:rsidRPr="007C1756" w:rsidRDefault="00916603" w:rsidP="00B63F28">
      <w:pPr>
        <w:pStyle w:val="ListParagraph"/>
        <w:numPr>
          <w:ilvl w:val="0"/>
          <w:numId w:val="45"/>
        </w:numPr>
      </w:pPr>
      <w:r w:rsidRPr="007C1756">
        <w:t>A report on the consultation process (</w:t>
      </w:r>
      <w:hyperlink w:anchor="_Annex_1:_Consultation" w:history="1">
        <w:r w:rsidRPr="007C1756">
          <w:rPr>
            <w:rStyle w:val="Hyperlink"/>
          </w:rPr>
          <w:t>Annex 1</w:t>
        </w:r>
      </w:hyperlink>
      <w:r w:rsidRPr="007C1756">
        <w:t xml:space="preserve">) </w:t>
      </w:r>
    </w:p>
    <w:p w14:paraId="0B7D57FB" w14:textId="77777777" w:rsidR="00916603" w:rsidRPr="007C1756" w:rsidRDefault="00916603" w:rsidP="00B63F28">
      <w:pPr>
        <w:pStyle w:val="ListParagraph"/>
        <w:numPr>
          <w:ilvl w:val="0"/>
          <w:numId w:val="45"/>
        </w:numPr>
      </w:pPr>
      <w:r w:rsidRPr="007C1756">
        <w:t xml:space="preserve">A map that identifies the premises at which pharmaceutical services are provided (Section 3, Map 3) </w:t>
      </w:r>
    </w:p>
    <w:p w14:paraId="62A4FD57" w14:textId="42ADC5C6" w:rsidR="00916603" w:rsidRPr="007C1756" w:rsidRDefault="00916603" w:rsidP="00B63F28">
      <w:pPr>
        <w:pStyle w:val="ListParagraph"/>
        <w:numPr>
          <w:ilvl w:val="0"/>
          <w:numId w:val="45"/>
        </w:numPr>
      </w:pPr>
      <w:r w:rsidRPr="007C1756">
        <w:t>Information on the demography of the area (</w:t>
      </w:r>
      <w:hyperlink w:anchor="_Rotherham:_Demographic_overview" w:history="1">
        <w:r w:rsidRPr="007C1756">
          <w:rPr>
            <w:rStyle w:val="Hyperlink"/>
          </w:rPr>
          <w:t>Section 2</w:t>
        </w:r>
      </w:hyperlink>
      <w:r w:rsidRPr="007C1756">
        <w:t xml:space="preserve">) </w:t>
      </w:r>
    </w:p>
    <w:p w14:paraId="6E97E58B" w14:textId="60B65F55" w:rsidR="00916603" w:rsidRPr="007C1756" w:rsidRDefault="00916603" w:rsidP="00B63F28">
      <w:pPr>
        <w:pStyle w:val="ListParagraph"/>
        <w:numPr>
          <w:ilvl w:val="0"/>
          <w:numId w:val="45"/>
        </w:numPr>
      </w:pPr>
      <w:r w:rsidRPr="007C1756">
        <w:t xml:space="preserve">Whether there is sufficient choice </w:t>
      </w:r>
      <w:proofErr w:type="gramStart"/>
      <w:r w:rsidRPr="007C1756">
        <w:t>with regard to</w:t>
      </w:r>
      <w:proofErr w:type="gramEnd"/>
      <w:r w:rsidRPr="007C1756">
        <w:t xml:space="preserve"> obtaining pharmaceutical services (</w:t>
      </w:r>
      <w:hyperlink w:anchor="_Conclusions_and_Statements" w:history="1">
        <w:r w:rsidRPr="007C1756">
          <w:rPr>
            <w:rStyle w:val="Hyperlink"/>
          </w:rPr>
          <w:t>Section 6</w:t>
        </w:r>
      </w:hyperlink>
      <w:r w:rsidRPr="007C1756">
        <w:t xml:space="preserve">) </w:t>
      </w:r>
    </w:p>
    <w:p w14:paraId="544DF7C3" w14:textId="6AAB1DA9" w:rsidR="00916603" w:rsidRPr="007C1756" w:rsidRDefault="00916603" w:rsidP="00B63F28">
      <w:pPr>
        <w:pStyle w:val="ListParagraph"/>
        <w:numPr>
          <w:ilvl w:val="0"/>
          <w:numId w:val="45"/>
        </w:numPr>
      </w:pPr>
      <w:r w:rsidRPr="007C1756">
        <w:t>Any different needs of the different localities (</w:t>
      </w:r>
      <w:hyperlink w:anchor="_Rotherham:_Demographic_overview_1" w:history="1">
        <w:r w:rsidR="00A0114D" w:rsidRPr="007C1756">
          <w:rPr>
            <w:rStyle w:val="Hyperlink"/>
          </w:rPr>
          <w:t>Section 2.1</w:t>
        </w:r>
      </w:hyperlink>
      <w:r w:rsidR="00A0114D" w:rsidRPr="007C1756">
        <w:t xml:space="preserve">, </w:t>
      </w:r>
      <w:hyperlink w:anchor="_Population:_Current_population" w:history="1">
        <w:r w:rsidR="00A0114D" w:rsidRPr="007C1756">
          <w:rPr>
            <w:rStyle w:val="Hyperlink"/>
          </w:rPr>
          <w:t>Section 2.2</w:t>
        </w:r>
      </w:hyperlink>
      <w:r w:rsidR="00A0114D" w:rsidRPr="007C1756">
        <w:t xml:space="preserve"> and </w:t>
      </w:r>
      <w:r w:rsidRPr="007C1756">
        <w:t xml:space="preserve">throughout </w:t>
      </w:r>
      <w:hyperlink w:anchor="_Assessment_of_service" w:history="1">
        <w:r w:rsidRPr="007C1756">
          <w:rPr>
            <w:rStyle w:val="Hyperlink"/>
          </w:rPr>
          <w:t>Section 4</w:t>
        </w:r>
      </w:hyperlink>
      <w:r w:rsidRPr="007C1756">
        <w:t xml:space="preserve">) </w:t>
      </w:r>
    </w:p>
    <w:p w14:paraId="4E26CDD4" w14:textId="28B48293" w:rsidR="00916603" w:rsidRPr="007C1756" w:rsidRDefault="00916603" w:rsidP="00B63F28">
      <w:pPr>
        <w:pStyle w:val="ListParagraph"/>
        <w:numPr>
          <w:ilvl w:val="0"/>
          <w:numId w:val="45"/>
        </w:numPr>
      </w:pPr>
      <w:r w:rsidRPr="007C1756">
        <w:t>The provision of pharmaceutical services in neighbouring HWB areas (</w:t>
      </w:r>
      <w:hyperlink w:anchor="_4.2.4_Access_to" w:history="1">
        <w:r w:rsidRPr="007C1756">
          <w:rPr>
            <w:rStyle w:val="Hyperlink"/>
          </w:rPr>
          <w:t>Section 4.2.4</w:t>
        </w:r>
      </w:hyperlink>
      <w:r w:rsidRPr="007C1756">
        <w:t xml:space="preserve">). </w:t>
      </w:r>
    </w:p>
    <w:p w14:paraId="41B31DA0" w14:textId="77777777" w:rsidR="00916603" w:rsidRDefault="00916603" w:rsidP="00916603">
      <w:r w:rsidRPr="007C1756">
        <w:t>The structure and content of the report is based on guidance provided in 2021 by the Department of Health and Social Care.</w:t>
      </w:r>
      <w:r w:rsidRPr="007C1756">
        <w:rPr>
          <w:rStyle w:val="FootnoteReference"/>
        </w:rPr>
        <w:footnoteReference w:id="2"/>
      </w:r>
    </w:p>
    <w:p w14:paraId="6ADA3A1E" w14:textId="77777777" w:rsidR="00916603" w:rsidRPr="001A6D9B" w:rsidRDefault="00916603" w:rsidP="001A6D9B"/>
    <w:p w14:paraId="15C0B020" w14:textId="77777777" w:rsidR="00D45E9B" w:rsidRPr="001A6D9B" w:rsidRDefault="00D45E9B" w:rsidP="001A6D9B"/>
    <w:p w14:paraId="7E697D94" w14:textId="6CDEDED9" w:rsidR="00A7022A" w:rsidRDefault="00FF0108" w:rsidP="001039FF">
      <w:pPr>
        <w:pStyle w:val="Heading2"/>
        <w:numPr>
          <w:ilvl w:val="1"/>
          <w:numId w:val="31"/>
        </w:numPr>
      </w:pPr>
      <w:bookmarkStart w:id="5" w:name="_Toc203140807"/>
      <w:r w:rsidRPr="00FF0108">
        <w:lastRenderedPageBreak/>
        <w:t>Process summary</w:t>
      </w:r>
      <w:bookmarkEnd w:id="5"/>
      <w:r w:rsidRPr="00FF0108">
        <w:t xml:space="preserve"> </w:t>
      </w:r>
    </w:p>
    <w:p w14:paraId="00D4D75B" w14:textId="0DD40F46" w:rsidR="002D2A3E" w:rsidRPr="002D2A3E" w:rsidRDefault="002D2A3E" w:rsidP="00D45E9B">
      <w:pPr>
        <w:pStyle w:val="Heading3"/>
      </w:pPr>
      <w:bookmarkStart w:id="6" w:name="_Toc203140808"/>
      <w:r>
        <w:t xml:space="preserve">1.2.1 </w:t>
      </w:r>
      <w:r w:rsidR="008E5CA0">
        <w:t>Governance</w:t>
      </w:r>
      <w:bookmarkEnd w:id="6"/>
    </w:p>
    <w:p w14:paraId="2A12BB98" w14:textId="00806E6B" w:rsidR="00730EFB" w:rsidRPr="00730EFB" w:rsidRDefault="00730EFB" w:rsidP="00730EFB">
      <w:r w:rsidRPr="00730EFB">
        <w:t xml:space="preserve">A PNA Steering Group was established </w:t>
      </w:r>
      <w:r w:rsidR="00DA5211">
        <w:t xml:space="preserve">for the </w:t>
      </w:r>
      <w:r w:rsidR="00BF6FDE">
        <w:t>PNA updated in 2022</w:t>
      </w:r>
      <w:r w:rsidRPr="00730EFB">
        <w:t xml:space="preserve"> whose purpose was to advise on the production of, and consultation on, the Rotherham PNA, on behalf of the HWB with the aim of ensuring that a PNA for Rotherham was published in compliance with the 2013 regulations and the needs of the local population. </w:t>
      </w:r>
      <w:r w:rsidR="00BA7DE6">
        <w:t xml:space="preserve">This steering group have continued to meet as required since this </w:t>
      </w:r>
      <w:r w:rsidR="004B24F4">
        <w:t>publication and</w:t>
      </w:r>
      <w:r w:rsidR="00BA7DE6">
        <w:t xml:space="preserve"> have </w:t>
      </w:r>
      <w:r w:rsidR="004B24F4">
        <w:t xml:space="preserve">additionally </w:t>
      </w:r>
      <w:r w:rsidR="00BA7DE6">
        <w:t xml:space="preserve">met for the purpose of producing the 2025 document. </w:t>
      </w:r>
      <w:r w:rsidRPr="00730EFB">
        <w:t>Full terms of reference, including a list of members, for the Steering Group is provided at Annex 2.</w:t>
      </w:r>
    </w:p>
    <w:p w14:paraId="0BC54978" w14:textId="5A18A0BD" w:rsidR="00764C65" w:rsidRPr="006F40F3" w:rsidRDefault="00764C65" w:rsidP="00B63F28">
      <w:pPr>
        <w:pStyle w:val="Heading3"/>
        <w:numPr>
          <w:ilvl w:val="2"/>
          <w:numId w:val="47"/>
        </w:numPr>
      </w:pPr>
      <w:bookmarkStart w:id="7" w:name="_Toc203140809"/>
      <w:r w:rsidRPr="006F40F3">
        <w:t>Gathering health and demographic data</w:t>
      </w:r>
      <w:bookmarkEnd w:id="7"/>
      <w:r w:rsidR="0058082E" w:rsidRPr="006F40F3">
        <w:t xml:space="preserve"> </w:t>
      </w:r>
    </w:p>
    <w:p w14:paraId="5B0D29BB" w14:textId="3A8A130B" w:rsidR="00730EFB" w:rsidRDefault="00F860C8" w:rsidP="00FD463C">
      <w:r>
        <w:t>Annual population estimates for Rotherham were obtained from the Office of National Statistics (ONS) Mid-202</w:t>
      </w:r>
      <w:r w:rsidR="00D34AEB">
        <w:t>2</w:t>
      </w:r>
      <w:r>
        <w:t xml:space="preserve"> estimates published </w:t>
      </w:r>
      <w:r w:rsidR="00FD463C">
        <w:t>November 2024</w:t>
      </w:r>
      <w:r>
        <w:t>. The population data included population sub-groups</w:t>
      </w:r>
      <w:r w:rsidR="00CA5A62">
        <w:t xml:space="preserve">, </w:t>
      </w:r>
      <w:r>
        <w:t>gender, age and split by Lower Super Output Area (LSOA)</w:t>
      </w:r>
      <w:r w:rsidR="00FD463C">
        <w:t>. Population and Indices of multiple deprivation (IMD) by Rotherham</w:t>
      </w:r>
      <w:r w:rsidR="004772FE">
        <w:t>’s</w:t>
      </w:r>
      <w:r w:rsidR="00FD463C">
        <w:t xml:space="preserve"> new ward boundaries apply a best fit model.</w:t>
      </w:r>
    </w:p>
    <w:p w14:paraId="4A17DA52" w14:textId="0EB04D45" w:rsidR="0055345F" w:rsidRDefault="0055345F" w:rsidP="00FD463C">
      <w:r>
        <w:t>Birth rates and death registrations and occurrence data were obtained from ONS</w:t>
      </w:r>
      <w:r w:rsidR="00CA5A62">
        <w:t xml:space="preserve"> – </w:t>
      </w:r>
      <w:r>
        <w:t xml:space="preserve">birth rates at local authority level and death registrations data by local authority and place of death. Data on life expectancy and IMD were obtained from Office for Health Improvement and Disparities (OHID) Fingertips, numerator and denominator data from ONS annual death extracts and ONS mid-year population estimates. The IMD 2019 was used to define the deprivation deciles for this document. </w:t>
      </w:r>
    </w:p>
    <w:p w14:paraId="1C169F52" w14:textId="6E0E044D" w:rsidR="0055345F" w:rsidRDefault="0055345F" w:rsidP="00FD463C">
      <w:r>
        <w:t>Data for cancer, cardiovascular disease, diabetes, dementia, respiratory disease, and mental health are available at a</w:t>
      </w:r>
      <w:r w:rsidR="003561AD">
        <w:t>n</w:t>
      </w:r>
      <w:r>
        <w:t xml:space="preserve"> </w:t>
      </w:r>
      <w:r w:rsidR="004B3D39">
        <w:t>Integrated Care Board (ICB)</w:t>
      </w:r>
      <w:r>
        <w:t xml:space="preserve"> and national level. The cancer data are collated by the National Disease Registration Service (NDRS) and the cardiovascular profiles are created and maintained by the National Cardiovascular Intelligence Network. The data used for the indicators on diabetes comes from different sources, including routine primary care data, national survey data, national clinical audit data and hospital records. Respiratory data comes from OHID (based on ONS source data) for mortality and QOF, NHS Digital for prevalence of asthma. </w:t>
      </w:r>
    </w:p>
    <w:p w14:paraId="69EDAE9B" w14:textId="028B27CB" w:rsidR="0055345F" w:rsidRDefault="0055345F" w:rsidP="00FD463C">
      <w:r>
        <w:t xml:space="preserve">Data for alcohol, liver disease, drug use, smoking, obesity and healthy weight and sexual health are available at a local authority level. The alcohol data are part of a series of products by </w:t>
      </w:r>
      <w:r w:rsidR="004247B5">
        <w:t xml:space="preserve">The </w:t>
      </w:r>
      <w:r w:rsidR="004247B5" w:rsidRPr="004247B5">
        <w:t>UK Health Security Agency</w:t>
      </w:r>
      <w:r w:rsidR="004247B5">
        <w:t xml:space="preserve"> (</w:t>
      </w:r>
      <w:r>
        <w:t>UKHSA</w:t>
      </w:r>
      <w:r w:rsidR="004247B5">
        <w:t>)</w:t>
      </w:r>
      <w:r>
        <w:t xml:space="preserve"> that provide local data alongside national comparisons to support local health improvement and data for liver disease are calculated by the OHID. Health </w:t>
      </w:r>
      <w:r w:rsidR="00323649">
        <w:t>and</w:t>
      </w:r>
      <w:r>
        <w:t xml:space="preserve"> </w:t>
      </w:r>
      <w:r w:rsidR="00323649">
        <w:t>s</w:t>
      </w:r>
      <w:r>
        <w:t xml:space="preserve">ocial </w:t>
      </w:r>
      <w:r w:rsidR="00323649">
        <w:t>c</w:t>
      </w:r>
      <w:r>
        <w:t>are data was used from OHID Fingertips where data are derived from NHS Digital, Hospital Episode Statistics (HES) and ONS, Mid-year Population Estimates.</w:t>
      </w:r>
    </w:p>
    <w:p w14:paraId="0318B044" w14:textId="77777777" w:rsidR="00796D99" w:rsidRDefault="00796D99" w:rsidP="00FD463C"/>
    <w:p w14:paraId="08A78056" w14:textId="77777777" w:rsidR="00796D99" w:rsidRPr="00730EFB" w:rsidRDefault="00796D99" w:rsidP="00FD463C"/>
    <w:p w14:paraId="557307E4" w14:textId="6DC964D9" w:rsidR="00764C65" w:rsidRDefault="00764C65" w:rsidP="00B63F28">
      <w:pPr>
        <w:pStyle w:val="Heading3"/>
        <w:numPr>
          <w:ilvl w:val="2"/>
          <w:numId w:val="47"/>
        </w:numPr>
      </w:pPr>
      <w:bookmarkStart w:id="8" w:name="_Toc203140810"/>
      <w:r>
        <w:lastRenderedPageBreak/>
        <w:t>Pharmaceutical services information</w:t>
      </w:r>
      <w:bookmarkEnd w:id="8"/>
    </w:p>
    <w:p w14:paraId="57E05A82" w14:textId="77777777" w:rsidR="002D2A3E" w:rsidRPr="002D2A3E" w:rsidRDefault="002D2A3E" w:rsidP="00974EE5"/>
    <w:p w14:paraId="08A1ECA0" w14:textId="1E6AA927" w:rsidR="00E25A73" w:rsidRDefault="00E25A73" w:rsidP="00E25A73">
      <w:r w:rsidRPr="00E25A73">
        <w:t>Data on pharmaceutical services for this PNA were taken from multiple sources:</w:t>
      </w:r>
    </w:p>
    <w:p w14:paraId="48C51B5D" w14:textId="01302060" w:rsidR="00E25A73" w:rsidRDefault="004F4292" w:rsidP="00E25A73">
      <w:pPr>
        <w:pStyle w:val="ListParagraph"/>
        <w:numPr>
          <w:ilvl w:val="0"/>
          <w:numId w:val="39"/>
        </w:numPr>
      </w:pPr>
      <w:r w:rsidRPr="004F4292">
        <w:rPr>
          <w:b/>
          <w:bCs/>
        </w:rPr>
        <w:t>A list of pharmaceutical service providers operating in Rotherham as of January 2025</w:t>
      </w:r>
      <w:r w:rsidRPr="004F4292">
        <w:t xml:space="preserve"> was obtained from </w:t>
      </w:r>
      <w:r>
        <w:t>NHS Business Services Authority</w:t>
      </w:r>
      <w:r w:rsidR="00827084">
        <w:t xml:space="preserve"> </w:t>
      </w:r>
      <w:r w:rsidR="009215E2">
        <w:t>(NHS BSA)</w:t>
      </w:r>
      <w:r>
        <w:t xml:space="preserve"> </w:t>
      </w:r>
      <w:r w:rsidRPr="004F4292">
        <w:t>records</w:t>
      </w:r>
      <w:r w:rsidR="008E19C5">
        <w:t>, which was filtered by HWB.</w:t>
      </w:r>
      <w:r w:rsidR="00827084">
        <w:rPr>
          <w:rStyle w:val="FootnoteReference"/>
        </w:rPr>
        <w:footnoteReference w:id="3"/>
      </w:r>
      <w:r w:rsidR="008E19C5">
        <w:t xml:space="preserve"> </w:t>
      </w:r>
      <w:r w:rsidRPr="004F4292">
        <w:t xml:space="preserve">Clarifications about whether some pharmacies </w:t>
      </w:r>
      <w:proofErr w:type="gramStart"/>
      <w:r w:rsidRPr="004F4292">
        <w:t>are located in</w:t>
      </w:r>
      <w:proofErr w:type="gramEnd"/>
      <w:r w:rsidRPr="004F4292">
        <w:t xml:space="preserve"> Rotherham or neighbouring authorities were made </w:t>
      </w:r>
      <w:r w:rsidR="00FA1E83">
        <w:t xml:space="preserve">using </w:t>
      </w:r>
      <w:r w:rsidR="00F6286D">
        <w:t>this list.</w:t>
      </w:r>
      <w:r w:rsidRPr="004F4292">
        <w:t xml:space="preserve"> Although it is </w:t>
      </w:r>
      <w:r w:rsidR="00EB6AAA">
        <w:t>acknowledge</w:t>
      </w:r>
      <w:r w:rsidR="00B85878">
        <w:t>d</w:t>
      </w:r>
      <w:r w:rsidRPr="004F4292">
        <w:t xml:space="preserve"> that there </w:t>
      </w:r>
      <w:r w:rsidR="00EB6AAA">
        <w:t>could</w:t>
      </w:r>
      <w:r w:rsidRPr="004F4292">
        <w:t xml:space="preserve"> be changes to the list of service providers since January 202</w:t>
      </w:r>
      <w:r w:rsidR="004E33B0">
        <w:t>5</w:t>
      </w:r>
      <w:r w:rsidRPr="004F4292">
        <w:t>, this cut off point was chosen to enable time for data cleaning, upload, and analysis.</w:t>
      </w:r>
    </w:p>
    <w:p w14:paraId="6C244969" w14:textId="7486D4F0" w:rsidR="004015FD" w:rsidRDefault="004015FD" w:rsidP="00E25A73">
      <w:pPr>
        <w:pStyle w:val="ListParagraph"/>
        <w:numPr>
          <w:ilvl w:val="0"/>
          <w:numId w:val="39"/>
        </w:numPr>
      </w:pPr>
      <w:r w:rsidRPr="00D52305">
        <w:rPr>
          <w:b/>
          <w:bCs/>
        </w:rPr>
        <w:t>Information on the number of items dispensed by Pharmacy and Appliance Contractors as of January 202</w:t>
      </w:r>
      <w:r w:rsidR="00D52305">
        <w:rPr>
          <w:b/>
          <w:bCs/>
        </w:rPr>
        <w:t xml:space="preserve">5 </w:t>
      </w:r>
      <w:r w:rsidRPr="004015FD">
        <w:t xml:space="preserve">which includes Advanced Services declared by each pharmacy and dispensing appliance contractor, along with activity for some of the advanced services was obtained from the NHS Business Services Authority website, Pharmacy and appliance contractor dispensing data, using data from </w:t>
      </w:r>
      <w:r w:rsidR="00E97A4F">
        <w:t>calendar year 2024</w:t>
      </w:r>
      <w:r w:rsidRPr="004015FD">
        <w:t>. The organisation data codes for all the services that generate prescriptions were obtained from NHS Digital. This data is accurate as of January 202</w:t>
      </w:r>
      <w:r w:rsidR="009D51ED">
        <w:t>5</w:t>
      </w:r>
      <w:r w:rsidRPr="004015FD">
        <w:t xml:space="preserve"> and covers data from </w:t>
      </w:r>
      <w:r w:rsidR="00E97A4F">
        <w:t>January 2024</w:t>
      </w:r>
      <w:r w:rsidR="00404CFB">
        <w:t>-December 2024.</w:t>
      </w:r>
    </w:p>
    <w:p w14:paraId="296E6CCD" w14:textId="3F919045" w:rsidR="007F6910" w:rsidRDefault="007F6910" w:rsidP="00E25A73">
      <w:pPr>
        <w:pStyle w:val="ListParagraph"/>
        <w:numPr>
          <w:ilvl w:val="0"/>
          <w:numId w:val="39"/>
        </w:numPr>
      </w:pPr>
      <w:r w:rsidRPr="007F6910">
        <w:rPr>
          <w:b/>
          <w:bCs/>
        </w:rPr>
        <w:t>Information on advanced services claimed for</w:t>
      </w:r>
      <w:r w:rsidRPr="007F6910">
        <w:t xml:space="preserve"> were reviewed as fees for</w:t>
      </w:r>
      <w:r w:rsidR="009F60E5">
        <w:t xml:space="preserve"> </w:t>
      </w:r>
      <w:r w:rsidRPr="007F6910">
        <w:t>Appliance use review, C</w:t>
      </w:r>
      <w:r w:rsidR="00B85878">
        <w:t>ovid</w:t>
      </w:r>
      <w:r w:rsidRPr="007F6910">
        <w:t xml:space="preserve">-19 lateral flow device distribution service, </w:t>
      </w:r>
      <w:r w:rsidR="00157CF2">
        <w:t>what was</w:t>
      </w:r>
      <w:r w:rsidR="000C1F29">
        <w:t xml:space="preserve"> known as</w:t>
      </w:r>
      <w:r w:rsidR="00157CF2">
        <w:t xml:space="preserve"> the </w:t>
      </w:r>
      <w:r w:rsidRPr="007F6910">
        <w:t xml:space="preserve">Community Pharmacist </w:t>
      </w:r>
      <w:r w:rsidR="00157CF2">
        <w:t>C</w:t>
      </w:r>
      <w:r w:rsidRPr="007F6910">
        <w:t xml:space="preserve">onsultation </w:t>
      </w:r>
      <w:r w:rsidR="00157CF2">
        <w:t>s</w:t>
      </w:r>
      <w:r w:rsidRPr="007F6910">
        <w:t>ervice</w:t>
      </w:r>
      <w:r w:rsidR="00157CF2">
        <w:t xml:space="preserve"> and is now </w:t>
      </w:r>
      <w:r w:rsidR="009A5836">
        <w:t xml:space="preserve">the </w:t>
      </w:r>
      <w:r w:rsidR="00157CF2">
        <w:t>Pharmacy First</w:t>
      </w:r>
      <w:r w:rsidRPr="007F6910">
        <w:t xml:space="preserve"> service, Hepatitis C testing service, Hypertension case</w:t>
      </w:r>
      <w:r w:rsidR="0039376F">
        <w:t>-</w:t>
      </w:r>
      <w:r w:rsidRPr="007F6910">
        <w:t xml:space="preserve">finding service, New Medicine Service, </w:t>
      </w:r>
      <w:r w:rsidR="00AF0180">
        <w:t xml:space="preserve">Smoking cessation service, </w:t>
      </w:r>
      <w:r w:rsidRPr="007F6910">
        <w:t xml:space="preserve">and Stoma Appliance Customisation Service. These were obtained from the NHS Business Services Authority website, </w:t>
      </w:r>
      <w:r w:rsidR="00F81F25">
        <w:t>Apri</w:t>
      </w:r>
      <w:r w:rsidR="00465CBD">
        <w:t>l</w:t>
      </w:r>
      <w:r w:rsidRPr="007F6910">
        <w:t xml:space="preserve"> 202</w:t>
      </w:r>
      <w:r w:rsidR="00465CBD">
        <w:t>5</w:t>
      </w:r>
      <w:r w:rsidRPr="007F6910">
        <w:t xml:space="preserve">, and covered the period </w:t>
      </w:r>
      <w:r w:rsidR="00465CBD">
        <w:t>January 2024-December 2024.</w:t>
      </w:r>
    </w:p>
    <w:p w14:paraId="481F51B9" w14:textId="43B90E94" w:rsidR="003E7E02" w:rsidRDefault="003E7E02" w:rsidP="00E25A73">
      <w:pPr>
        <w:pStyle w:val="ListParagraph"/>
        <w:numPr>
          <w:ilvl w:val="0"/>
          <w:numId w:val="39"/>
        </w:numPr>
      </w:pPr>
      <w:r w:rsidRPr="003E7E02">
        <w:rPr>
          <w:b/>
          <w:bCs/>
        </w:rPr>
        <w:t>Information on prescriptions generated, and dispensed, in Rotherham</w:t>
      </w:r>
      <w:r w:rsidRPr="003E7E02">
        <w:t xml:space="preserve"> to identify the total number of items prescribed in a fixed period by each practice and service was obtained from the NHS Business Services Authority website practice prescribing dispensing data, using data from the </w:t>
      </w:r>
      <w:r>
        <w:t>calendar year 2024.</w:t>
      </w:r>
      <w:r w:rsidR="00B6768D">
        <w:t xml:space="preserve"> This incl</w:t>
      </w:r>
      <w:r w:rsidR="003530DF">
        <w:t>udes data for the Electronic Prescription Service.</w:t>
      </w:r>
      <w:r w:rsidRPr="003E7E02">
        <w:t xml:space="preserve"> This data is accurate as of </w:t>
      </w:r>
      <w:r>
        <w:t>April</w:t>
      </w:r>
      <w:r w:rsidRPr="003E7E02">
        <w:t xml:space="preserve"> 202</w:t>
      </w:r>
      <w:r>
        <w:t>5</w:t>
      </w:r>
      <w:r w:rsidRPr="003E7E02">
        <w:t xml:space="preserve"> and covers data from </w:t>
      </w:r>
      <w:r>
        <w:t>January 2024-December 2024.</w:t>
      </w:r>
    </w:p>
    <w:p w14:paraId="4E1859D1" w14:textId="1676E6C5" w:rsidR="002A65E7" w:rsidRPr="002A65E7" w:rsidRDefault="00764C65" w:rsidP="002A65E7">
      <w:pPr>
        <w:pStyle w:val="Heading3"/>
        <w:numPr>
          <w:ilvl w:val="2"/>
          <w:numId w:val="47"/>
        </w:numPr>
      </w:pPr>
      <w:bookmarkStart w:id="9" w:name="_Toc203140811"/>
      <w:r>
        <w:t>Public and contractor engagement</w:t>
      </w:r>
      <w:bookmarkEnd w:id="9"/>
    </w:p>
    <w:p w14:paraId="5D72C5BD" w14:textId="3E81D91C" w:rsidR="00CC60C0" w:rsidRPr="00CC60C0" w:rsidRDefault="00CC60C0" w:rsidP="00CC60C0">
      <w:r>
        <w:t>Healthwatch Rotherham (HWR) invited Rotherham residents to complete an online questionnaire</w:t>
      </w:r>
      <w:r w:rsidR="00C71D38">
        <w:t>, about</w:t>
      </w:r>
      <w:r w:rsidR="00EF228C">
        <w:t xml:space="preserve"> their experiences of and views on pharmacies </w:t>
      </w:r>
      <w:r w:rsidR="00DD2732">
        <w:t xml:space="preserve">locally. </w:t>
      </w:r>
      <w:r w:rsidR="00142C29">
        <w:t xml:space="preserve">57 </w:t>
      </w:r>
      <w:r w:rsidR="00011102">
        <w:t xml:space="preserve">people living in Rotherham completed the survey. </w:t>
      </w:r>
    </w:p>
    <w:p w14:paraId="3A3CB2F2" w14:textId="77777777" w:rsidR="002A65E7" w:rsidRPr="00CC60C0" w:rsidRDefault="002A65E7" w:rsidP="00CC60C0"/>
    <w:p w14:paraId="07DD588F" w14:textId="66A95034" w:rsidR="00764C65" w:rsidRPr="00F57E5C" w:rsidRDefault="00764C65" w:rsidP="00B63F28">
      <w:pPr>
        <w:pStyle w:val="Heading3"/>
        <w:numPr>
          <w:ilvl w:val="2"/>
          <w:numId w:val="47"/>
        </w:numPr>
      </w:pPr>
      <w:bookmarkStart w:id="10" w:name="_Toc203140812"/>
      <w:r w:rsidRPr="00F57E5C">
        <w:lastRenderedPageBreak/>
        <w:t>Data analysis</w:t>
      </w:r>
      <w:r w:rsidR="00D35243" w:rsidRPr="00F57E5C">
        <w:t xml:space="preserve"> – to be updated</w:t>
      </w:r>
      <w:bookmarkEnd w:id="10"/>
    </w:p>
    <w:p w14:paraId="0B97C29D" w14:textId="65A127DE" w:rsidR="00B71FE4" w:rsidRDefault="00B71FE4" w:rsidP="000B18AC">
      <w:pPr>
        <w:rPr>
          <w:b/>
          <w:bCs/>
        </w:rPr>
      </w:pPr>
      <w:r w:rsidRPr="00B71FE4">
        <w:rPr>
          <w:b/>
          <w:bCs/>
        </w:rPr>
        <w:t>Localities</w:t>
      </w:r>
    </w:p>
    <w:p w14:paraId="24876EA2" w14:textId="64743A9F" w:rsidR="00B71FE4" w:rsidRDefault="008C3DD6" w:rsidP="000B18AC">
      <w:r>
        <w:t>The regulations require the HWB decide which localities to divide</w:t>
      </w:r>
      <w:r w:rsidR="00972072">
        <w:t xml:space="preserve"> </w:t>
      </w:r>
      <w:r>
        <w:t>its area into for analysis.</w:t>
      </w:r>
    </w:p>
    <w:p w14:paraId="2AD96011" w14:textId="77777777" w:rsidR="001F55A8" w:rsidRDefault="008C3DD6" w:rsidP="000B18AC">
      <w:r>
        <w:t>Data on pharmaceutical service availably were compiled at Ward level to enable comparisons between Wards. Data on deprivation was compiled at LSOA level</w:t>
      </w:r>
      <w:r w:rsidR="0000653B">
        <w:t xml:space="preserve"> and aggregated to Ward level</w:t>
      </w:r>
      <w:r>
        <w:t xml:space="preserve">. </w:t>
      </w:r>
      <w:r w:rsidR="007964C6">
        <w:t xml:space="preserve">There are 170 LSOAs in Rotherham and 25 wards. </w:t>
      </w:r>
    </w:p>
    <w:p w14:paraId="7A699189" w14:textId="2F381EAE" w:rsidR="008C3DD6" w:rsidRDefault="001F55A8" w:rsidP="000B18AC">
      <w:r>
        <w:t xml:space="preserve">The HWB determined to analyse information for the PNA primarily at borough-level, </w:t>
      </w:r>
      <w:r w:rsidR="00B75451">
        <w:t>due to the relatively</w:t>
      </w:r>
      <w:r w:rsidR="008C3DD6">
        <w:t xml:space="preserve"> small total population and geographical area covered by the Rotherham HWB</w:t>
      </w:r>
      <w:r>
        <w:t xml:space="preserve"> and</w:t>
      </w:r>
      <w:r w:rsidR="008C3DD6">
        <w:t xml:space="preserve"> the paucity of health-related data available at ward, Lower or Middle Super Output Area</w:t>
      </w:r>
      <w:r w:rsidR="00B75451">
        <w:t>. However,</w:t>
      </w:r>
      <w:r w:rsidR="008C3DD6">
        <w:t xml:space="preserve"> deprivation and ward split </w:t>
      </w:r>
      <w:r w:rsidR="005A3CD8">
        <w:t>were</w:t>
      </w:r>
      <w:r w:rsidR="00B75451">
        <w:t xml:space="preserve"> considered </w:t>
      </w:r>
      <w:r w:rsidR="008C3DD6">
        <w:t>throughout</w:t>
      </w:r>
      <w:r w:rsidR="00B75451">
        <w:t xml:space="preserve"> the document</w:t>
      </w:r>
      <w:r w:rsidR="008C3DD6">
        <w:t>. This is in</w:t>
      </w:r>
      <w:r w:rsidR="005A3CD8">
        <w:t xml:space="preserve"> </w:t>
      </w:r>
      <w:r w:rsidR="008C3DD6">
        <w:t xml:space="preserve">keeping with the previous Rotherham PNAs (2018 and 2022). The HWB is mindful that the localities should not be so large that they mask variations in need, and consideration </w:t>
      </w:r>
      <w:r w:rsidR="00BC4153">
        <w:t xml:space="preserve">has been given </w:t>
      </w:r>
      <w:r w:rsidR="008C3DD6">
        <w:t xml:space="preserve">to the practicality of dividing Rotherham into smaller geographical areas </w:t>
      </w:r>
      <w:r w:rsidR="00BC4153">
        <w:t xml:space="preserve">such as ward and deprivation deciles. </w:t>
      </w:r>
    </w:p>
    <w:p w14:paraId="614EA00C" w14:textId="150E1CDB" w:rsidR="00087872" w:rsidRDefault="00087872" w:rsidP="000B18AC">
      <w:r>
        <w:t xml:space="preserve">A table </w:t>
      </w:r>
      <w:r w:rsidR="00C86A74">
        <w:t>showing LSOA to ward best-fit is provided below</w:t>
      </w:r>
      <w:r w:rsidR="007964C6">
        <w:t xml:space="preserve"> in table </w:t>
      </w:r>
      <w:r w:rsidR="007A35D0">
        <w:t>1</w:t>
      </w:r>
      <w:r w:rsidR="00C86A74">
        <w:t xml:space="preserve">. </w:t>
      </w:r>
    </w:p>
    <w:tbl>
      <w:tblPr>
        <w:tblW w:w="9014" w:type="dxa"/>
        <w:tblLook w:val="04A0" w:firstRow="1" w:lastRow="0" w:firstColumn="1" w:lastColumn="0" w:noHBand="0" w:noVBand="1"/>
      </w:tblPr>
      <w:tblGrid>
        <w:gridCol w:w="1444"/>
        <w:gridCol w:w="4424"/>
        <w:gridCol w:w="3146"/>
      </w:tblGrid>
      <w:tr w:rsidR="007964C6" w:rsidRPr="00843538" w14:paraId="44DCF642" w14:textId="77777777" w:rsidTr="00905CDB">
        <w:trPr>
          <w:trHeight w:val="293"/>
        </w:trPr>
        <w:tc>
          <w:tcPr>
            <w:tcW w:w="1444" w:type="dxa"/>
            <w:tcBorders>
              <w:top w:val="single" w:sz="8" w:space="0" w:color="auto"/>
              <w:left w:val="single" w:sz="8" w:space="0" w:color="auto"/>
              <w:bottom w:val="single" w:sz="8" w:space="0" w:color="auto"/>
              <w:right w:val="single" w:sz="4" w:space="0" w:color="auto"/>
            </w:tcBorders>
            <w:noWrap/>
            <w:vAlign w:val="center"/>
            <w:hideMark/>
          </w:tcPr>
          <w:p w14:paraId="1736BF72" w14:textId="43EFF7A1" w:rsidR="007964C6" w:rsidRPr="00905CDB" w:rsidRDefault="007964C6" w:rsidP="007964C6">
            <w:pPr>
              <w:spacing w:after="0" w:line="240" w:lineRule="auto"/>
              <w:jc w:val="center"/>
              <w:rPr>
                <w:rFonts w:ascii="Aptos Narrow" w:eastAsia="Times New Roman" w:hAnsi="Aptos Narrow" w:cs="Times New Roman"/>
                <w:b/>
                <w:color w:val="000000"/>
                <w:sz w:val="20"/>
                <w:szCs w:val="20"/>
                <w:lang w:eastAsia="en-GB"/>
                <w14:ligatures w14:val="none"/>
              </w:rPr>
            </w:pPr>
            <w:r w:rsidRPr="00905CDB">
              <w:rPr>
                <w:rFonts w:ascii="Aptos Narrow" w:hAnsi="Aptos Narrow"/>
                <w:b/>
                <w:color w:val="000000"/>
                <w:sz w:val="20"/>
                <w:szCs w:val="20"/>
              </w:rPr>
              <w:t>LSOA Code</w:t>
            </w:r>
          </w:p>
        </w:tc>
        <w:tc>
          <w:tcPr>
            <w:tcW w:w="4424" w:type="dxa"/>
            <w:tcBorders>
              <w:top w:val="single" w:sz="8" w:space="0" w:color="auto"/>
              <w:left w:val="nil"/>
              <w:bottom w:val="single" w:sz="8" w:space="0" w:color="auto"/>
              <w:right w:val="single" w:sz="4" w:space="0" w:color="auto"/>
            </w:tcBorders>
            <w:noWrap/>
            <w:vAlign w:val="center"/>
            <w:hideMark/>
          </w:tcPr>
          <w:p w14:paraId="2A5B3B67" w14:textId="3E70C8CD" w:rsidR="007964C6" w:rsidRPr="00905CDB" w:rsidRDefault="007964C6" w:rsidP="007964C6">
            <w:pPr>
              <w:spacing w:after="0" w:line="240" w:lineRule="auto"/>
              <w:jc w:val="center"/>
              <w:rPr>
                <w:rFonts w:ascii="Aptos Narrow" w:eastAsia="Times New Roman" w:hAnsi="Aptos Narrow" w:cs="Times New Roman"/>
                <w:b/>
                <w:color w:val="000000"/>
                <w:sz w:val="20"/>
                <w:szCs w:val="20"/>
                <w:lang w:eastAsia="en-GB"/>
                <w14:ligatures w14:val="none"/>
              </w:rPr>
            </w:pPr>
            <w:r w:rsidRPr="00905CDB">
              <w:rPr>
                <w:rFonts w:ascii="Aptos Narrow" w:hAnsi="Aptos Narrow"/>
                <w:b/>
                <w:color w:val="000000"/>
                <w:sz w:val="20"/>
                <w:szCs w:val="20"/>
              </w:rPr>
              <w:t>LSOA Name</w:t>
            </w:r>
          </w:p>
        </w:tc>
        <w:tc>
          <w:tcPr>
            <w:tcW w:w="3146" w:type="dxa"/>
            <w:tcBorders>
              <w:top w:val="single" w:sz="8" w:space="0" w:color="auto"/>
              <w:left w:val="nil"/>
              <w:bottom w:val="single" w:sz="8" w:space="0" w:color="auto"/>
              <w:right w:val="single" w:sz="8" w:space="0" w:color="auto"/>
            </w:tcBorders>
            <w:noWrap/>
            <w:vAlign w:val="center"/>
            <w:hideMark/>
          </w:tcPr>
          <w:p w14:paraId="0902A0BC" w14:textId="71E256D9" w:rsidR="007964C6" w:rsidRPr="00905CDB" w:rsidRDefault="007964C6" w:rsidP="007964C6">
            <w:pPr>
              <w:spacing w:after="0" w:line="240" w:lineRule="auto"/>
              <w:jc w:val="center"/>
              <w:rPr>
                <w:rFonts w:ascii="Aptos Narrow" w:eastAsia="Times New Roman" w:hAnsi="Aptos Narrow" w:cs="Times New Roman"/>
                <w:b/>
                <w:color w:val="000000"/>
                <w:sz w:val="20"/>
                <w:szCs w:val="20"/>
                <w:lang w:eastAsia="en-GB"/>
                <w14:ligatures w14:val="none"/>
              </w:rPr>
            </w:pPr>
            <w:r w:rsidRPr="00905CDB">
              <w:rPr>
                <w:rFonts w:ascii="Aptos Narrow" w:hAnsi="Aptos Narrow"/>
                <w:b/>
                <w:color w:val="000000"/>
                <w:sz w:val="20"/>
                <w:szCs w:val="20"/>
              </w:rPr>
              <w:t>Ward Name</w:t>
            </w:r>
          </w:p>
        </w:tc>
      </w:tr>
      <w:tr w:rsidR="007964C6" w:rsidRPr="00843538" w14:paraId="65A4B139"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6BE01106" w14:textId="66D74CA3"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E01007786</w:t>
            </w:r>
          </w:p>
        </w:tc>
        <w:tc>
          <w:tcPr>
            <w:tcW w:w="4424" w:type="dxa"/>
            <w:tcBorders>
              <w:top w:val="nil"/>
              <w:left w:val="nil"/>
              <w:bottom w:val="single" w:sz="4" w:space="0" w:color="auto"/>
              <w:right w:val="single" w:sz="4" w:space="0" w:color="auto"/>
            </w:tcBorders>
            <w:noWrap/>
            <w:vAlign w:val="bottom"/>
            <w:hideMark/>
          </w:tcPr>
          <w:p w14:paraId="0DFA0539" w14:textId="6A46D3D8"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Dinnington South</w:t>
            </w:r>
          </w:p>
        </w:tc>
        <w:tc>
          <w:tcPr>
            <w:tcW w:w="3146" w:type="dxa"/>
            <w:tcBorders>
              <w:top w:val="nil"/>
              <w:left w:val="nil"/>
              <w:bottom w:val="single" w:sz="4" w:space="0" w:color="auto"/>
              <w:right w:val="single" w:sz="8" w:space="0" w:color="auto"/>
            </w:tcBorders>
            <w:noWrap/>
            <w:vAlign w:val="bottom"/>
            <w:hideMark/>
          </w:tcPr>
          <w:p w14:paraId="4BA720DE" w14:textId="5E23B2BA"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proofErr w:type="spellStart"/>
            <w:r w:rsidRPr="00905CDB">
              <w:rPr>
                <w:rFonts w:ascii="Aptos Narrow" w:hAnsi="Aptos Narrow"/>
                <w:color w:val="000000"/>
                <w:sz w:val="20"/>
                <w:szCs w:val="20"/>
              </w:rPr>
              <w:t>Anston</w:t>
            </w:r>
            <w:proofErr w:type="spellEnd"/>
            <w:r w:rsidRPr="00905CDB">
              <w:rPr>
                <w:rFonts w:ascii="Aptos Narrow" w:hAnsi="Aptos Narrow"/>
                <w:color w:val="000000"/>
                <w:sz w:val="20"/>
                <w:szCs w:val="20"/>
              </w:rPr>
              <w:t xml:space="preserve"> &amp; </w:t>
            </w:r>
            <w:proofErr w:type="spellStart"/>
            <w:r w:rsidRPr="00905CDB">
              <w:rPr>
                <w:rFonts w:ascii="Aptos Narrow" w:hAnsi="Aptos Narrow"/>
                <w:color w:val="000000"/>
                <w:sz w:val="20"/>
                <w:szCs w:val="20"/>
              </w:rPr>
              <w:t>Woodsetts</w:t>
            </w:r>
            <w:proofErr w:type="spellEnd"/>
          </w:p>
        </w:tc>
      </w:tr>
      <w:tr w:rsidR="007964C6" w:rsidRPr="00843538" w14:paraId="15633570"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7A2FC9F8" w14:textId="167288F5"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E01007658</w:t>
            </w:r>
          </w:p>
        </w:tc>
        <w:tc>
          <w:tcPr>
            <w:tcW w:w="4424" w:type="dxa"/>
            <w:tcBorders>
              <w:top w:val="nil"/>
              <w:left w:val="nil"/>
              <w:bottom w:val="single" w:sz="4" w:space="0" w:color="auto"/>
              <w:right w:val="single" w:sz="4" w:space="0" w:color="auto"/>
            </w:tcBorders>
            <w:noWrap/>
            <w:vAlign w:val="bottom"/>
            <w:hideMark/>
          </w:tcPr>
          <w:p w14:paraId="16642F60" w14:textId="7A962E29"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 xml:space="preserve">North </w:t>
            </w:r>
            <w:proofErr w:type="spellStart"/>
            <w:r w:rsidRPr="00905CDB">
              <w:rPr>
                <w:rFonts w:ascii="Aptos Narrow" w:hAnsi="Aptos Narrow"/>
                <w:color w:val="000000"/>
                <w:sz w:val="20"/>
                <w:szCs w:val="20"/>
              </w:rPr>
              <w:t>Anston</w:t>
            </w:r>
            <w:proofErr w:type="spellEnd"/>
            <w:r w:rsidRPr="00905CDB">
              <w:rPr>
                <w:rFonts w:ascii="Aptos Narrow" w:hAnsi="Aptos Narrow"/>
                <w:color w:val="000000"/>
                <w:sz w:val="20"/>
                <w:szCs w:val="20"/>
              </w:rPr>
              <w:t xml:space="preserve"> West</w:t>
            </w:r>
          </w:p>
        </w:tc>
        <w:tc>
          <w:tcPr>
            <w:tcW w:w="3146" w:type="dxa"/>
            <w:tcBorders>
              <w:top w:val="nil"/>
              <w:left w:val="nil"/>
              <w:bottom w:val="single" w:sz="4" w:space="0" w:color="auto"/>
              <w:right w:val="single" w:sz="8" w:space="0" w:color="auto"/>
            </w:tcBorders>
            <w:noWrap/>
            <w:vAlign w:val="bottom"/>
            <w:hideMark/>
          </w:tcPr>
          <w:p w14:paraId="1C7A2828" w14:textId="37EABC48"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proofErr w:type="spellStart"/>
            <w:r w:rsidRPr="00905CDB">
              <w:rPr>
                <w:rFonts w:ascii="Aptos Narrow" w:hAnsi="Aptos Narrow"/>
                <w:color w:val="000000"/>
                <w:sz w:val="20"/>
                <w:szCs w:val="20"/>
              </w:rPr>
              <w:t>Anston</w:t>
            </w:r>
            <w:proofErr w:type="spellEnd"/>
            <w:r w:rsidRPr="00905CDB">
              <w:rPr>
                <w:rFonts w:ascii="Aptos Narrow" w:hAnsi="Aptos Narrow"/>
                <w:color w:val="000000"/>
                <w:sz w:val="20"/>
                <w:szCs w:val="20"/>
              </w:rPr>
              <w:t xml:space="preserve"> &amp; </w:t>
            </w:r>
            <w:proofErr w:type="spellStart"/>
            <w:r w:rsidRPr="00905CDB">
              <w:rPr>
                <w:rFonts w:ascii="Aptos Narrow" w:hAnsi="Aptos Narrow"/>
                <w:color w:val="000000"/>
                <w:sz w:val="20"/>
                <w:szCs w:val="20"/>
              </w:rPr>
              <w:t>Woodsetts</w:t>
            </w:r>
            <w:proofErr w:type="spellEnd"/>
          </w:p>
        </w:tc>
      </w:tr>
      <w:tr w:rsidR="007964C6" w:rsidRPr="00843538" w14:paraId="5F9A26E5"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1A05D84A" w14:textId="6BF5683D"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E01007662</w:t>
            </w:r>
          </w:p>
        </w:tc>
        <w:tc>
          <w:tcPr>
            <w:tcW w:w="4424" w:type="dxa"/>
            <w:tcBorders>
              <w:top w:val="nil"/>
              <w:left w:val="nil"/>
              <w:bottom w:val="single" w:sz="4" w:space="0" w:color="auto"/>
              <w:right w:val="single" w:sz="4" w:space="0" w:color="auto"/>
            </w:tcBorders>
            <w:noWrap/>
            <w:vAlign w:val="bottom"/>
            <w:hideMark/>
          </w:tcPr>
          <w:p w14:paraId="6D47571C" w14:textId="4367CF61"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 xml:space="preserve">North </w:t>
            </w:r>
            <w:proofErr w:type="spellStart"/>
            <w:r w:rsidRPr="00905CDB">
              <w:rPr>
                <w:rFonts w:ascii="Aptos Narrow" w:hAnsi="Aptos Narrow"/>
                <w:color w:val="000000"/>
                <w:sz w:val="20"/>
                <w:szCs w:val="20"/>
              </w:rPr>
              <w:t>Anston</w:t>
            </w:r>
            <w:proofErr w:type="spellEnd"/>
            <w:r w:rsidRPr="00905CDB">
              <w:rPr>
                <w:rFonts w:ascii="Aptos Narrow" w:hAnsi="Aptos Narrow"/>
                <w:color w:val="000000"/>
                <w:sz w:val="20"/>
                <w:szCs w:val="20"/>
              </w:rPr>
              <w:t xml:space="preserve"> Central</w:t>
            </w:r>
          </w:p>
        </w:tc>
        <w:tc>
          <w:tcPr>
            <w:tcW w:w="3146" w:type="dxa"/>
            <w:tcBorders>
              <w:top w:val="nil"/>
              <w:left w:val="nil"/>
              <w:bottom w:val="single" w:sz="4" w:space="0" w:color="auto"/>
              <w:right w:val="single" w:sz="8" w:space="0" w:color="auto"/>
            </w:tcBorders>
            <w:noWrap/>
            <w:vAlign w:val="bottom"/>
            <w:hideMark/>
          </w:tcPr>
          <w:p w14:paraId="64E5D145" w14:textId="0600AF54"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proofErr w:type="spellStart"/>
            <w:r w:rsidRPr="00905CDB">
              <w:rPr>
                <w:rFonts w:ascii="Aptos Narrow" w:hAnsi="Aptos Narrow"/>
                <w:color w:val="000000"/>
                <w:sz w:val="20"/>
                <w:szCs w:val="20"/>
              </w:rPr>
              <w:t>Anston</w:t>
            </w:r>
            <w:proofErr w:type="spellEnd"/>
            <w:r w:rsidRPr="00905CDB">
              <w:rPr>
                <w:rFonts w:ascii="Aptos Narrow" w:hAnsi="Aptos Narrow"/>
                <w:color w:val="000000"/>
                <w:sz w:val="20"/>
                <w:szCs w:val="20"/>
              </w:rPr>
              <w:t xml:space="preserve"> &amp; </w:t>
            </w:r>
            <w:proofErr w:type="spellStart"/>
            <w:r w:rsidRPr="00905CDB">
              <w:rPr>
                <w:rFonts w:ascii="Aptos Narrow" w:hAnsi="Aptos Narrow"/>
                <w:color w:val="000000"/>
                <w:sz w:val="20"/>
                <w:szCs w:val="20"/>
              </w:rPr>
              <w:t>Woodsetts</w:t>
            </w:r>
            <w:proofErr w:type="spellEnd"/>
          </w:p>
        </w:tc>
      </w:tr>
      <w:tr w:rsidR="007964C6" w:rsidRPr="00843538" w14:paraId="3B940562"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37D30F6F" w14:textId="7EBDE4E0"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E01007657</w:t>
            </w:r>
          </w:p>
        </w:tc>
        <w:tc>
          <w:tcPr>
            <w:tcW w:w="4424" w:type="dxa"/>
            <w:tcBorders>
              <w:top w:val="nil"/>
              <w:left w:val="nil"/>
              <w:bottom w:val="single" w:sz="4" w:space="0" w:color="auto"/>
              <w:right w:val="single" w:sz="4" w:space="0" w:color="auto"/>
            </w:tcBorders>
            <w:noWrap/>
            <w:vAlign w:val="bottom"/>
            <w:hideMark/>
          </w:tcPr>
          <w:p w14:paraId="3703F2E9" w14:textId="3586CA83"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proofErr w:type="spellStart"/>
            <w:r w:rsidRPr="00905CDB">
              <w:rPr>
                <w:rFonts w:ascii="Aptos Narrow" w:hAnsi="Aptos Narrow"/>
                <w:color w:val="000000"/>
                <w:sz w:val="20"/>
                <w:szCs w:val="20"/>
              </w:rPr>
              <w:t>Anston</w:t>
            </w:r>
            <w:proofErr w:type="spellEnd"/>
            <w:r w:rsidRPr="00905CDB">
              <w:rPr>
                <w:rFonts w:ascii="Aptos Narrow" w:hAnsi="Aptos Narrow"/>
                <w:color w:val="000000"/>
                <w:sz w:val="20"/>
                <w:szCs w:val="20"/>
              </w:rPr>
              <w:t xml:space="preserve"> </w:t>
            </w:r>
            <w:proofErr w:type="spellStart"/>
            <w:r w:rsidRPr="00905CDB">
              <w:rPr>
                <w:rFonts w:ascii="Aptos Narrow" w:hAnsi="Aptos Narrow"/>
                <w:color w:val="000000"/>
                <w:sz w:val="20"/>
                <w:szCs w:val="20"/>
              </w:rPr>
              <w:t>Greenlands</w:t>
            </w:r>
            <w:proofErr w:type="spellEnd"/>
          </w:p>
        </w:tc>
        <w:tc>
          <w:tcPr>
            <w:tcW w:w="3146" w:type="dxa"/>
            <w:tcBorders>
              <w:top w:val="nil"/>
              <w:left w:val="nil"/>
              <w:bottom w:val="single" w:sz="4" w:space="0" w:color="auto"/>
              <w:right w:val="single" w:sz="8" w:space="0" w:color="auto"/>
            </w:tcBorders>
            <w:noWrap/>
            <w:vAlign w:val="bottom"/>
            <w:hideMark/>
          </w:tcPr>
          <w:p w14:paraId="2D8AA977" w14:textId="042064CE"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proofErr w:type="spellStart"/>
            <w:r w:rsidRPr="00905CDB">
              <w:rPr>
                <w:rFonts w:ascii="Aptos Narrow" w:hAnsi="Aptos Narrow"/>
                <w:color w:val="000000"/>
                <w:sz w:val="20"/>
                <w:szCs w:val="20"/>
              </w:rPr>
              <w:t>Anston</w:t>
            </w:r>
            <w:proofErr w:type="spellEnd"/>
            <w:r w:rsidRPr="00905CDB">
              <w:rPr>
                <w:rFonts w:ascii="Aptos Narrow" w:hAnsi="Aptos Narrow"/>
                <w:color w:val="000000"/>
                <w:sz w:val="20"/>
                <w:szCs w:val="20"/>
              </w:rPr>
              <w:t xml:space="preserve"> &amp; </w:t>
            </w:r>
            <w:proofErr w:type="spellStart"/>
            <w:r w:rsidRPr="00905CDB">
              <w:rPr>
                <w:rFonts w:ascii="Aptos Narrow" w:hAnsi="Aptos Narrow"/>
                <w:color w:val="000000"/>
                <w:sz w:val="20"/>
                <w:szCs w:val="20"/>
              </w:rPr>
              <w:t>Woodsetts</w:t>
            </w:r>
            <w:proofErr w:type="spellEnd"/>
          </w:p>
        </w:tc>
      </w:tr>
      <w:tr w:rsidR="007964C6" w:rsidRPr="00843538" w14:paraId="00670B13"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389F618F" w14:textId="36CCA65D"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E01007661</w:t>
            </w:r>
          </w:p>
        </w:tc>
        <w:tc>
          <w:tcPr>
            <w:tcW w:w="4424" w:type="dxa"/>
            <w:tcBorders>
              <w:top w:val="nil"/>
              <w:left w:val="nil"/>
              <w:bottom w:val="single" w:sz="4" w:space="0" w:color="auto"/>
              <w:right w:val="single" w:sz="4" w:space="0" w:color="auto"/>
            </w:tcBorders>
            <w:noWrap/>
            <w:vAlign w:val="bottom"/>
            <w:hideMark/>
          </w:tcPr>
          <w:p w14:paraId="556E8670" w14:textId="61856E3D"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 xml:space="preserve">South </w:t>
            </w:r>
            <w:proofErr w:type="spellStart"/>
            <w:r w:rsidRPr="00905CDB">
              <w:rPr>
                <w:rFonts w:ascii="Aptos Narrow" w:hAnsi="Aptos Narrow"/>
                <w:color w:val="000000"/>
                <w:sz w:val="20"/>
                <w:szCs w:val="20"/>
              </w:rPr>
              <w:t>Anston</w:t>
            </w:r>
            <w:proofErr w:type="spellEnd"/>
            <w:r w:rsidRPr="00905CDB">
              <w:rPr>
                <w:rFonts w:ascii="Aptos Narrow" w:hAnsi="Aptos Narrow"/>
                <w:color w:val="000000"/>
                <w:sz w:val="20"/>
                <w:szCs w:val="20"/>
              </w:rPr>
              <w:t xml:space="preserve"> West</w:t>
            </w:r>
          </w:p>
        </w:tc>
        <w:tc>
          <w:tcPr>
            <w:tcW w:w="3146" w:type="dxa"/>
            <w:tcBorders>
              <w:top w:val="nil"/>
              <w:left w:val="nil"/>
              <w:bottom w:val="single" w:sz="4" w:space="0" w:color="auto"/>
              <w:right w:val="single" w:sz="8" w:space="0" w:color="auto"/>
            </w:tcBorders>
            <w:noWrap/>
            <w:vAlign w:val="bottom"/>
            <w:hideMark/>
          </w:tcPr>
          <w:p w14:paraId="0C284837" w14:textId="600A23E1"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proofErr w:type="spellStart"/>
            <w:r w:rsidRPr="00905CDB">
              <w:rPr>
                <w:rFonts w:ascii="Aptos Narrow" w:hAnsi="Aptos Narrow"/>
                <w:color w:val="000000"/>
                <w:sz w:val="20"/>
                <w:szCs w:val="20"/>
              </w:rPr>
              <w:t>Anston</w:t>
            </w:r>
            <w:proofErr w:type="spellEnd"/>
            <w:r w:rsidRPr="00905CDB">
              <w:rPr>
                <w:rFonts w:ascii="Aptos Narrow" w:hAnsi="Aptos Narrow"/>
                <w:color w:val="000000"/>
                <w:sz w:val="20"/>
                <w:szCs w:val="20"/>
              </w:rPr>
              <w:t xml:space="preserve"> &amp; </w:t>
            </w:r>
            <w:proofErr w:type="spellStart"/>
            <w:r w:rsidRPr="00905CDB">
              <w:rPr>
                <w:rFonts w:ascii="Aptos Narrow" w:hAnsi="Aptos Narrow"/>
                <w:color w:val="000000"/>
                <w:sz w:val="20"/>
                <w:szCs w:val="20"/>
              </w:rPr>
              <w:t>Woodsetts</w:t>
            </w:r>
            <w:proofErr w:type="spellEnd"/>
          </w:p>
        </w:tc>
      </w:tr>
      <w:tr w:rsidR="007964C6" w:rsidRPr="00843538" w14:paraId="5A642E87"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0C208803" w14:textId="69009DAA"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E01007659</w:t>
            </w:r>
          </w:p>
        </w:tc>
        <w:tc>
          <w:tcPr>
            <w:tcW w:w="4424" w:type="dxa"/>
            <w:tcBorders>
              <w:top w:val="nil"/>
              <w:left w:val="nil"/>
              <w:bottom w:val="single" w:sz="4" w:space="0" w:color="auto"/>
              <w:right w:val="single" w:sz="4" w:space="0" w:color="auto"/>
            </w:tcBorders>
            <w:noWrap/>
            <w:vAlign w:val="bottom"/>
            <w:hideMark/>
          </w:tcPr>
          <w:p w14:paraId="570E7FBB" w14:textId="3272859F"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proofErr w:type="spellStart"/>
            <w:r w:rsidRPr="00905CDB">
              <w:rPr>
                <w:rFonts w:ascii="Aptos Narrow" w:hAnsi="Aptos Narrow"/>
                <w:color w:val="000000"/>
                <w:sz w:val="20"/>
                <w:szCs w:val="20"/>
              </w:rPr>
              <w:t>Anston</w:t>
            </w:r>
            <w:proofErr w:type="spellEnd"/>
            <w:r w:rsidRPr="00905CDB">
              <w:rPr>
                <w:rFonts w:ascii="Aptos Narrow" w:hAnsi="Aptos Narrow"/>
                <w:color w:val="000000"/>
                <w:sz w:val="20"/>
                <w:szCs w:val="20"/>
              </w:rPr>
              <w:t xml:space="preserve"> Park</w:t>
            </w:r>
          </w:p>
        </w:tc>
        <w:tc>
          <w:tcPr>
            <w:tcW w:w="3146" w:type="dxa"/>
            <w:tcBorders>
              <w:top w:val="nil"/>
              <w:left w:val="nil"/>
              <w:bottom w:val="single" w:sz="4" w:space="0" w:color="auto"/>
              <w:right w:val="single" w:sz="8" w:space="0" w:color="auto"/>
            </w:tcBorders>
            <w:noWrap/>
            <w:vAlign w:val="bottom"/>
            <w:hideMark/>
          </w:tcPr>
          <w:p w14:paraId="62470A54" w14:textId="4C7C88E7"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proofErr w:type="spellStart"/>
            <w:r w:rsidRPr="00905CDB">
              <w:rPr>
                <w:rFonts w:ascii="Aptos Narrow" w:hAnsi="Aptos Narrow"/>
                <w:color w:val="000000"/>
                <w:sz w:val="20"/>
                <w:szCs w:val="20"/>
              </w:rPr>
              <w:t>Anston</w:t>
            </w:r>
            <w:proofErr w:type="spellEnd"/>
            <w:r w:rsidRPr="00905CDB">
              <w:rPr>
                <w:rFonts w:ascii="Aptos Narrow" w:hAnsi="Aptos Narrow"/>
                <w:color w:val="000000"/>
                <w:sz w:val="20"/>
                <w:szCs w:val="20"/>
              </w:rPr>
              <w:t xml:space="preserve"> &amp; </w:t>
            </w:r>
            <w:proofErr w:type="spellStart"/>
            <w:r w:rsidRPr="00905CDB">
              <w:rPr>
                <w:rFonts w:ascii="Aptos Narrow" w:hAnsi="Aptos Narrow"/>
                <w:color w:val="000000"/>
                <w:sz w:val="20"/>
                <w:szCs w:val="20"/>
              </w:rPr>
              <w:t>Woodsetts</w:t>
            </w:r>
            <w:proofErr w:type="spellEnd"/>
          </w:p>
        </w:tc>
      </w:tr>
      <w:tr w:rsidR="007964C6" w:rsidRPr="00843538" w14:paraId="6C863ABB"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5059CE1A" w14:textId="7BB9F8BC"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E01007660</w:t>
            </w:r>
          </w:p>
        </w:tc>
        <w:tc>
          <w:tcPr>
            <w:tcW w:w="4424" w:type="dxa"/>
            <w:tcBorders>
              <w:top w:val="nil"/>
              <w:left w:val="nil"/>
              <w:bottom w:val="single" w:sz="4" w:space="0" w:color="auto"/>
              <w:right w:val="single" w:sz="4" w:space="0" w:color="auto"/>
            </w:tcBorders>
            <w:noWrap/>
            <w:vAlign w:val="bottom"/>
            <w:hideMark/>
          </w:tcPr>
          <w:p w14:paraId="2044AC37" w14:textId="0C688EE4"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 xml:space="preserve">North </w:t>
            </w:r>
            <w:proofErr w:type="spellStart"/>
            <w:r w:rsidRPr="00905CDB">
              <w:rPr>
                <w:rFonts w:ascii="Aptos Narrow" w:hAnsi="Aptos Narrow"/>
                <w:color w:val="000000"/>
                <w:sz w:val="20"/>
                <w:szCs w:val="20"/>
              </w:rPr>
              <w:t>Anston</w:t>
            </w:r>
            <w:proofErr w:type="spellEnd"/>
            <w:r w:rsidRPr="00905CDB">
              <w:rPr>
                <w:rFonts w:ascii="Aptos Narrow" w:hAnsi="Aptos Narrow"/>
                <w:color w:val="000000"/>
                <w:sz w:val="20"/>
                <w:szCs w:val="20"/>
              </w:rPr>
              <w:t xml:space="preserve"> East</w:t>
            </w:r>
          </w:p>
        </w:tc>
        <w:tc>
          <w:tcPr>
            <w:tcW w:w="3146" w:type="dxa"/>
            <w:tcBorders>
              <w:top w:val="nil"/>
              <w:left w:val="nil"/>
              <w:bottom w:val="single" w:sz="4" w:space="0" w:color="auto"/>
              <w:right w:val="single" w:sz="8" w:space="0" w:color="auto"/>
            </w:tcBorders>
            <w:noWrap/>
            <w:vAlign w:val="bottom"/>
            <w:hideMark/>
          </w:tcPr>
          <w:p w14:paraId="058F7B9F" w14:textId="52B87238"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proofErr w:type="spellStart"/>
            <w:r w:rsidRPr="00905CDB">
              <w:rPr>
                <w:rFonts w:ascii="Aptos Narrow" w:hAnsi="Aptos Narrow"/>
                <w:color w:val="000000"/>
                <w:sz w:val="20"/>
                <w:szCs w:val="20"/>
              </w:rPr>
              <w:t>Anston</w:t>
            </w:r>
            <w:proofErr w:type="spellEnd"/>
            <w:r w:rsidRPr="00905CDB">
              <w:rPr>
                <w:rFonts w:ascii="Aptos Narrow" w:hAnsi="Aptos Narrow"/>
                <w:color w:val="000000"/>
                <w:sz w:val="20"/>
                <w:szCs w:val="20"/>
              </w:rPr>
              <w:t xml:space="preserve"> &amp; </w:t>
            </w:r>
            <w:proofErr w:type="spellStart"/>
            <w:r w:rsidRPr="00905CDB">
              <w:rPr>
                <w:rFonts w:ascii="Aptos Narrow" w:hAnsi="Aptos Narrow"/>
                <w:color w:val="000000"/>
                <w:sz w:val="20"/>
                <w:szCs w:val="20"/>
              </w:rPr>
              <w:t>Woodsetts</w:t>
            </w:r>
            <w:proofErr w:type="spellEnd"/>
          </w:p>
        </w:tc>
      </w:tr>
      <w:tr w:rsidR="007964C6" w:rsidRPr="00843538" w14:paraId="421B4F4A"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74880C12" w14:textId="49286026"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E01007663</w:t>
            </w:r>
          </w:p>
        </w:tc>
        <w:tc>
          <w:tcPr>
            <w:tcW w:w="4424" w:type="dxa"/>
            <w:tcBorders>
              <w:top w:val="nil"/>
              <w:left w:val="nil"/>
              <w:bottom w:val="single" w:sz="4" w:space="0" w:color="auto"/>
              <w:right w:val="single" w:sz="4" w:space="0" w:color="auto"/>
            </w:tcBorders>
            <w:noWrap/>
            <w:vAlign w:val="bottom"/>
            <w:hideMark/>
          </w:tcPr>
          <w:p w14:paraId="2243FD5C" w14:textId="0EB8E5E8"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 xml:space="preserve">South </w:t>
            </w:r>
            <w:proofErr w:type="spellStart"/>
            <w:r w:rsidRPr="00905CDB">
              <w:rPr>
                <w:rFonts w:ascii="Aptos Narrow" w:hAnsi="Aptos Narrow"/>
                <w:color w:val="000000"/>
                <w:sz w:val="20"/>
                <w:szCs w:val="20"/>
              </w:rPr>
              <w:t>Anston</w:t>
            </w:r>
            <w:proofErr w:type="spellEnd"/>
            <w:r w:rsidRPr="00905CDB">
              <w:rPr>
                <w:rFonts w:ascii="Aptos Narrow" w:hAnsi="Aptos Narrow"/>
                <w:color w:val="000000"/>
                <w:sz w:val="20"/>
                <w:szCs w:val="20"/>
              </w:rPr>
              <w:t xml:space="preserve"> East</w:t>
            </w:r>
          </w:p>
        </w:tc>
        <w:tc>
          <w:tcPr>
            <w:tcW w:w="3146" w:type="dxa"/>
            <w:tcBorders>
              <w:top w:val="nil"/>
              <w:left w:val="nil"/>
              <w:bottom w:val="single" w:sz="4" w:space="0" w:color="auto"/>
              <w:right w:val="single" w:sz="8" w:space="0" w:color="auto"/>
            </w:tcBorders>
            <w:noWrap/>
            <w:vAlign w:val="bottom"/>
            <w:hideMark/>
          </w:tcPr>
          <w:p w14:paraId="255B7EC7" w14:textId="70522309"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proofErr w:type="spellStart"/>
            <w:r w:rsidRPr="00905CDB">
              <w:rPr>
                <w:rFonts w:ascii="Aptos Narrow" w:hAnsi="Aptos Narrow"/>
                <w:color w:val="000000"/>
                <w:sz w:val="20"/>
                <w:szCs w:val="20"/>
              </w:rPr>
              <w:t>Anston</w:t>
            </w:r>
            <w:proofErr w:type="spellEnd"/>
            <w:r w:rsidRPr="00905CDB">
              <w:rPr>
                <w:rFonts w:ascii="Aptos Narrow" w:hAnsi="Aptos Narrow"/>
                <w:color w:val="000000"/>
                <w:sz w:val="20"/>
                <w:szCs w:val="20"/>
              </w:rPr>
              <w:t xml:space="preserve"> &amp; </w:t>
            </w:r>
            <w:proofErr w:type="spellStart"/>
            <w:r w:rsidRPr="00905CDB">
              <w:rPr>
                <w:rFonts w:ascii="Aptos Narrow" w:hAnsi="Aptos Narrow"/>
                <w:color w:val="000000"/>
                <w:sz w:val="20"/>
                <w:szCs w:val="20"/>
              </w:rPr>
              <w:t>Woodsetts</w:t>
            </w:r>
            <w:proofErr w:type="spellEnd"/>
          </w:p>
        </w:tc>
      </w:tr>
      <w:tr w:rsidR="007964C6" w:rsidRPr="00843538" w14:paraId="1EC0F7E0"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2CBDB029" w14:textId="01E2A381"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E01007664</w:t>
            </w:r>
          </w:p>
        </w:tc>
        <w:tc>
          <w:tcPr>
            <w:tcW w:w="4424" w:type="dxa"/>
            <w:tcBorders>
              <w:top w:val="nil"/>
              <w:left w:val="nil"/>
              <w:bottom w:val="single" w:sz="4" w:space="0" w:color="auto"/>
              <w:right w:val="single" w:sz="4" w:space="0" w:color="auto"/>
            </w:tcBorders>
            <w:noWrap/>
            <w:vAlign w:val="bottom"/>
            <w:hideMark/>
          </w:tcPr>
          <w:p w14:paraId="041BEC6A" w14:textId="2086662C"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proofErr w:type="spellStart"/>
            <w:r w:rsidRPr="00905CDB">
              <w:rPr>
                <w:rFonts w:ascii="Aptos Narrow" w:hAnsi="Aptos Narrow"/>
                <w:color w:val="000000"/>
                <w:sz w:val="20"/>
                <w:szCs w:val="20"/>
              </w:rPr>
              <w:t>Woodsetts</w:t>
            </w:r>
            <w:proofErr w:type="spellEnd"/>
          </w:p>
        </w:tc>
        <w:tc>
          <w:tcPr>
            <w:tcW w:w="3146" w:type="dxa"/>
            <w:tcBorders>
              <w:top w:val="nil"/>
              <w:left w:val="nil"/>
              <w:bottom w:val="single" w:sz="4" w:space="0" w:color="auto"/>
              <w:right w:val="single" w:sz="8" w:space="0" w:color="auto"/>
            </w:tcBorders>
            <w:noWrap/>
            <w:vAlign w:val="bottom"/>
            <w:hideMark/>
          </w:tcPr>
          <w:p w14:paraId="3E4957FA" w14:textId="2BE5CC3B"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proofErr w:type="spellStart"/>
            <w:r w:rsidRPr="00905CDB">
              <w:rPr>
                <w:rFonts w:ascii="Aptos Narrow" w:hAnsi="Aptos Narrow"/>
                <w:color w:val="000000"/>
                <w:sz w:val="20"/>
                <w:szCs w:val="20"/>
              </w:rPr>
              <w:t>Anston</w:t>
            </w:r>
            <w:proofErr w:type="spellEnd"/>
            <w:r w:rsidRPr="00905CDB">
              <w:rPr>
                <w:rFonts w:ascii="Aptos Narrow" w:hAnsi="Aptos Narrow"/>
                <w:color w:val="000000"/>
                <w:sz w:val="20"/>
                <w:szCs w:val="20"/>
              </w:rPr>
              <w:t xml:space="preserve"> &amp; </w:t>
            </w:r>
            <w:proofErr w:type="spellStart"/>
            <w:r w:rsidRPr="00905CDB">
              <w:rPr>
                <w:rFonts w:ascii="Aptos Narrow" w:hAnsi="Aptos Narrow"/>
                <w:color w:val="000000"/>
                <w:sz w:val="20"/>
                <w:szCs w:val="20"/>
              </w:rPr>
              <w:t>Woodsetts</w:t>
            </w:r>
            <w:proofErr w:type="spellEnd"/>
          </w:p>
        </w:tc>
      </w:tr>
      <w:tr w:rsidR="007964C6" w:rsidRPr="00843538" w14:paraId="34AED3D1"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6BF20EFC" w14:textId="78FDB980"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E01007748</w:t>
            </w:r>
          </w:p>
        </w:tc>
        <w:tc>
          <w:tcPr>
            <w:tcW w:w="4424" w:type="dxa"/>
            <w:tcBorders>
              <w:top w:val="nil"/>
              <w:left w:val="nil"/>
              <w:bottom w:val="single" w:sz="4" w:space="0" w:color="auto"/>
              <w:right w:val="single" w:sz="4" w:space="0" w:color="auto"/>
            </w:tcBorders>
            <w:noWrap/>
            <w:vAlign w:val="bottom"/>
            <w:hideMark/>
          </w:tcPr>
          <w:p w14:paraId="4035C5BE" w14:textId="149A4097"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proofErr w:type="spellStart"/>
            <w:r w:rsidRPr="00905CDB">
              <w:rPr>
                <w:rFonts w:ascii="Aptos Narrow" w:hAnsi="Aptos Narrow"/>
                <w:color w:val="000000"/>
                <w:sz w:val="20"/>
                <w:szCs w:val="20"/>
              </w:rPr>
              <w:t>Todwick</w:t>
            </w:r>
            <w:proofErr w:type="spellEnd"/>
            <w:r w:rsidRPr="00905CDB">
              <w:rPr>
                <w:rFonts w:ascii="Aptos Narrow" w:hAnsi="Aptos Narrow"/>
                <w:color w:val="000000"/>
                <w:sz w:val="20"/>
                <w:szCs w:val="20"/>
              </w:rPr>
              <w:t xml:space="preserve"> Outer</w:t>
            </w:r>
          </w:p>
        </w:tc>
        <w:tc>
          <w:tcPr>
            <w:tcW w:w="3146" w:type="dxa"/>
            <w:tcBorders>
              <w:top w:val="nil"/>
              <w:left w:val="nil"/>
              <w:bottom w:val="single" w:sz="4" w:space="0" w:color="auto"/>
              <w:right w:val="single" w:sz="8" w:space="0" w:color="auto"/>
            </w:tcBorders>
            <w:noWrap/>
            <w:vAlign w:val="bottom"/>
            <w:hideMark/>
          </w:tcPr>
          <w:p w14:paraId="69EFEEF3" w14:textId="0313FA72"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 xml:space="preserve">Aston &amp; </w:t>
            </w:r>
            <w:proofErr w:type="spellStart"/>
            <w:r w:rsidRPr="00905CDB">
              <w:rPr>
                <w:rFonts w:ascii="Aptos Narrow" w:hAnsi="Aptos Narrow"/>
                <w:color w:val="000000"/>
                <w:sz w:val="20"/>
                <w:szCs w:val="20"/>
              </w:rPr>
              <w:t>Todwick</w:t>
            </w:r>
            <w:proofErr w:type="spellEnd"/>
          </w:p>
        </w:tc>
      </w:tr>
      <w:tr w:rsidR="007964C6" w:rsidRPr="00843538" w14:paraId="741CE2C1"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3200D636" w14:textId="0E514CC5"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E01007670</w:t>
            </w:r>
          </w:p>
        </w:tc>
        <w:tc>
          <w:tcPr>
            <w:tcW w:w="4424" w:type="dxa"/>
            <w:tcBorders>
              <w:top w:val="nil"/>
              <w:left w:val="nil"/>
              <w:bottom w:val="single" w:sz="4" w:space="0" w:color="auto"/>
              <w:right w:val="single" w:sz="4" w:space="0" w:color="auto"/>
            </w:tcBorders>
            <w:noWrap/>
            <w:vAlign w:val="bottom"/>
            <w:hideMark/>
          </w:tcPr>
          <w:p w14:paraId="6526B4ED" w14:textId="33368AE7"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Aston East</w:t>
            </w:r>
          </w:p>
        </w:tc>
        <w:tc>
          <w:tcPr>
            <w:tcW w:w="3146" w:type="dxa"/>
            <w:tcBorders>
              <w:top w:val="nil"/>
              <w:left w:val="nil"/>
              <w:bottom w:val="single" w:sz="4" w:space="0" w:color="auto"/>
              <w:right w:val="single" w:sz="8" w:space="0" w:color="auto"/>
            </w:tcBorders>
            <w:noWrap/>
            <w:vAlign w:val="bottom"/>
            <w:hideMark/>
          </w:tcPr>
          <w:p w14:paraId="18F7C3BD" w14:textId="778CD039"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 xml:space="preserve">Aston &amp; </w:t>
            </w:r>
            <w:proofErr w:type="spellStart"/>
            <w:r w:rsidRPr="00905CDB">
              <w:rPr>
                <w:rFonts w:ascii="Aptos Narrow" w:hAnsi="Aptos Narrow"/>
                <w:color w:val="000000"/>
                <w:sz w:val="20"/>
                <w:szCs w:val="20"/>
              </w:rPr>
              <w:t>Todwick</w:t>
            </w:r>
            <w:proofErr w:type="spellEnd"/>
          </w:p>
        </w:tc>
      </w:tr>
      <w:tr w:rsidR="007964C6" w:rsidRPr="00843538" w14:paraId="66236FD6"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1333EFB1" w14:textId="252E6A88"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E01007673</w:t>
            </w:r>
          </w:p>
        </w:tc>
        <w:tc>
          <w:tcPr>
            <w:tcW w:w="4424" w:type="dxa"/>
            <w:tcBorders>
              <w:top w:val="nil"/>
              <w:left w:val="nil"/>
              <w:bottom w:val="single" w:sz="4" w:space="0" w:color="auto"/>
              <w:right w:val="single" w:sz="4" w:space="0" w:color="auto"/>
            </w:tcBorders>
            <w:noWrap/>
            <w:vAlign w:val="bottom"/>
            <w:hideMark/>
          </w:tcPr>
          <w:p w14:paraId="4A7F0A3B" w14:textId="6EAF81CD"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Aston Lodge</w:t>
            </w:r>
          </w:p>
        </w:tc>
        <w:tc>
          <w:tcPr>
            <w:tcW w:w="3146" w:type="dxa"/>
            <w:tcBorders>
              <w:top w:val="nil"/>
              <w:left w:val="nil"/>
              <w:bottom w:val="single" w:sz="4" w:space="0" w:color="auto"/>
              <w:right w:val="single" w:sz="8" w:space="0" w:color="auto"/>
            </w:tcBorders>
            <w:noWrap/>
            <w:vAlign w:val="bottom"/>
            <w:hideMark/>
          </w:tcPr>
          <w:p w14:paraId="06B8445E" w14:textId="2D4E4E92"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 xml:space="preserve">Aston &amp; </w:t>
            </w:r>
            <w:proofErr w:type="spellStart"/>
            <w:r w:rsidRPr="00905CDB">
              <w:rPr>
                <w:rFonts w:ascii="Aptos Narrow" w:hAnsi="Aptos Narrow"/>
                <w:color w:val="000000"/>
                <w:sz w:val="20"/>
                <w:szCs w:val="20"/>
              </w:rPr>
              <w:t>Todwick</w:t>
            </w:r>
            <w:proofErr w:type="spellEnd"/>
          </w:p>
        </w:tc>
      </w:tr>
      <w:tr w:rsidR="007964C6" w:rsidRPr="00843538" w14:paraId="0B41524D"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78864C97" w14:textId="3009957A"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E01007674</w:t>
            </w:r>
          </w:p>
        </w:tc>
        <w:tc>
          <w:tcPr>
            <w:tcW w:w="4424" w:type="dxa"/>
            <w:tcBorders>
              <w:top w:val="nil"/>
              <w:left w:val="nil"/>
              <w:bottom w:val="single" w:sz="4" w:space="0" w:color="auto"/>
              <w:right w:val="single" w:sz="4" w:space="0" w:color="auto"/>
            </w:tcBorders>
            <w:noWrap/>
            <w:vAlign w:val="bottom"/>
            <w:hideMark/>
          </w:tcPr>
          <w:p w14:paraId="5335339E" w14:textId="05ED5C00"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proofErr w:type="spellStart"/>
            <w:r w:rsidRPr="00905CDB">
              <w:rPr>
                <w:rFonts w:ascii="Aptos Narrow" w:hAnsi="Aptos Narrow"/>
                <w:color w:val="000000"/>
                <w:sz w:val="20"/>
                <w:szCs w:val="20"/>
              </w:rPr>
              <w:t>Swallownest</w:t>
            </w:r>
            <w:proofErr w:type="spellEnd"/>
            <w:r w:rsidRPr="00905CDB">
              <w:rPr>
                <w:rFonts w:ascii="Aptos Narrow" w:hAnsi="Aptos Narrow"/>
                <w:color w:val="000000"/>
                <w:sz w:val="20"/>
                <w:szCs w:val="20"/>
              </w:rPr>
              <w:t xml:space="preserve"> South</w:t>
            </w:r>
          </w:p>
        </w:tc>
        <w:tc>
          <w:tcPr>
            <w:tcW w:w="3146" w:type="dxa"/>
            <w:tcBorders>
              <w:top w:val="nil"/>
              <w:left w:val="nil"/>
              <w:bottom w:val="single" w:sz="4" w:space="0" w:color="auto"/>
              <w:right w:val="single" w:sz="8" w:space="0" w:color="auto"/>
            </w:tcBorders>
            <w:noWrap/>
            <w:vAlign w:val="bottom"/>
            <w:hideMark/>
          </w:tcPr>
          <w:p w14:paraId="3B0A0A7E" w14:textId="5707FA7A"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 xml:space="preserve">Aston &amp; </w:t>
            </w:r>
            <w:proofErr w:type="spellStart"/>
            <w:r w:rsidRPr="00905CDB">
              <w:rPr>
                <w:rFonts w:ascii="Aptos Narrow" w:hAnsi="Aptos Narrow"/>
                <w:color w:val="000000"/>
                <w:sz w:val="20"/>
                <w:szCs w:val="20"/>
              </w:rPr>
              <w:t>Todwick</w:t>
            </w:r>
            <w:proofErr w:type="spellEnd"/>
          </w:p>
        </w:tc>
      </w:tr>
      <w:tr w:rsidR="007964C6" w:rsidRPr="00843538" w14:paraId="6E9CDE27"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63FF153C" w14:textId="560C7A7E"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E01007669</w:t>
            </w:r>
          </w:p>
        </w:tc>
        <w:tc>
          <w:tcPr>
            <w:tcW w:w="4424" w:type="dxa"/>
            <w:tcBorders>
              <w:top w:val="nil"/>
              <w:left w:val="nil"/>
              <w:bottom w:val="single" w:sz="4" w:space="0" w:color="auto"/>
              <w:right w:val="single" w:sz="4" w:space="0" w:color="auto"/>
            </w:tcBorders>
            <w:noWrap/>
            <w:vAlign w:val="bottom"/>
            <w:hideMark/>
          </w:tcPr>
          <w:p w14:paraId="4BDE80A7" w14:textId="794ABAAF"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Aston North</w:t>
            </w:r>
          </w:p>
        </w:tc>
        <w:tc>
          <w:tcPr>
            <w:tcW w:w="3146" w:type="dxa"/>
            <w:tcBorders>
              <w:top w:val="nil"/>
              <w:left w:val="nil"/>
              <w:bottom w:val="single" w:sz="4" w:space="0" w:color="auto"/>
              <w:right w:val="single" w:sz="8" w:space="0" w:color="auto"/>
            </w:tcBorders>
            <w:noWrap/>
            <w:vAlign w:val="bottom"/>
            <w:hideMark/>
          </w:tcPr>
          <w:p w14:paraId="31FA690D" w14:textId="771AEBD5"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 xml:space="preserve">Aston &amp; </w:t>
            </w:r>
            <w:proofErr w:type="spellStart"/>
            <w:r w:rsidRPr="00905CDB">
              <w:rPr>
                <w:rFonts w:ascii="Aptos Narrow" w:hAnsi="Aptos Narrow"/>
                <w:color w:val="000000"/>
                <w:sz w:val="20"/>
                <w:szCs w:val="20"/>
              </w:rPr>
              <w:t>Todwick</w:t>
            </w:r>
            <w:proofErr w:type="spellEnd"/>
          </w:p>
        </w:tc>
      </w:tr>
      <w:tr w:rsidR="007964C6" w:rsidRPr="00843538" w14:paraId="4732FA95"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1303747C" w14:textId="5AF2CABD"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E01007672</w:t>
            </w:r>
          </w:p>
        </w:tc>
        <w:tc>
          <w:tcPr>
            <w:tcW w:w="4424" w:type="dxa"/>
            <w:tcBorders>
              <w:top w:val="nil"/>
              <w:left w:val="nil"/>
              <w:bottom w:val="single" w:sz="4" w:space="0" w:color="auto"/>
              <w:right w:val="single" w:sz="4" w:space="0" w:color="auto"/>
            </w:tcBorders>
            <w:noWrap/>
            <w:vAlign w:val="bottom"/>
            <w:hideMark/>
          </w:tcPr>
          <w:p w14:paraId="06986555" w14:textId="74CCA5BF"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Aston South</w:t>
            </w:r>
          </w:p>
        </w:tc>
        <w:tc>
          <w:tcPr>
            <w:tcW w:w="3146" w:type="dxa"/>
            <w:tcBorders>
              <w:top w:val="nil"/>
              <w:left w:val="nil"/>
              <w:bottom w:val="single" w:sz="4" w:space="0" w:color="auto"/>
              <w:right w:val="single" w:sz="8" w:space="0" w:color="auto"/>
            </w:tcBorders>
            <w:noWrap/>
            <w:vAlign w:val="bottom"/>
            <w:hideMark/>
          </w:tcPr>
          <w:p w14:paraId="1F742EC5" w14:textId="0897CDDB"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 xml:space="preserve">Aston &amp; </w:t>
            </w:r>
            <w:proofErr w:type="spellStart"/>
            <w:r w:rsidRPr="00905CDB">
              <w:rPr>
                <w:rFonts w:ascii="Aptos Narrow" w:hAnsi="Aptos Narrow"/>
                <w:color w:val="000000"/>
                <w:sz w:val="20"/>
                <w:szCs w:val="20"/>
              </w:rPr>
              <w:t>Todwick</w:t>
            </w:r>
            <w:proofErr w:type="spellEnd"/>
          </w:p>
        </w:tc>
      </w:tr>
      <w:tr w:rsidR="007964C6" w:rsidRPr="00843538" w14:paraId="2AB87281"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09C3F6C1" w14:textId="00B912A0"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E01034250</w:t>
            </w:r>
          </w:p>
        </w:tc>
        <w:tc>
          <w:tcPr>
            <w:tcW w:w="4424" w:type="dxa"/>
            <w:tcBorders>
              <w:top w:val="nil"/>
              <w:left w:val="nil"/>
              <w:bottom w:val="single" w:sz="4" w:space="0" w:color="auto"/>
              <w:right w:val="single" w:sz="4" w:space="0" w:color="auto"/>
            </w:tcBorders>
            <w:noWrap/>
            <w:vAlign w:val="bottom"/>
            <w:hideMark/>
          </w:tcPr>
          <w:p w14:paraId="3DDE0EAC" w14:textId="0CF42725"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Orgreave West</w:t>
            </w:r>
          </w:p>
        </w:tc>
        <w:tc>
          <w:tcPr>
            <w:tcW w:w="3146" w:type="dxa"/>
            <w:tcBorders>
              <w:top w:val="nil"/>
              <w:left w:val="nil"/>
              <w:bottom w:val="single" w:sz="4" w:space="0" w:color="auto"/>
              <w:right w:val="single" w:sz="8" w:space="0" w:color="auto"/>
            </w:tcBorders>
            <w:noWrap/>
            <w:vAlign w:val="bottom"/>
            <w:hideMark/>
          </w:tcPr>
          <w:p w14:paraId="0AE5BE0B" w14:textId="2C3A25C5"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 xml:space="preserve">Aughton &amp; </w:t>
            </w:r>
            <w:proofErr w:type="spellStart"/>
            <w:r w:rsidRPr="00905CDB">
              <w:rPr>
                <w:rFonts w:ascii="Aptos Narrow" w:hAnsi="Aptos Narrow"/>
                <w:color w:val="000000"/>
                <w:sz w:val="20"/>
                <w:szCs w:val="20"/>
              </w:rPr>
              <w:t>Swallownest</w:t>
            </w:r>
            <w:proofErr w:type="spellEnd"/>
          </w:p>
        </w:tc>
      </w:tr>
      <w:tr w:rsidR="007964C6" w:rsidRPr="00843538" w14:paraId="4679AAB5"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010D95C9" w14:textId="0079F22C"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E01007668</w:t>
            </w:r>
          </w:p>
        </w:tc>
        <w:tc>
          <w:tcPr>
            <w:tcW w:w="4424" w:type="dxa"/>
            <w:tcBorders>
              <w:top w:val="nil"/>
              <w:left w:val="nil"/>
              <w:bottom w:val="single" w:sz="4" w:space="0" w:color="auto"/>
              <w:right w:val="single" w:sz="4" w:space="0" w:color="auto"/>
            </w:tcBorders>
            <w:noWrap/>
            <w:vAlign w:val="bottom"/>
            <w:hideMark/>
          </w:tcPr>
          <w:p w14:paraId="0137E81C" w14:textId="42475194"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 xml:space="preserve">Aston </w:t>
            </w:r>
            <w:proofErr w:type="gramStart"/>
            <w:r w:rsidRPr="00905CDB">
              <w:rPr>
                <w:rFonts w:ascii="Aptos Narrow" w:hAnsi="Aptos Narrow"/>
                <w:color w:val="000000"/>
                <w:sz w:val="20"/>
                <w:szCs w:val="20"/>
              </w:rPr>
              <w:t>North West</w:t>
            </w:r>
            <w:proofErr w:type="gramEnd"/>
          </w:p>
        </w:tc>
        <w:tc>
          <w:tcPr>
            <w:tcW w:w="3146" w:type="dxa"/>
            <w:tcBorders>
              <w:top w:val="nil"/>
              <w:left w:val="nil"/>
              <w:bottom w:val="single" w:sz="4" w:space="0" w:color="auto"/>
              <w:right w:val="single" w:sz="8" w:space="0" w:color="auto"/>
            </w:tcBorders>
            <w:noWrap/>
            <w:vAlign w:val="bottom"/>
            <w:hideMark/>
          </w:tcPr>
          <w:p w14:paraId="58D03477" w14:textId="477169FA"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 xml:space="preserve">Aughton &amp; </w:t>
            </w:r>
            <w:proofErr w:type="spellStart"/>
            <w:r w:rsidRPr="00905CDB">
              <w:rPr>
                <w:rFonts w:ascii="Aptos Narrow" w:hAnsi="Aptos Narrow"/>
                <w:color w:val="000000"/>
                <w:sz w:val="20"/>
                <w:szCs w:val="20"/>
              </w:rPr>
              <w:t>Swallownest</w:t>
            </w:r>
            <w:proofErr w:type="spellEnd"/>
          </w:p>
        </w:tc>
      </w:tr>
      <w:tr w:rsidR="007964C6" w:rsidRPr="00843538" w14:paraId="275D052A"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4496BB71" w14:textId="1B73A1E0"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E01007666</w:t>
            </w:r>
          </w:p>
        </w:tc>
        <w:tc>
          <w:tcPr>
            <w:tcW w:w="4424" w:type="dxa"/>
            <w:tcBorders>
              <w:top w:val="nil"/>
              <w:left w:val="nil"/>
              <w:bottom w:val="single" w:sz="4" w:space="0" w:color="auto"/>
              <w:right w:val="single" w:sz="4" w:space="0" w:color="auto"/>
            </w:tcBorders>
            <w:noWrap/>
            <w:vAlign w:val="bottom"/>
            <w:hideMark/>
          </w:tcPr>
          <w:p w14:paraId="65A1C826" w14:textId="6436344E"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 xml:space="preserve">Aughton North &amp; </w:t>
            </w:r>
            <w:proofErr w:type="spellStart"/>
            <w:r w:rsidRPr="00905CDB">
              <w:rPr>
                <w:rFonts w:ascii="Aptos Narrow" w:hAnsi="Aptos Narrow"/>
                <w:color w:val="000000"/>
                <w:sz w:val="20"/>
                <w:szCs w:val="20"/>
              </w:rPr>
              <w:t>Ulley</w:t>
            </w:r>
            <w:proofErr w:type="spellEnd"/>
          </w:p>
        </w:tc>
        <w:tc>
          <w:tcPr>
            <w:tcW w:w="3146" w:type="dxa"/>
            <w:tcBorders>
              <w:top w:val="nil"/>
              <w:left w:val="nil"/>
              <w:bottom w:val="single" w:sz="4" w:space="0" w:color="auto"/>
              <w:right w:val="single" w:sz="8" w:space="0" w:color="auto"/>
            </w:tcBorders>
            <w:noWrap/>
            <w:vAlign w:val="bottom"/>
            <w:hideMark/>
          </w:tcPr>
          <w:p w14:paraId="0A883B71" w14:textId="188BCD94"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 xml:space="preserve">Aughton &amp; </w:t>
            </w:r>
            <w:proofErr w:type="spellStart"/>
            <w:r w:rsidRPr="00905CDB">
              <w:rPr>
                <w:rFonts w:ascii="Aptos Narrow" w:hAnsi="Aptos Narrow"/>
                <w:color w:val="000000"/>
                <w:sz w:val="20"/>
                <w:szCs w:val="20"/>
              </w:rPr>
              <w:t>Swallownest</w:t>
            </w:r>
            <w:proofErr w:type="spellEnd"/>
          </w:p>
        </w:tc>
      </w:tr>
      <w:tr w:rsidR="007964C6" w:rsidRPr="00843538" w14:paraId="0C121F08"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369BEF0E" w14:textId="1735C0CE"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E01007667</w:t>
            </w:r>
          </w:p>
        </w:tc>
        <w:tc>
          <w:tcPr>
            <w:tcW w:w="4424" w:type="dxa"/>
            <w:tcBorders>
              <w:top w:val="nil"/>
              <w:left w:val="nil"/>
              <w:bottom w:val="single" w:sz="4" w:space="0" w:color="auto"/>
              <w:right w:val="single" w:sz="4" w:space="0" w:color="auto"/>
            </w:tcBorders>
            <w:noWrap/>
            <w:vAlign w:val="bottom"/>
            <w:hideMark/>
          </w:tcPr>
          <w:p w14:paraId="172EBAEA" w14:textId="1B2D65FC"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proofErr w:type="spellStart"/>
            <w:r w:rsidRPr="00905CDB">
              <w:rPr>
                <w:rFonts w:ascii="Aptos Narrow" w:hAnsi="Aptos Narrow"/>
                <w:color w:val="000000"/>
                <w:sz w:val="20"/>
                <w:szCs w:val="20"/>
              </w:rPr>
              <w:t>Swallownest</w:t>
            </w:r>
            <w:proofErr w:type="spellEnd"/>
            <w:r w:rsidRPr="00905CDB">
              <w:rPr>
                <w:rFonts w:ascii="Aptos Narrow" w:hAnsi="Aptos Narrow"/>
                <w:color w:val="000000"/>
                <w:sz w:val="20"/>
                <w:szCs w:val="20"/>
              </w:rPr>
              <w:t xml:space="preserve"> North</w:t>
            </w:r>
          </w:p>
        </w:tc>
        <w:tc>
          <w:tcPr>
            <w:tcW w:w="3146" w:type="dxa"/>
            <w:tcBorders>
              <w:top w:val="nil"/>
              <w:left w:val="nil"/>
              <w:bottom w:val="single" w:sz="4" w:space="0" w:color="auto"/>
              <w:right w:val="single" w:sz="8" w:space="0" w:color="auto"/>
            </w:tcBorders>
            <w:noWrap/>
            <w:vAlign w:val="bottom"/>
            <w:hideMark/>
          </w:tcPr>
          <w:p w14:paraId="76C559C7" w14:textId="31A0C491"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 xml:space="preserve">Aughton &amp; </w:t>
            </w:r>
            <w:proofErr w:type="spellStart"/>
            <w:r w:rsidRPr="00905CDB">
              <w:rPr>
                <w:rFonts w:ascii="Aptos Narrow" w:hAnsi="Aptos Narrow"/>
                <w:color w:val="000000"/>
                <w:sz w:val="20"/>
                <w:szCs w:val="20"/>
              </w:rPr>
              <w:t>Swallownest</w:t>
            </w:r>
            <w:proofErr w:type="spellEnd"/>
          </w:p>
        </w:tc>
      </w:tr>
      <w:tr w:rsidR="007964C6" w:rsidRPr="00843538" w14:paraId="7A04362A"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2E3D3393" w14:textId="78B0CE7F"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E01007671</w:t>
            </w:r>
          </w:p>
        </w:tc>
        <w:tc>
          <w:tcPr>
            <w:tcW w:w="4424" w:type="dxa"/>
            <w:tcBorders>
              <w:top w:val="nil"/>
              <w:left w:val="nil"/>
              <w:bottom w:val="single" w:sz="4" w:space="0" w:color="auto"/>
              <w:right w:val="single" w:sz="4" w:space="0" w:color="auto"/>
            </w:tcBorders>
            <w:noWrap/>
            <w:vAlign w:val="bottom"/>
            <w:hideMark/>
          </w:tcPr>
          <w:p w14:paraId="7CF054AF" w14:textId="355B6FC4"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proofErr w:type="spellStart"/>
            <w:r w:rsidRPr="00905CDB">
              <w:rPr>
                <w:rFonts w:ascii="Aptos Narrow" w:hAnsi="Aptos Narrow"/>
                <w:color w:val="000000"/>
                <w:sz w:val="20"/>
                <w:szCs w:val="20"/>
              </w:rPr>
              <w:t>Swallownest</w:t>
            </w:r>
            <w:proofErr w:type="spellEnd"/>
            <w:r w:rsidRPr="00905CDB">
              <w:rPr>
                <w:rFonts w:ascii="Aptos Narrow" w:hAnsi="Aptos Narrow"/>
                <w:color w:val="000000"/>
                <w:sz w:val="20"/>
                <w:szCs w:val="20"/>
              </w:rPr>
              <w:t xml:space="preserve"> Central</w:t>
            </w:r>
          </w:p>
        </w:tc>
        <w:tc>
          <w:tcPr>
            <w:tcW w:w="3146" w:type="dxa"/>
            <w:tcBorders>
              <w:top w:val="nil"/>
              <w:left w:val="nil"/>
              <w:bottom w:val="single" w:sz="4" w:space="0" w:color="auto"/>
              <w:right w:val="single" w:sz="8" w:space="0" w:color="auto"/>
            </w:tcBorders>
            <w:noWrap/>
            <w:vAlign w:val="bottom"/>
            <w:hideMark/>
          </w:tcPr>
          <w:p w14:paraId="2AEDA5F3" w14:textId="721190C3"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 xml:space="preserve">Aughton &amp; </w:t>
            </w:r>
            <w:proofErr w:type="spellStart"/>
            <w:r w:rsidRPr="00905CDB">
              <w:rPr>
                <w:rFonts w:ascii="Aptos Narrow" w:hAnsi="Aptos Narrow"/>
                <w:color w:val="000000"/>
                <w:sz w:val="20"/>
                <w:szCs w:val="20"/>
              </w:rPr>
              <w:t>Swallownest</w:t>
            </w:r>
            <w:proofErr w:type="spellEnd"/>
          </w:p>
        </w:tc>
      </w:tr>
      <w:tr w:rsidR="007964C6" w:rsidRPr="00843538" w14:paraId="4EAE8581"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0E9ECFC3" w14:textId="35DE1232"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E01007714</w:t>
            </w:r>
          </w:p>
        </w:tc>
        <w:tc>
          <w:tcPr>
            <w:tcW w:w="4424" w:type="dxa"/>
            <w:tcBorders>
              <w:top w:val="nil"/>
              <w:left w:val="nil"/>
              <w:bottom w:val="single" w:sz="4" w:space="0" w:color="auto"/>
              <w:right w:val="single" w:sz="4" w:space="0" w:color="auto"/>
            </w:tcBorders>
            <w:noWrap/>
            <w:vAlign w:val="bottom"/>
            <w:hideMark/>
          </w:tcPr>
          <w:p w14:paraId="7D9531E5" w14:textId="1F0DE13E"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Town Centre</w:t>
            </w:r>
          </w:p>
        </w:tc>
        <w:tc>
          <w:tcPr>
            <w:tcW w:w="3146" w:type="dxa"/>
            <w:tcBorders>
              <w:top w:val="nil"/>
              <w:left w:val="nil"/>
              <w:bottom w:val="single" w:sz="4" w:space="0" w:color="auto"/>
              <w:right w:val="single" w:sz="8" w:space="0" w:color="auto"/>
            </w:tcBorders>
            <w:noWrap/>
            <w:vAlign w:val="bottom"/>
            <w:hideMark/>
          </w:tcPr>
          <w:p w14:paraId="5FA81806" w14:textId="36E3139C"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Boston Castle</w:t>
            </w:r>
          </w:p>
        </w:tc>
      </w:tr>
      <w:tr w:rsidR="007964C6" w:rsidRPr="00843538" w14:paraId="3345BC33"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18449236" w14:textId="430566F3"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E01007677</w:t>
            </w:r>
          </w:p>
        </w:tc>
        <w:tc>
          <w:tcPr>
            <w:tcW w:w="4424" w:type="dxa"/>
            <w:tcBorders>
              <w:top w:val="nil"/>
              <w:left w:val="nil"/>
              <w:bottom w:val="single" w:sz="4" w:space="0" w:color="auto"/>
              <w:right w:val="single" w:sz="4" w:space="0" w:color="auto"/>
            </w:tcBorders>
            <w:noWrap/>
            <w:vAlign w:val="bottom"/>
            <w:hideMark/>
          </w:tcPr>
          <w:p w14:paraId="19A9EE1F" w14:textId="030FC9C3"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proofErr w:type="spellStart"/>
            <w:r w:rsidRPr="00905CDB">
              <w:rPr>
                <w:rFonts w:ascii="Aptos Narrow" w:hAnsi="Aptos Narrow"/>
                <w:color w:val="000000"/>
                <w:sz w:val="20"/>
                <w:szCs w:val="20"/>
              </w:rPr>
              <w:t>Canklow</w:t>
            </w:r>
            <w:proofErr w:type="spellEnd"/>
            <w:r w:rsidRPr="00905CDB">
              <w:rPr>
                <w:rFonts w:ascii="Aptos Narrow" w:hAnsi="Aptos Narrow"/>
                <w:color w:val="000000"/>
                <w:sz w:val="20"/>
                <w:szCs w:val="20"/>
              </w:rPr>
              <w:t xml:space="preserve"> North</w:t>
            </w:r>
          </w:p>
        </w:tc>
        <w:tc>
          <w:tcPr>
            <w:tcW w:w="3146" w:type="dxa"/>
            <w:tcBorders>
              <w:top w:val="nil"/>
              <w:left w:val="nil"/>
              <w:bottom w:val="single" w:sz="4" w:space="0" w:color="auto"/>
              <w:right w:val="single" w:sz="8" w:space="0" w:color="auto"/>
            </w:tcBorders>
            <w:noWrap/>
            <w:vAlign w:val="bottom"/>
            <w:hideMark/>
          </w:tcPr>
          <w:p w14:paraId="2720E033" w14:textId="3848008D"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Boston Castle</w:t>
            </w:r>
          </w:p>
        </w:tc>
      </w:tr>
      <w:tr w:rsidR="007964C6" w:rsidRPr="00843538" w14:paraId="15170B2E"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1551C8CC" w14:textId="562974E9"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E01007680</w:t>
            </w:r>
          </w:p>
        </w:tc>
        <w:tc>
          <w:tcPr>
            <w:tcW w:w="4424" w:type="dxa"/>
            <w:tcBorders>
              <w:top w:val="nil"/>
              <w:left w:val="nil"/>
              <w:bottom w:val="single" w:sz="4" w:space="0" w:color="auto"/>
              <w:right w:val="single" w:sz="4" w:space="0" w:color="auto"/>
            </w:tcBorders>
            <w:noWrap/>
            <w:vAlign w:val="bottom"/>
            <w:hideMark/>
          </w:tcPr>
          <w:p w14:paraId="7D90EC88" w14:textId="62EF2A1E"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proofErr w:type="spellStart"/>
            <w:r w:rsidRPr="00905CDB">
              <w:rPr>
                <w:rFonts w:ascii="Aptos Narrow" w:hAnsi="Aptos Narrow"/>
                <w:color w:val="000000"/>
                <w:sz w:val="20"/>
                <w:szCs w:val="20"/>
              </w:rPr>
              <w:t>Wellgate</w:t>
            </w:r>
            <w:proofErr w:type="spellEnd"/>
          </w:p>
        </w:tc>
        <w:tc>
          <w:tcPr>
            <w:tcW w:w="3146" w:type="dxa"/>
            <w:tcBorders>
              <w:top w:val="nil"/>
              <w:left w:val="nil"/>
              <w:bottom w:val="single" w:sz="4" w:space="0" w:color="auto"/>
              <w:right w:val="single" w:sz="8" w:space="0" w:color="auto"/>
            </w:tcBorders>
            <w:noWrap/>
            <w:vAlign w:val="bottom"/>
            <w:hideMark/>
          </w:tcPr>
          <w:p w14:paraId="3BCF26FA" w14:textId="1CB14F68"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Boston Castle</w:t>
            </w:r>
          </w:p>
        </w:tc>
      </w:tr>
      <w:tr w:rsidR="007964C6" w:rsidRPr="00843538" w14:paraId="6BCF99BB"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3014ACB1" w14:textId="0A803654"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E01007675</w:t>
            </w:r>
          </w:p>
        </w:tc>
        <w:tc>
          <w:tcPr>
            <w:tcW w:w="4424" w:type="dxa"/>
            <w:tcBorders>
              <w:top w:val="nil"/>
              <w:left w:val="nil"/>
              <w:bottom w:val="single" w:sz="4" w:space="0" w:color="auto"/>
              <w:right w:val="single" w:sz="4" w:space="0" w:color="auto"/>
            </w:tcBorders>
            <w:noWrap/>
            <w:vAlign w:val="bottom"/>
            <w:hideMark/>
          </w:tcPr>
          <w:p w14:paraId="2431D8FF" w14:textId="64C3ACD0"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Broom Valley</w:t>
            </w:r>
          </w:p>
        </w:tc>
        <w:tc>
          <w:tcPr>
            <w:tcW w:w="3146" w:type="dxa"/>
            <w:tcBorders>
              <w:top w:val="nil"/>
              <w:left w:val="nil"/>
              <w:bottom w:val="single" w:sz="4" w:space="0" w:color="auto"/>
              <w:right w:val="single" w:sz="8" w:space="0" w:color="auto"/>
            </w:tcBorders>
            <w:noWrap/>
            <w:vAlign w:val="bottom"/>
            <w:hideMark/>
          </w:tcPr>
          <w:p w14:paraId="275E682F" w14:textId="6F8963A2"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Boston Castle</w:t>
            </w:r>
          </w:p>
        </w:tc>
      </w:tr>
      <w:tr w:rsidR="007964C6" w:rsidRPr="00843538" w14:paraId="7168150D"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16497FCA" w14:textId="5AD7D656"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E01007767</w:t>
            </w:r>
          </w:p>
        </w:tc>
        <w:tc>
          <w:tcPr>
            <w:tcW w:w="4424" w:type="dxa"/>
            <w:tcBorders>
              <w:top w:val="nil"/>
              <w:left w:val="nil"/>
              <w:bottom w:val="single" w:sz="4" w:space="0" w:color="auto"/>
              <w:right w:val="single" w:sz="4" w:space="0" w:color="auto"/>
            </w:tcBorders>
            <w:noWrap/>
            <w:vAlign w:val="bottom"/>
            <w:hideMark/>
          </w:tcPr>
          <w:p w14:paraId="1CB82EBE" w14:textId="1DC6F0F7"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Clifton West</w:t>
            </w:r>
          </w:p>
        </w:tc>
        <w:tc>
          <w:tcPr>
            <w:tcW w:w="3146" w:type="dxa"/>
            <w:tcBorders>
              <w:top w:val="nil"/>
              <w:left w:val="nil"/>
              <w:bottom w:val="single" w:sz="4" w:space="0" w:color="auto"/>
              <w:right w:val="single" w:sz="8" w:space="0" w:color="auto"/>
            </w:tcBorders>
            <w:noWrap/>
            <w:vAlign w:val="bottom"/>
            <w:hideMark/>
          </w:tcPr>
          <w:p w14:paraId="60E5F800" w14:textId="2F34BC78"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Boston Castle</w:t>
            </w:r>
          </w:p>
        </w:tc>
      </w:tr>
      <w:tr w:rsidR="007964C6" w:rsidRPr="00843538" w14:paraId="0229A7A8"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40FC99FF" w14:textId="493152E1"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lastRenderedPageBreak/>
              <w:t>E01007679</w:t>
            </w:r>
          </w:p>
        </w:tc>
        <w:tc>
          <w:tcPr>
            <w:tcW w:w="4424" w:type="dxa"/>
            <w:tcBorders>
              <w:top w:val="nil"/>
              <w:left w:val="nil"/>
              <w:bottom w:val="single" w:sz="4" w:space="0" w:color="auto"/>
              <w:right w:val="single" w:sz="4" w:space="0" w:color="auto"/>
            </w:tcBorders>
            <w:noWrap/>
            <w:vAlign w:val="bottom"/>
            <w:hideMark/>
          </w:tcPr>
          <w:p w14:paraId="35AC924C" w14:textId="749A85A4"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Broom East</w:t>
            </w:r>
          </w:p>
        </w:tc>
        <w:tc>
          <w:tcPr>
            <w:tcW w:w="3146" w:type="dxa"/>
            <w:tcBorders>
              <w:top w:val="nil"/>
              <w:left w:val="nil"/>
              <w:bottom w:val="single" w:sz="4" w:space="0" w:color="auto"/>
              <w:right w:val="single" w:sz="8" w:space="0" w:color="auto"/>
            </w:tcBorders>
            <w:noWrap/>
            <w:vAlign w:val="bottom"/>
            <w:hideMark/>
          </w:tcPr>
          <w:p w14:paraId="38752C1A" w14:textId="6654F35A"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Boston Castle</w:t>
            </w:r>
          </w:p>
        </w:tc>
      </w:tr>
      <w:tr w:rsidR="007964C6" w:rsidRPr="00843538" w14:paraId="4F36A1EA"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13119314" w14:textId="3CDA9C8D"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E01007678</w:t>
            </w:r>
          </w:p>
        </w:tc>
        <w:tc>
          <w:tcPr>
            <w:tcW w:w="4424" w:type="dxa"/>
            <w:tcBorders>
              <w:top w:val="nil"/>
              <w:left w:val="nil"/>
              <w:bottom w:val="single" w:sz="4" w:space="0" w:color="auto"/>
              <w:right w:val="single" w:sz="4" w:space="0" w:color="auto"/>
            </w:tcBorders>
            <w:noWrap/>
            <w:vAlign w:val="bottom"/>
            <w:hideMark/>
          </w:tcPr>
          <w:p w14:paraId="24441ED7" w14:textId="0FAE22B1"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Moorgate West</w:t>
            </w:r>
          </w:p>
        </w:tc>
        <w:tc>
          <w:tcPr>
            <w:tcW w:w="3146" w:type="dxa"/>
            <w:tcBorders>
              <w:top w:val="nil"/>
              <w:left w:val="nil"/>
              <w:bottom w:val="single" w:sz="4" w:space="0" w:color="auto"/>
              <w:right w:val="single" w:sz="8" w:space="0" w:color="auto"/>
            </w:tcBorders>
            <w:noWrap/>
            <w:vAlign w:val="bottom"/>
            <w:hideMark/>
          </w:tcPr>
          <w:p w14:paraId="645FEDE7" w14:textId="062EFC6D"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Boston Castle</w:t>
            </w:r>
          </w:p>
        </w:tc>
      </w:tr>
      <w:tr w:rsidR="007964C6" w:rsidRPr="00843538" w14:paraId="5744F252"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7DEE7688" w14:textId="55B34B1D"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E01007765</w:t>
            </w:r>
          </w:p>
        </w:tc>
        <w:tc>
          <w:tcPr>
            <w:tcW w:w="4424" w:type="dxa"/>
            <w:tcBorders>
              <w:top w:val="nil"/>
              <w:left w:val="nil"/>
              <w:bottom w:val="single" w:sz="4" w:space="0" w:color="auto"/>
              <w:right w:val="single" w:sz="4" w:space="0" w:color="auto"/>
            </w:tcBorders>
            <w:noWrap/>
            <w:vAlign w:val="bottom"/>
            <w:hideMark/>
          </w:tcPr>
          <w:p w14:paraId="40462828" w14:textId="1B109FDE"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Clifton East</w:t>
            </w:r>
          </w:p>
        </w:tc>
        <w:tc>
          <w:tcPr>
            <w:tcW w:w="3146" w:type="dxa"/>
            <w:tcBorders>
              <w:top w:val="nil"/>
              <w:left w:val="nil"/>
              <w:bottom w:val="single" w:sz="4" w:space="0" w:color="auto"/>
              <w:right w:val="single" w:sz="8" w:space="0" w:color="auto"/>
            </w:tcBorders>
            <w:noWrap/>
            <w:vAlign w:val="bottom"/>
            <w:hideMark/>
          </w:tcPr>
          <w:p w14:paraId="5E7F5DF9" w14:textId="776B851C"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Boston Castle</w:t>
            </w:r>
          </w:p>
        </w:tc>
      </w:tr>
      <w:tr w:rsidR="007964C6" w:rsidRPr="00843538" w14:paraId="76D793F2"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0B111DF7" w14:textId="5A29D0A9"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E01007691</w:t>
            </w:r>
          </w:p>
        </w:tc>
        <w:tc>
          <w:tcPr>
            <w:tcW w:w="4424" w:type="dxa"/>
            <w:tcBorders>
              <w:top w:val="nil"/>
              <w:left w:val="nil"/>
              <w:bottom w:val="single" w:sz="4" w:space="0" w:color="auto"/>
              <w:right w:val="single" w:sz="4" w:space="0" w:color="auto"/>
            </w:tcBorders>
            <w:noWrap/>
            <w:vAlign w:val="bottom"/>
            <w:hideMark/>
          </w:tcPr>
          <w:p w14:paraId="2AB74EF8" w14:textId="00BDC228"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Ravenfield Common</w:t>
            </w:r>
          </w:p>
        </w:tc>
        <w:tc>
          <w:tcPr>
            <w:tcW w:w="3146" w:type="dxa"/>
            <w:tcBorders>
              <w:top w:val="nil"/>
              <w:left w:val="nil"/>
              <w:bottom w:val="single" w:sz="4" w:space="0" w:color="auto"/>
              <w:right w:val="single" w:sz="8" w:space="0" w:color="auto"/>
            </w:tcBorders>
            <w:noWrap/>
            <w:vAlign w:val="bottom"/>
            <w:hideMark/>
          </w:tcPr>
          <w:p w14:paraId="555D4973" w14:textId="21BD62F0"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Bramley &amp; Ravenfield</w:t>
            </w:r>
          </w:p>
        </w:tc>
      </w:tr>
      <w:tr w:rsidR="007964C6" w:rsidRPr="00843538" w14:paraId="78AAA5BD"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47539C95" w14:textId="24483668"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E01007692</w:t>
            </w:r>
          </w:p>
        </w:tc>
        <w:tc>
          <w:tcPr>
            <w:tcW w:w="4424" w:type="dxa"/>
            <w:tcBorders>
              <w:top w:val="nil"/>
              <w:left w:val="nil"/>
              <w:bottom w:val="single" w:sz="4" w:space="0" w:color="auto"/>
              <w:right w:val="single" w:sz="4" w:space="0" w:color="auto"/>
            </w:tcBorders>
            <w:noWrap/>
            <w:vAlign w:val="bottom"/>
            <w:hideMark/>
          </w:tcPr>
          <w:p w14:paraId="6DAAC8BB" w14:textId="41CE7217"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Ravenfield</w:t>
            </w:r>
          </w:p>
        </w:tc>
        <w:tc>
          <w:tcPr>
            <w:tcW w:w="3146" w:type="dxa"/>
            <w:tcBorders>
              <w:top w:val="nil"/>
              <w:left w:val="nil"/>
              <w:bottom w:val="single" w:sz="4" w:space="0" w:color="auto"/>
              <w:right w:val="single" w:sz="8" w:space="0" w:color="auto"/>
            </w:tcBorders>
            <w:noWrap/>
            <w:vAlign w:val="bottom"/>
            <w:hideMark/>
          </w:tcPr>
          <w:p w14:paraId="4BE3AE83" w14:textId="005B245A"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Bramley &amp; Ravenfield</w:t>
            </w:r>
          </w:p>
        </w:tc>
      </w:tr>
      <w:tr w:rsidR="007964C6" w:rsidRPr="00843538" w14:paraId="585C01DF"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45A52ECF" w14:textId="4604E4B3"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E01007681</w:t>
            </w:r>
          </w:p>
        </w:tc>
        <w:tc>
          <w:tcPr>
            <w:tcW w:w="4424" w:type="dxa"/>
            <w:tcBorders>
              <w:top w:val="nil"/>
              <w:left w:val="nil"/>
              <w:bottom w:val="single" w:sz="4" w:space="0" w:color="auto"/>
              <w:right w:val="single" w:sz="4" w:space="0" w:color="auto"/>
            </w:tcBorders>
            <w:noWrap/>
            <w:vAlign w:val="bottom"/>
            <w:hideMark/>
          </w:tcPr>
          <w:p w14:paraId="6D018B72" w14:textId="0C2B4EC4"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Bramley Grange</w:t>
            </w:r>
          </w:p>
        </w:tc>
        <w:tc>
          <w:tcPr>
            <w:tcW w:w="3146" w:type="dxa"/>
            <w:tcBorders>
              <w:top w:val="nil"/>
              <w:left w:val="nil"/>
              <w:bottom w:val="single" w:sz="4" w:space="0" w:color="auto"/>
              <w:right w:val="single" w:sz="8" w:space="0" w:color="auto"/>
            </w:tcBorders>
            <w:noWrap/>
            <w:vAlign w:val="bottom"/>
            <w:hideMark/>
          </w:tcPr>
          <w:p w14:paraId="6F4F82DB" w14:textId="725DF99C"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Bramley &amp; Ravenfield</w:t>
            </w:r>
          </w:p>
        </w:tc>
      </w:tr>
      <w:tr w:rsidR="007964C6" w:rsidRPr="00843538" w14:paraId="0672A165"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5CC09AA8" w14:textId="512BC528"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E01007683</w:t>
            </w:r>
          </w:p>
        </w:tc>
        <w:tc>
          <w:tcPr>
            <w:tcW w:w="4424" w:type="dxa"/>
            <w:tcBorders>
              <w:top w:val="nil"/>
              <w:left w:val="nil"/>
              <w:bottom w:val="single" w:sz="4" w:space="0" w:color="auto"/>
              <w:right w:val="single" w:sz="4" w:space="0" w:color="auto"/>
            </w:tcBorders>
            <w:noWrap/>
            <w:vAlign w:val="bottom"/>
            <w:hideMark/>
          </w:tcPr>
          <w:p w14:paraId="63FA0648" w14:textId="43FD513E"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Bramley North</w:t>
            </w:r>
          </w:p>
        </w:tc>
        <w:tc>
          <w:tcPr>
            <w:tcW w:w="3146" w:type="dxa"/>
            <w:tcBorders>
              <w:top w:val="nil"/>
              <w:left w:val="nil"/>
              <w:bottom w:val="single" w:sz="4" w:space="0" w:color="auto"/>
              <w:right w:val="single" w:sz="8" w:space="0" w:color="auto"/>
            </w:tcBorders>
            <w:noWrap/>
            <w:vAlign w:val="bottom"/>
            <w:hideMark/>
          </w:tcPr>
          <w:p w14:paraId="09CFDD8A" w14:textId="135A3580"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Bramley &amp; Ravenfield</w:t>
            </w:r>
          </w:p>
        </w:tc>
      </w:tr>
      <w:tr w:rsidR="007964C6" w:rsidRPr="00843538" w14:paraId="18D4A16A"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76A6643F" w14:textId="089A318E"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E01007684</w:t>
            </w:r>
          </w:p>
        </w:tc>
        <w:tc>
          <w:tcPr>
            <w:tcW w:w="4424" w:type="dxa"/>
            <w:tcBorders>
              <w:top w:val="nil"/>
              <w:left w:val="nil"/>
              <w:bottom w:val="single" w:sz="4" w:space="0" w:color="auto"/>
              <w:right w:val="single" w:sz="4" w:space="0" w:color="auto"/>
            </w:tcBorders>
            <w:noWrap/>
            <w:vAlign w:val="bottom"/>
            <w:hideMark/>
          </w:tcPr>
          <w:p w14:paraId="6860CCCE" w14:textId="276B450C"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 xml:space="preserve">Bramley </w:t>
            </w:r>
            <w:proofErr w:type="gramStart"/>
            <w:r w:rsidRPr="00905CDB">
              <w:rPr>
                <w:rFonts w:ascii="Aptos Narrow" w:hAnsi="Aptos Narrow"/>
                <w:color w:val="000000"/>
                <w:sz w:val="20"/>
                <w:szCs w:val="20"/>
              </w:rPr>
              <w:t>South West</w:t>
            </w:r>
            <w:proofErr w:type="gramEnd"/>
          </w:p>
        </w:tc>
        <w:tc>
          <w:tcPr>
            <w:tcW w:w="3146" w:type="dxa"/>
            <w:tcBorders>
              <w:top w:val="nil"/>
              <w:left w:val="nil"/>
              <w:bottom w:val="single" w:sz="4" w:space="0" w:color="auto"/>
              <w:right w:val="single" w:sz="8" w:space="0" w:color="auto"/>
            </w:tcBorders>
            <w:noWrap/>
            <w:vAlign w:val="bottom"/>
            <w:hideMark/>
          </w:tcPr>
          <w:p w14:paraId="649DE7DB" w14:textId="39F32B32"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Bramley &amp; Ravenfield</w:t>
            </w:r>
          </w:p>
        </w:tc>
      </w:tr>
      <w:tr w:rsidR="007964C6" w:rsidRPr="00843538" w14:paraId="4C81CD37"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304125B8" w14:textId="0FC2AED8"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E01007689</w:t>
            </w:r>
          </w:p>
        </w:tc>
        <w:tc>
          <w:tcPr>
            <w:tcW w:w="4424" w:type="dxa"/>
            <w:tcBorders>
              <w:top w:val="nil"/>
              <w:left w:val="nil"/>
              <w:bottom w:val="single" w:sz="4" w:space="0" w:color="auto"/>
              <w:right w:val="single" w:sz="4" w:space="0" w:color="auto"/>
            </w:tcBorders>
            <w:noWrap/>
            <w:vAlign w:val="bottom"/>
            <w:hideMark/>
          </w:tcPr>
          <w:p w14:paraId="4E50BEE3" w14:textId="17E27B07"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 xml:space="preserve">Bramley </w:t>
            </w:r>
            <w:proofErr w:type="gramStart"/>
            <w:r w:rsidRPr="00905CDB">
              <w:rPr>
                <w:rFonts w:ascii="Aptos Narrow" w:hAnsi="Aptos Narrow"/>
                <w:color w:val="000000"/>
                <w:sz w:val="20"/>
                <w:szCs w:val="20"/>
              </w:rPr>
              <w:t>South East</w:t>
            </w:r>
            <w:proofErr w:type="gramEnd"/>
          </w:p>
        </w:tc>
        <w:tc>
          <w:tcPr>
            <w:tcW w:w="3146" w:type="dxa"/>
            <w:tcBorders>
              <w:top w:val="nil"/>
              <w:left w:val="nil"/>
              <w:bottom w:val="single" w:sz="4" w:space="0" w:color="auto"/>
              <w:right w:val="single" w:sz="8" w:space="0" w:color="auto"/>
            </w:tcBorders>
            <w:noWrap/>
            <w:vAlign w:val="bottom"/>
            <w:hideMark/>
          </w:tcPr>
          <w:p w14:paraId="0AB7E967" w14:textId="364D2C0C"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Bramley &amp; Ravenfield</w:t>
            </w:r>
          </w:p>
        </w:tc>
      </w:tr>
      <w:tr w:rsidR="007964C6" w:rsidRPr="00843538" w14:paraId="0B715EDB"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2AAA84AF" w14:textId="0A4F8506"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E01007676</w:t>
            </w:r>
          </w:p>
        </w:tc>
        <w:tc>
          <w:tcPr>
            <w:tcW w:w="4424" w:type="dxa"/>
            <w:tcBorders>
              <w:top w:val="nil"/>
              <w:left w:val="nil"/>
              <w:bottom w:val="single" w:sz="4" w:space="0" w:color="auto"/>
              <w:right w:val="single" w:sz="4" w:space="0" w:color="auto"/>
            </w:tcBorders>
            <w:noWrap/>
            <w:vAlign w:val="bottom"/>
            <w:hideMark/>
          </w:tcPr>
          <w:p w14:paraId="6AB0EEE9" w14:textId="7E0DCDF3"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proofErr w:type="spellStart"/>
            <w:r w:rsidRPr="00905CDB">
              <w:rPr>
                <w:rFonts w:ascii="Aptos Narrow" w:hAnsi="Aptos Narrow"/>
                <w:color w:val="000000"/>
                <w:sz w:val="20"/>
                <w:szCs w:val="20"/>
              </w:rPr>
              <w:t>Canklow</w:t>
            </w:r>
            <w:proofErr w:type="spellEnd"/>
            <w:r w:rsidRPr="00905CDB">
              <w:rPr>
                <w:rFonts w:ascii="Aptos Narrow" w:hAnsi="Aptos Narrow"/>
                <w:color w:val="000000"/>
                <w:sz w:val="20"/>
                <w:szCs w:val="20"/>
              </w:rPr>
              <w:t xml:space="preserve"> South</w:t>
            </w:r>
          </w:p>
        </w:tc>
        <w:tc>
          <w:tcPr>
            <w:tcW w:w="3146" w:type="dxa"/>
            <w:tcBorders>
              <w:top w:val="nil"/>
              <w:left w:val="nil"/>
              <w:bottom w:val="single" w:sz="4" w:space="0" w:color="auto"/>
              <w:right w:val="single" w:sz="8" w:space="0" w:color="auto"/>
            </w:tcBorders>
            <w:noWrap/>
            <w:vAlign w:val="bottom"/>
            <w:hideMark/>
          </w:tcPr>
          <w:p w14:paraId="20CA4979" w14:textId="6A9C7E6E"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proofErr w:type="spellStart"/>
            <w:r w:rsidRPr="00905CDB">
              <w:rPr>
                <w:rFonts w:ascii="Aptos Narrow" w:hAnsi="Aptos Narrow"/>
                <w:color w:val="000000"/>
                <w:sz w:val="20"/>
                <w:szCs w:val="20"/>
              </w:rPr>
              <w:t>Brinsworth</w:t>
            </w:r>
            <w:proofErr w:type="spellEnd"/>
          </w:p>
        </w:tc>
      </w:tr>
      <w:tr w:rsidR="007964C6" w:rsidRPr="00843538" w14:paraId="07B36F18"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1750BE5E" w14:textId="134A2BA0"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E01007707</w:t>
            </w:r>
          </w:p>
        </w:tc>
        <w:tc>
          <w:tcPr>
            <w:tcW w:w="4424" w:type="dxa"/>
            <w:tcBorders>
              <w:top w:val="nil"/>
              <w:left w:val="nil"/>
              <w:bottom w:val="single" w:sz="4" w:space="0" w:color="auto"/>
              <w:right w:val="single" w:sz="4" w:space="0" w:color="auto"/>
            </w:tcBorders>
            <w:noWrap/>
            <w:vAlign w:val="bottom"/>
            <w:hideMark/>
          </w:tcPr>
          <w:p w14:paraId="0FA3E894" w14:textId="662235FA"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proofErr w:type="spellStart"/>
            <w:r w:rsidRPr="00905CDB">
              <w:rPr>
                <w:rFonts w:ascii="Aptos Narrow" w:hAnsi="Aptos Narrow"/>
                <w:color w:val="000000"/>
                <w:sz w:val="20"/>
                <w:szCs w:val="20"/>
              </w:rPr>
              <w:t>Brinsworth</w:t>
            </w:r>
            <w:proofErr w:type="spellEnd"/>
            <w:r w:rsidRPr="00905CDB">
              <w:rPr>
                <w:rFonts w:ascii="Aptos Narrow" w:hAnsi="Aptos Narrow"/>
                <w:color w:val="000000"/>
                <w:sz w:val="20"/>
                <w:szCs w:val="20"/>
              </w:rPr>
              <w:t xml:space="preserve"> Whitehill</w:t>
            </w:r>
          </w:p>
        </w:tc>
        <w:tc>
          <w:tcPr>
            <w:tcW w:w="3146" w:type="dxa"/>
            <w:tcBorders>
              <w:top w:val="nil"/>
              <w:left w:val="nil"/>
              <w:bottom w:val="single" w:sz="4" w:space="0" w:color="auto"/>
              <w:right w:val="single" w:sz="8" w:space="0" w:color="auto"/>
            </w:tcBorders>
            <w:noWrap/>
            <w:vAlign w:val="bottom"/>
            <w:hideMark/>
          </w:tcPr>
          <w:p w14:paraId="1E1E33BC" w14:textId="73213CDB"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proofErr w:type="spellStart"/>
            <w:r w:rsidRPr="00905CDB">
              <w:rPr>
                <w:rFonts w:ascii="Aptos Narrow" w:hAnsi="Aptos Narrow"/>
                <w:color w:val="000000"/>
                <w:sz w:val="20"/>
                <w:szCs w:val="20"/>
              </w:rPr>
              <w:t>Brinsworth</w:t>
            </w:r>
            <w:proofErr w:type="spellEnd"/>
          </w:p>
        </w:tc>
      </w:tr>
      <w:tr w:rsidR="007964C6" w:rsidRPr="00843538" w14:paraId="43A2424E"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09B99D40" w14:textId="769B7D3A"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E01007705</w:t>
            </w:r>
          </w:p>
        </w:tc>
        <w:tc>
          <w:tcPr>
            <w:tcW w:w="4424" w:type="dxa"/>
            <w:tcBorders>
              <w:top w:val="nil"/>
              <w:left w:val="nil"/>
              <w:bottom w:val="single" w:sz="4" w:space="0" w:color="auto"/>
              <w:right w:val="single" w:sz="4" w:space="0" w:color="auto"/>
            </w:tcBorders>
            <w:noWrap/>
            <w:vAlign w:val="bottom"/>
            <w:hideMark/>
          </w:tcPr>
          <w:p w14:paraId="30D25633" w14:textId="573B3102"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proofErr w:type="spellStart"/>
            <w:r w:rsidRPr="00905CDB">
              <w:rPr>
                <w:rFonts w:ascii="Aptos Narrow" w:hAnsi="Aptos Narrow"/>
                <w:color w:val="000000"/>
                <w:sz w:val="20"/>
                <w:szCs w:val="20"/>
              </w:rPr>
              <w:t>Brinsworth</w:t>
            </w:r>
            <w:proofErr w:type="spellEnd"/>
            <w:r w:rsidRPr="00905CDB">
              <w:rPr>
                <w:rFonts w:ascii="Aptos Narrow" w:hAnsi="Aptos Narrow"/>
                <w:color w:val="000000"/>
                <w:sz w:val="20"/>
                <w:szCs w:val="20"/>
              </w:rPr>
              <w:t xml:space="preserve"> West</w:t>
            </w:r>
          </w:p>
        </w:tc>
        <w:tc>
          <w:tcPr>
            <w:tcW w:w="3146" w:type="dxa"/>
            <w:tcBorders>
              <w:top w:val="nil"/>
              <w:left w:val="nil"/>
              <w:bottom w:val="single" w:sz="4" w:space="0" w:color="auto"/>
              <w:right w:val="single" w:sz="8" w:space="0" w:color="auto"/>
            </w:tcBorders>
            <w:noWrap/>
            <w:vAlign w:val="bottom"/>
            <w:hideMark/>
          </w:tcPr>
          <w:p w14:paraId="1041B3FA" w14:textId="235BE607"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proofErr w:type="spellStart"/>
            <w:r w:rsidRPr="00905CDB">
              <w:rPr>
                <w:rFonts w:ascii="Aptos Narrow" w:hAnsi="Aptos Narrow"/>
                <w:color w:val="000000"/>
                <w:sz w:val="20"/>
                <w:szCs w:val="20"/>
              </w:rPr>
              <w:t>Brinsworth</w:t>
            </w:r>
            <w:proofErr w:type="spellEnd"/>
          </w:p>
        </w:tc>
      </w:tr>
      <w:tr w:rsidR="007964C6" w:rsidRPr="00843538" w14:paraId="69B31A81"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42D684ED" w14:textId="34D18A51"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E01007704</w:t>
            </w:r>
          </w:p>
        </w:tc>
        <w:tc>
          <w:tcPr>
            <w:tcW w:w="4424" w:type="dxa"/>
            <w:tcBorders>
              <w:top w:val="nil"/>
              <w:left w:val="nil"/>
              <w:bottom w:val="single" w:sz="4" w:space="0" w:color="auto"/>
              <w:right w:val="single" w:sz="4" w:space="0" w:color="auto"/>
            </w:tcBorders>
            <w:noWrap/>
            <w:vAlign w:val="bottom"/>
            <w:hideMark/>
          </w:tcPr>
          <w:p w14:paraId="3AB642BA" w14:textId="4B25D99B"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proofErr w:type="spellStart"/>
            <w:r w:rsidRPr="00905CDB">
              <w:rPr>
                <w:rFonts w:ascii="Aptos Narrow" w:hAnsi="Aptos Narrow"/>
                <w:color w:val="000000"/>
                <w:sz w:val="20"/>
                <w:szCs w:val="20"/>
              </w:rPr>
              <w:t>Brinsworth</w:t>
            </w:r>
            <w:proofErr w:type="spellEnd"/>
            <w:r w:rsidRPr="00905CDB">
              <w:rPr>
                <w:rFonts w:ascii="Aptos Narrow" w:hAnsi="Aptos Narrow"/>
                <w:color w:val="000000"/>
                <w:sz w:val="20"/>
                <w:szCs w:val="20"/>
              </w:rPr>
              <w:t xml:space="preserve"> Manor</w:t>
            </w:r>
          </w:p>
        </w:tc>
        <w:tc>
          <w:tcPr>
            <w:tcW w:w="3146" w:type="dxa"/>
            <w:tcBorders>
              <w:top w:val="nil"/>
              <w:left w:val="nil"/>
              <w:bottom w:val="single" w:sz="4" w:space="0" w:color="auto"/>
              <w:right w:val="single" w:sz="8" w:space="0" w:color="auto"/>
            </w:tcBorders>
            <w:noWrap/>
            <w:vAlign w:val="bottom"/>
            <w:hideMark/>
          </w:tcPr>
          <w:p w14:paraId="7D2AB01C" w14:textId="2C4B7A62"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proofErr w:type="spellStart"/>
            <w:r w:rsidRPr="00905CDB">
              <w:rPr>
                <w:rFonts w:ascii="Aptos Narrow" w:hAnsi="Aptos Narrow"/>
                <w:color w:val="000000"/>
                <w:sz w:val="20"/>
                <w:szCs w:val="20"/>
              </w:rPr>
              <w:t>Brinsworth</w:t>
            </w:r>
            <w:proofErr w:type="spellEnd"/>
          </w:p>
        </w:tc>
      </w:tr>
      <w:tr w:rsidR="007964C6" w:rsidRPr="00843538" w14:paraId="490849BC"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170CBC47" w14:textId="0CA49F73"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E01007703</w:t>
            </w:r>
          </w:p>
        </w:tc>
        <w:tc>
          <w:tcPr>
            <w:tcW w:w="4424" w:type="dxa"/>
            <w:tcBorders>
              <w:top w:val="nil"/>
              <w:left w:val="nil"/>
              <w:bottom w:val="single" w:sz="4" w:space="0" w:color="auto"/>
              <w:right w:val="single" w:sz="4" w:space="0" w:color="auto"/>
            </w:tcBorders>
            <w:noWrap/>
            <w:vAlign w:val="bottom"/>
            <w:hideMark/>
          </w:tcPr>
          <w:p w14:paraId="5E9FBB78" w14:textId="7BEF31FC"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proofErr w:type="spellStart"/>
            <w:r w:rsidRPr="00905CDB">
              <w:rPr>
                <w:rFonts w:ascii="Aptos Narrow" w:hAnsi="Aptos Narrow"/>
                <w:color w:val="000000"/>
                <w:sz w:val="20"/>
                <w:szCs w:val="20"/>
              </w:rPr>
              <w:t>Brinsworth</w:t>
            </w:r>
            <w:proofErr w:type="spellEnd"/>
            <w:r w:rsidRPr="00905CDB">
              <w:rPr>
                <w:rFonts w:ascii="Aptos Narrow" w:hAnsi="Aptos Narrow"/>
                <w:color w:val="000000"/>
                <w:sz w:val="20"/>
                <w:szCs w:val="20"/>
              </w:rPr>
              <w:t xml:space="preserve"> North</w:t>
            </w:r>
          </w:p>
        </w:tc>
        <w:tc>
          <w:tcPr>
            <w:tcW w:w="3146" w:type="dxa"/>
            <w:tcBorders>
              <w:top w:val="nil"/>
              <w:left w:val="nil"/>
              <w:bottom w:val="single" w:sz="4" w:space="0" w:color="auto"/>
              <w:right w:val="single" w:sz="8" w:space="0" w:color="auto"/>
            </w:tcBorders>
            <w:noWrap/>
            <w:vAlign w:val="bottom"/>
            <w:hideMark/>
          </w:tcPr>
          <w:p w14:paraId="30E7D5F8" w14:textId="77AFA84A"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proofErr w:type="spellStart"/>
            <w:r w:rsidRPr="00905CDB">
              <w:rPr>
                <w:rFonts w:ascii="Aptos Narrow" w:hAnsi="Aptos Narrow"/>
                <w:color w:val="000000"/>
                <w:sz w:val="20"/>
                <w:szCs w:val="20"/>
              </w:rPr>
              <w:t>Brinsworth</w:t>
            </w:r>
            <w:proofErr w:type="spellEnd"/>
          </w:p>
        </w:tc>
      </w:tr>
      <w:tr w:rsidR="007964C6" w:rsidRPr="00843538" w14:paraId="38197BF3"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5E018571" w14:textId="03789FFC"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E01007702</w:t>
            </w:r>
          </w:p>
        </w:tc>
        <w:tc>
          <w:tcPr>
            <w:tcW w:w="4424" w:type="dxa"/>
            <w:tcBorders>
              <w:top w:val="nil"/>
              <w:left w:val="nil"/>
              <w:bottom w:val="single" w:sz="4" w:space="0" w:color="auto"/>
              <w:right w:val="single" w:sz="4" w:space="0" w:color="auto"/>
            </w:tcBorders>
            <w:noWrap/>
            <w:vAlign w:val="bottom"/>
            <w:hideMark/>
          </w:tcPr>
          <w:p w14:paraId="7B691936" w14:textId="638659F1"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proofErr w:type="spellStart"/>
            <w:r w:rsidRPr="00905CDB">
              <w:rPr>
                <w:rFonts w:ascii="Aptos Narrow" w:hAnsi="Aptos Narrow"/>
                <w:color w:val="000000"/>
                <w:sz w:val="20"/>
                <w:szCs w:val="20"/>
              </w:rPr>
              <w:t>Brinsworth</w:t>
            </w:r>
            <w:proofErr w:type="spellEnd"/>
            <w:r w:rsidRPr="00905CDB">
              <w:rPr>
                <w:rFonts w:ascii="Aptos Narrow" w:hAnsi="Aptos Narrow"/>
                <w:color w:val="000000"/>
                <w:sz w:val="20"/>
                <w:szCs w:val="20"/>
              </w:rPr>
              <w:t xml:space="preserve"> </w:t>
            </w:r>
            <w:proofErr w:type="gramStart"/>
            <w:r w:rsidRPr="00905CDB">
              <w:rPr>
                <w:rFonts w:ascii="Aptos Narrow" w:hAnsi="Aptos Narrow"/>
                <w:color w:val="000000"/>
                <w:sz w:val="20"/>
                <w:szCs w:val="20"/>
              </w:rPr>
              <w:t>North East</w:t>
            </w:r>
            <w:proofErr w:type="gramEnd"/>
          </w:p>
        </w:tc>
        <w:tc>
          <w:tcPr>
            <w:tcW w:w="3146" w:type="dxa"/>
            <w:tcBorders>
              <w:top w:val="nil"/>
              <w:left w:val="nil"/>
              <w:bottom w:val="single" w:sz="4" w:space="0" w:color="auto"/>
              <w:right w:val="single" w:sz="8" w:space="0" w:color="auto"/>
            </w:tcBorders>
            <w:noWrap/>
            <w:vAlign w:val="bottom"/>
            <w:hideMark/>
          </w:tcPr>
          <w:p w14:paraId="09F932AB" w14:textId="003596A9"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proofErr w:type="spellStart"/>
            <w:r w:rsidRPr="00905CDB">
              <w:rPr>
                <w:rFonts w:ascii="Aptos Narrow" w:hAnsi="Aptos Narrow"/>
                <w:color w:val="000000"/>
                <w:sz w:val="20"/>
                <w:szCs w:val="20"/>
              </w:rPr>
              <w:t>Brinsworth</w:t>
            </w:r>
            <w:proofErr w:type="spellEnd"/>
          </w:p>
        </w:tc>
      </w:tr>
      <w:tr w:rsidR="007964C6" w:rsidRPr="00843538" w14:paraId="7479E5A3"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44B4EB19" w14:textId="42AA3A0E"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E01007706</w:t>
            </w:r>
          </w:p>
        </w:tc>
        <w:tc>
          <w:tcPr>
            <w:tcW w:w="4424" w:type="dxa"/>
            <w:tcBorders>
              <w:top w:val="nil"/>
              <w:left w:val="nil"/>
              <w:bottom w:val="single" w:sz="4" w:space="0" w:color="auto"/>
              <w:right w:val="single" w:sz="4" w:space="0" w:color="auto"/>
            </w:tcBorders>
            <w:noWrap/>
            <w:vAlign w:val="bottom"/>
            <w:hideMark/>
          </w:tcPr>
          <w:p w14:paraId="6BAC0568" w14:textId="6F82C69B"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proofErr w:type="spellStart"/>
            <w:r w:rsidRPr="00905CDB">
              <w:rPr>
                <w:rFonts w:ascii="Aptos Narrow" w:hAnsi="Aptos Narrow"/>
                <w:color w:val="000000"/>
                <w:sz w:val="20"/>
                <w:szCs w:val="20"/>
              </w:rPr>
              <w:t>Brinsworth</w:t>
            </w:r>
            <w:proofErr w:type="spellEnd"/>
            <w:r w:rsidRPr="00905CDB">
              <w:rPr>
                <w:rFonts w:ascii="Aptos Narrow" w:hAnsi="Aptos Narrow"/>
                <w:color w:val="000000"/>
                <w:sz w:val="20"/>
                <w:szCs w:val="20"/>
              </w:rPr>
              <w:t xml:space="preserve"> Howarth</w:t>
            </w:r>
          </w:p>
        </w:tc>
        <w:tc>
          <w:tcPr>
            <w:tcW w:w="3146" w:type="dxa"/>
            <w:tcBorders>
              <w:top w:val="nil"/>
              <w:left w:val="nil"/>
              <w:bottom w:val="single" w:sz="4" w:space="0" w:color="auto"/>
              <w:right w:val="single" w:sz="8" w:space="0" w:color="auto"/>
            </w:tcBorders>
            <w:noWrap/>
            <w:vAlign w:val="bottom"/>
            <w:hideMark/>
          </w:tcPr>
          <w:p w14:paraId="41585321" w14:textId="2B6D9F2A"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proofErr w:type="spellStart"/>
            <w:r w:rsidRPr="00905CDB">
              <w:rPr>
                <w:rFonts w:ascii="Aptos Narrow" w:hAnsi="Aptos Narrow"/>
                <w:color w:val="000000"/>
                <w:sz w:val="20"/>
                <w:szCs w:val="20"/>
              </w:rPr>
              <w:t>Brinsworth</w:t>
            </w:r>
            <w:proofErr w:type="spellEnd"/>
          </w:p>
        </w:tc>
      </w:tr>
      <w:tr w:rsidR="007964C6" w:rsidRPr="00843538" w14:paraId="3B0F9C9D"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036B9774" w14:textId="6DE71C0F"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E01007720</w:t>
            </w:r>
          </w:p>
        </w:tc>
        <w:tc>
          <w:tcPr>
            <w:tcW w:w="4424" w:type="dxa"/>
            <w:tcBorders>
              <w:top w:val="nil"/>
              <w:left w:val="nil"/>
              <w:bottom w:val="single" w:sz="4" w:space="0" w:color="auto"/>
              <w:right w:val="single" w:sz="4" w:space="0" w:color="auto"/>
            </w:tcBorders>
            <w:noWrap/>
            <w:vAlign w:val="bottom"/>
            <w:hideMark/>
          </w:tcPr>
          <w:p w14:paraId="519DECB8" w14:textId="7D39C4BB"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Thrybergh North &amp; Hooton Roberts</w:t>
            </w:r>
          </w:p>
        </w:tc>
        <w:tc>
          <w:tcPr>
            <w:tcW w:w="3146" w:type="dxa"/>
            <w:tcBorders>
              <w:top w:val="nil"/>
              <w:left w:val="nil"/>
              <w:bottom w:val="single" w:sz="4" w:space="0" w:color="auto"/>
              <w:right w:val="single" w:sz="8" w:space="0" w:color="auto"/>
            </w:tcBorders>
            <w:noWrap/>
            <w:vAlign w:val="bottom"/>
            <w:hideMark/>
          </w:tcPr>
          <w:p w14:paraId="328F35CC" w14:textId="4228D6D7"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Dalton &amp; Thrybergh</w:t>
            </w:r>
          </w:p>
        </w:tc>
      </w:tr>
      <w:tr w:rsidR="007964C6" w:rsidRPr="00843538" w14:paraId="619EDFA4"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60F81424" w14:textId="6E635A3A"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E01007737</w:t>
            </w:r>
          </w:p>
        </w:tc>
        <w:tc>
          <w:tcPr>
            <w:tcW w:w="4424" w:type="dxa"/>
            <w:tcBorders>
              <w:top w:val="nil"/>
              <w:left w:val="nil"/>
              <w:bottom w:val="single" w:sz="4" w:space="0" w:color="auto"/>
              <w:right w:val="single" w:sz="4" w:space="0" w:color="auto"/>
            </w:tcBorders>
            <w:noWrap/>
            <w:vAlign w:val="bottom"/>
            <w:hideMark/>
          </w:tcPr>
          <w:p w14:paraId="28299281" w14:textId="561121D5"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East Herringthorpe North</w:t>
            </w:r>
          </w:p>
        </w:tc>
        <w:tc>
          <w:tcPr>
            <w:tcW w:w="3146" w:type="dxa"/>
            <w:tcBorders>
              <w:top w:val="nil"/>
              <w:left w:val="nil"/>
              <w:bottom w:val="single" w:sz="4" w:space="0" w:color="auto"/>
              <w:right w:val="single" w:sz="8" w:space="0" w:color="auto"/>
            </w:tcBorders>
            <w:noWrap/>
            <w:vAlign w:val="bottom"/>
            <w:hideMark/>
          </w:tcPr>
          <w:p w14:paraId="5DE62824" w14:textId="79F61287"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Dalton &amp; Thrybergh</w:t>
            </w:r>
          </w:p>
        </w:tc>
      </w:tr>
      <w:tr w:rsidR="007964C6" w:rsidRPr="00843538" w14:paraId="1B32E153"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26F68C5E" w14:textId="3D833500"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E01007721</w:t>
            </w:r>
          </w:p>
        </w:tc>
        <w:tc>
          <w:tcPr>
            <w:tcW w:w="4424" w:type="dxa"/>
            <w:tcBorders>
              <w:top w:val="nil"/>
              <w:left w:val="nil"/>
              <w:bottom w:val="single" w:sz="4" w:space="0" w:color="auto"/>
              <w:right w:val="single" w:sz="4" w:space="0" w:color="auto"/>
            </w:tcBorders>
            <w:noWrap/>
            <w:vAlign w:val="bottom"/>
            <w:hideMark/>
          </w:tcPr>
          <w:p w14:paraId="5B73BA4E" w14:textId="0B8CC348"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Dalton</w:t>
            </w:r>
          </w:p>
        </w:tc>
        <w:tc>
          <w:tcPr>
            <w:tcW w:w="3146" w:type="dxa"/>
            <w:tcBorders>
              <w:top w:val="nil"/>
              <w:left w:val="nil"/>
              <w:bottom w:val="single" w:sz="4" w:space="0" w:color="auto"/>
              <w:right w:val="single" w:sz="8" w:space="0" w:color="auto"/>
            </w:tcBorders>
            <w:noWrap/>
            <w:vAlign w:val="bottom"/>
            <w:hideMark/>
          </w:tcPr>
          <w:p w14:paraId="01BF191B" w14:textId="6AF98E09"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Dalton &amp; Thrybergh</w:t>
            </w:r>
          </w:p>
        </w:tc>
      </w:tr>
      <w:tr w:rsidR="007964C6" w:rsidRPr="00843538" w14:paraId="0DA05C03"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09FAEFB2" w14:textId="3E12898D"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E01007723</w:t>
            </w:r>
          </w:p>
        </w:tc>
        <w:tc>
          <w:tcPr>
            <w:tcW w:w="4424" w:type="dxa"/>
            <w:tcBorders>
              <w:top w:val="nil"/>
              <w:left w:val="nil"/>
              <w:bottom w:val="single" w:sz="4" w:space="0" w:color="auto"/>
              <w:right w:val="single" w:sz="4" w:space="0" w:color="auto"/>
            </w:tcBorders>
            <w:noWrap/>
            <w:vAlign w:val="bottom"/>
            <w:hideMark/>
          </w:tcPr>
          <w:p w14:paraId="7ACA2F2A" w14:textId="21AD0D66"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East Herringthorpe East</w:t>
            </w:r>
          </w:p>
        </w:tc>
        <w:tc>
          <w:tcPr>
            <w:tcW w:w="3146" w:type="dxa"/>
            <w:tcBorders>
              <w:top w:val="nil"/>
              <w:left w:val="nil"/>
              <w:bottom w:val="single" w:sz="4" w:space="0" w:color="auto"/>
              <w:right w:val="single" w:sz="8" w:space="0" w:color="auto"/>
            </w:tcBorders>
            <w:noWrap/>
            <w:vAlign w:val="bottom"/>
            <w:hideMark/>
          </w:tcPr>
          <w:p w14:paraId="3980649B" w14:textId="049E97E4"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Dalton &amp; Thrybergh</w:t>
            </w:r>
          </w:p>
        </w:tc>
      </w:tr>
      <w:tr w:rsidR="007964C6" w:rsidRPr="00843538" w14:paraId="402855F2"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5BF6A06D" w14:textId="4C9A5376"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E01007719</w:t>
            </w:r>
          </w:p>
        </w:tc>
        <w:tc>
          <w:tcPr>
            <w:tcW w:w="4424" w:type="dxa"/>
            <w:tcBorders>
              <w:top w:val="nil"/>
              <w:left w:val="nil"/>
              <w:bottom w:val="single" w:sz="4" w:space="0" w:color="auto"/>
              <w:right w:val="single" w:sz="4" w:space="0" w:color="auto"/>
            </w:tcBorders>
            <w:noWrap/>
            <w:vAlign w:val="bottom"/>
            <w:hideMark/>
          </w:tcPr>
          <w:p w14:paraId="1F755E6D" w14:textId="7CB3DD83"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Thrybergh South</w:t>
            </w:r>
          </w:p>
        </w:tc>
        <w:tc>
          <w:tcPr>
            <w:tcW w:w="3146" w:type="dxa"/>
            <w:tcBorders>
              <w:top w:val="nil"/>
              <w:left w:val="nil"/>
              <w:bottom w:val="single" w:sz="4" w:space="0" w:color="auto"/>
              <w:right w:val="single" w:sz="8" w:space="0" w:color="auto"/>
            </w:tcBorders>
            <w:noWrap/>
            <w:vAlign w:val="bottom"/>
            <w:hideMark/>
          </w:tcPr>
          <w:p w14:paraId="74B4337E" w14:textId="63504ADF"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Dalton &amp; Thrybergh</w:t>
            </w:r>
          </w:p>
        </w:tc>
      </w:tr>
      <w:tr w:rsidR="007964C6" w:rsidRPr="00843538" w14:paraId="3F853947"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6675F16A" w14:textId="5355419D"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E01007727</w:t>
            </w:r>
          </w:p>
        </w:tc>
        <w:tc>
          <w:tcPr>
            <w:tcW w:w="4424" w:type="dxa"/>
            <w:tcBorders>
              <w:top w:val="nil"/>
              <w:left w:val="nil"/>
              <w:bottom w:val="single" w:sz="4" w:space="0" w:color="auto"/>
              <w:right w:val="single" w:sz="4" w:space="0" w:color="auto"/>
            </w:tcBorders>
            <w:noWrap/>
            <w:vAlign w:val="bottom"/>
            <w:hideMark/>
          </w:tcPr>
          <w:p w14:paraId="55BB5ACE" w14:textId="39F73E8B"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Thrybergh East</w:t>
            </w:r>
          </w:p>
        </w:tc>
        <w:tc>
          <w:tcPr>
            <w:tcW w:w="3146" w:type="dxa"/>
            <w:tcBorders>
              <w:top w:val="nil"/>
              <w:left w:val="nil"/>
              <w:bottom w:val="single" w:sz="4" w:space="0" w:color="auto"/>
              <w:right w:val="single" w:sz="8" w:space="0" w:color="auto"/>
            </w:tcBorders>
            <w:noWrap/>
            <w:vAlign w:val="bottom"/>
            <w:hideMark/>
          </w:tcPr>
          <w:p w14:paraId="0F976EE0" w14:textId="405263FB"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Dalton &amp; Thrybergh</w:t>
            </w:r>
          </w:p>
        </w:tc>
      </w:tr>
      <w:tr w:rsidR="007964C6" w:rsidRPr="00843538" w14:paraId="43D565ED"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74F33195" w14:textId="29721DC3"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E01034251</w:t>
            </w:r>
          </w:p>
        </w:tc>
        <w:tc>
          <w:tcPr>
            <w:tcW w:w="4424" w:type="dxa"/>
            <w:tcBorders>
              <w:top w:val="nil"/>
              <w:left w:val="nil"/>
              <w:bottom w:val="single" w:sz="4" w:space="0" w:color="auto"/>
              <w:right w:val="single" w:sz="4" w:space="0" w:color="auto"/>
            </w:tcBorders>
            <w:noWrap/>
            <w:vAlign w:val="bottom"/>
            <w:hideMark/>
          </w:tcPr>
          <w:p w14:paraId="30C20456" w14:textId="208588C8"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Laughton North</w:t>
            </w:r>
          </w:p>
        </w:tc>
        <w:tc>
          <w:tcPr>
            <w:tcW w:w="3146" w:type="dxa"/>
            <w:tcBorders>
              <w:top w:val="nil"/>
              <w:left w:val="nil"/>
              <w:bottom w:val="single" w:sz="4" w:space="0" w:color="auto"/>
              <w:right w:val="single" w:sz="8" w:space="0" w:color="auto"/>
            </w:tcBorders>
            <w:noWrap/>
            <w:vAlign w:val="bottom"/>
            <w:hideMark/>
          </w:tcPr>
          <w:p w14:paraId="1E2D1D9A" w14:textId="64EA1311"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Dinnington</w:t>
            </w:r>
          </w:p>
        </w:tc>
      </w:tr>
      <w:tr w:rsidR="007964C6" w:rsidRPr="00843538" w14:paraId="26A7DDC6"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6CB40BCA" w14:textId="729EF85B"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E01007789</w:t>
            </w:r>
          </w:p>
        </w:tc>
        <w:tc>
          <w:tcPr>
            <w:tcW w:w="4424" w:type="dxa"/>
            <w:tcBorders>
              <w:top w:val="nil"/>
              <w:left w:val="nil"/>
              <w:bottom w:val="single" w:sz="4" w:space="0" w:color="auto"/>
              <w:right w:val="single" w:sz="4" w:space="0" w:color="auto"/>
            </w:tcBorders>
            <w:noWrap/>
            <w:vAlign w:val="bottom"/>
            <w:hideMark/>
          </w:tcPr>
          <w:p w14:paraId="5235244A" w14:textId="47587635"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 xml:space="preserve">Laughton South &amp; Dinnington </w:t>
            </w:r>
            <w:proofErr w:type="gramStart"/>
            <w:r w:rsidRPr="00905CDB">
              <w:rPr>
                <w:rFonts w:ascii="Aptos Narrow" w:hAnsi="Aptos Narrow"/>
                <w:color w:val="000000"/>
                <w:sz w:val="20"/>
                <w:szCs w:val="20"/>
              </w:rPr>
              <w:t>North West</w:t>
            </w:r>
            <w:proofErr w:type="gramEnd"/>
          </w:p>
        </w:tc>
        <w:tc>
          <w:tcPr>
            <w:tcW w:w="3146" w:type="dxa"/>
            <w:tcBorders>
              <w:top w:val="nil"/>
              <w:left w:val="nil"/>
              <w:bottom w:val="single" w:sz="4" w:space="0" w:color="auto"/>
              <w:right w:val="single" w:sz="8" w:space="0" w:color="auto"/>
            </w:tcBorders>
            <w:noWrap/>
            <w:vAlign w:val="bottom"/>
            <w:hideMark/>
          </w:tcPr>
          <w:p w14:paraId="5BBE17E7" w14:textId="669D6084"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Dinnington</w:t>
            </w:r>
          </w:p>
        </w:tc>
      </w:tr>
      <w:tr w:rsidR="007964C6" w:rsidRPr="00843538" w14:paraId="6CBF1865"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10F3BB24" w14:textId="33025063"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E01007785</w:t>
            </w:r>
          </w:p>
        </w:tc>
        <w:tc>
          <w:tcPr>
            <w:tcW w:w="4424" w:type="dxa"/>
            <w:tcBorders>
              <w:top w:val="nil"/>
              <w:left w:val="nil"/>
              <w:bottom w:val="single" w:sz="4" w:space="0" w:color="auto"/>
              <w:right w:val="single" w:sz="4" w:space="0" w:color="auto"/>
            </w:tcBorders>
            <w:noWrap/>
            <w:vAlign w:val="bottom"/>
            <w:hideMark/>
          </w:tcPr>
          <w:p w14:paraId="715F0F1E" w14:textId="02852E78"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 xml:space="preserve">Dinnington </w:t>
            </w:r>
            <w:proofErr w:type="gramStart"/>
            <w:r w:rsidRPr="00905CDB">
              <w:rPr>
                <w:rFonts w:ascii="Aptos Narrow" w:hAnsi="Aptos Narrow"/>
                <w:color w:val="000000"/>
                <w:sz w:val="20"/>
                <w:szCs w:val="20"/>
              </w:rPr>
              <w:t>South East</w:t>
            </w:r>
            <w:proofErr w:type="gramEnd"/>
          </w:p>
        </w:tc>
        <w:tc>
          <w:tcPr>
            <w:tcW w:w="3146" w:type="dxa"/>
            <w:tcBorders>
              <w:top w:val="nil"/>
              <w:left w:val="nil"/>
              <w:bottom w:val="single" w:sz="4" w:space="0" w:color="auto"/>
              <w:right w:val="single" w:sz="8" w:space="0" w:color="auto"/>
            </w:tcBorders>
            <w:noWrap/>
            <w:vAlign w:val="bottom"/>
            <w:hideMark/>
          </w:tcPr>
          <w:p w14:paraId="66D3F732" w14:textId="21910268"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Dinnington</w:t>
            </w:r>
          </w:p>
        </w:tc>
      </w:tr>
      <w:tr w:rsidR="007964C6" w:rsidRPr="00843538" w14:paraId="7B647FCE"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7A17D5B8" w14:textId="11A9C892"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E01007790</w:t>
            </w:r>
          </w:p>
        </w:tc>
        <w:tc>
          <w:tcPr>
            <w:tcW w:w="4424" w:type="dxa"/>
            <w:tcBorders>
              <w:top w:val="nil"/>
              <w:left w:val="nil"/>
              <w:bottom w:val="single" w:sz="4" w:space="0" w:color="auto"/>
              <w:right w:val="single" w:sz="4" w:space="0" w:color="auto"/>
            </w:tcBorders>
            <w:noWrap/>
            <w:vAlign w:val="bottom"/>
            <w:hideMark/>
          </w:tcPr>
          <w:p w14:paraId="7F6EFDEF" w14:textId="07B84477"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Dinnington Central</w:t>
            </w:r>
          </w:p>
        </w:tc>
        <w:tc>
          <w:tcPr>
            <w:tcW w:w="3146" w:type="dxa"/>
            <w:tcBorders>
              <w:top w:val="nil"/>
              <w:left w:val="nil"/>
              <w:bottom w:val="single" w:sz="4" w:space="0" w:color="auto"/>
              <w:right w:val="single" w:sz="8" w:space="0" w:color="auto"/>
            </w:tcBorders>
            <w:noWrap/>
            <w:vAlign w:val="bottom"/>
            <w:hideMark/>
          </w:tcPr>
          <w:p w14:paraId="6010B109" w14:textId="53705C01"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Dinnington</w:t>
            </w:r>
          </w:p>
        </w:tc>
      </w:tr>
      <w:tr w:rsidR="007964C6" w:rsidRPr="00843538" w14:paraId="40759FDD"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5988045C" w14:textId="76D5455D"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E01007791</w:t>
            </w:r>
          </w:p>
        </w:tc>
        <w:tc>
          <w:tcPr>
            <w:tcW w:w="4424" w:type="dxa"/>
            <w:tcBorders>
              <w:top w:val="nil"/>
              <w:left w:val="nil"/>
              <w:bottom w:val="single" w:sz="4" w:space="0" w:color="auto"/>
              <w:right w:val="single" w:sz="4" w:space="0" w:color="auto"/>
            </w:tcBorders>
            <w:noWrap/>
            <w:vAlign w:val="bottom"/>
            <w:hideMark/>
          </w:tcPr>
          <w:p w14:paraId="521C2772" w14:textId="2DAEF4B1"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Dinnington East</w:t>
            </w:r>
          </w:p>
        </w:tc>
        <w:tc>
          <w:tcPr>
            <w:tcW w:w="3146" w:type="dxa"/>
            <w:tcBorders>
              <w:top w:val="nil"/>
              <w:left w:val="nil"/>
              <w:bottom w:val="single" w:sz="4" w:space="0" w:color="auto"/>
              <w:right w:val="single" w:sz="8" w:space="0" w:color="auto"/>
            </w:tcBorders>
            <w:noWrap/>
            <w:vAlign w:val="bottom"/>
            <w:hideMark/>
          </w:tcPr>
          <w:p w14:paraId="1D221B14" w14:textId="65A0250F"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Dinnington</w:t>
            </w:r>
          </w:p>
        </w:tc>
      </w:tr>
      <w:tr w:rsidR="007964C6" w:rsidRPr="00843538" w14:paraId="56CBBF05"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7B82B3B4" w14:textId="4FD93939"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E01007788</w:t>
            </w:r>
          </w:p>
        </w:tc>
        <w:tc>
          <w:tcPr>
            <w:tcW w:w="4424" w:type="dxa"/>
            <w:tcBorders>
              <w:top w:val="nil"/>
              <w:left w:val="nil"/>
              <w:bottom w:val="single" w:sz="4" w:space="0" w:color="auto"/>
              <w:right w:val="single" w:sz="4" w:space="0" w:color="auto"/>
            </w:tcBorders>
            <w:noWrap/>
            <w:vAlign w:val="bottom"/>
            <w:hideMark/>
          </w:tcPr>
          <w:p w14:paraId="6034F919" w14:textId="39CBBA38"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 xml:space="preserve">Dinnington </w:t>
            </w:r>
            <w:proofErr w:type="gramStart"/>
            <w:r w:rsidRPr="00905CDB">
              <w:rPr>
                <w:rFonts w:ascii="Aptos Narrow" w:hAnsi="Aptos Narrow"/>
                <w:color w:val="000000"/>
                <w:sz w:val="20"/>
                <w:szCs w:val="20"/>
              </w:rPr>
              <w:t>North East</w:t>
            </w:r>
            <w:proofErr w:type="gramEnd"/>
          </w:p>
        </w:tc>
        <w:tc>
          <w:tcPr>
            <w:tcW w:w="3146" w:type="dxa"/>
            <w:tcBorders>
              <w:top w:val="nil"/>
              <w:left w:val="nil"/>
              <w:bottom w:val="single" w:sz="4" w:space="0" w:color="auto"/>
              <w:right w:val="single" w:sz="8" w:space="0" w:color="auto"/>
            </w:tcBorders>
            <w:noWrap/>
            <w:vAlign w:val="bottom"/>
            <w:hideMark/>
          </w:tcPr>
          <w:p w14:paraId="6B4525E5" w14:textId="246F58FA"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Dinnington</w:t>
            </w:r>
          </w:p>
        </w:tc>
      </w:tr>
      <w:tr w:rsidR="007964C6" w:rsidRPr="00843538" w14:paraId="4B576AF5"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616C1455" w14:textId="6A1EDF2B"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E01007792</w:t>
            </w:r>
          </w:p>
        </w:tc>
        <w:tc>
          <w:tcPr>
            <w:tcW w:w="4424" w:type="dxa"/>
            <w:tcBorders>
              <w:top w:val="nil"/>
              <w:left w:val="nil"/>
              <w:bottom w:val="single" w:sz="4" w:space="0" w:color="auto"/>
              <w:right w:val="single" w:sz="4" w:space="0" w:color="auto"/>
            </w:tcBorders>
            <w:noWrap/>
            <w:vAlign w:val="bottom"/>
            <w:hideMark/>
          </w:tcPr>
          <w:p w14:paraId="0A54E1D7" w14:textId="520AD283"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 xml:space="preserve">Dinnington </w:t>
            </w:r>
            <w:proofErr w:type="gramStart"/>
            <w:r w:rsidRPr="00905CDB">
              <w:rPr>
                <w:rFonts w:ascii="Aptos Narrow" w:hAnsi="Aptos Narrow"/>
                <w:color w:val="000000"/>
                <w:sz w:val="20"/>
                <w:szCs w:val="20"/>
              </w:rPr>
              <w:t>South West</w:t>
            </w:r>
            <w:proofErr w:type="gramEnd"/>
          </w:p>
        </w:tc>
        <w:tc>
          <w:tcPr>
            <w:tcW w:w="3146" w:type="dxa"/>
            <w:tcBorders>
              <w:top w:val="nil"/>
              <w:left w:val="nil"/>
              <w:bottom w:val="single" w:sz="4" w:space="0" w:color="auto"/>
              <w:right w:val="single" w:sz="8" w:space="0" w:color="auto"/>
            </w:tcBorders>
            <w:noWrap/>
            <w:vAlign w:val="bottom"/>
            <w:hideMark/>
          </w:tcPr>
          <w:p w14:paraId="7568AA3A" w14:textId="607DBE8F"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Dinnington</w:t>
            </w:r>
          </w:p>
        </w:tc>
      </w:tr>
      <w:tr w:rsidR="007964C6" w:rsidRPr="00843538" w14:paraId="0E22F2A2"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73AF0474" w14:textId="6928B908"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E01034252</w:t>
            </w:r>
          </w:p>
        </w:tc>
        <w:tc>
          <w:tcPr>
            <w:tcW w:w="4424" w:type="dxa"/>
            <w:tcBorders>
              <w:top w:val="nil"/>
              <w:left w:val="nil"/>
              <w:bottom w:val="single" w:sz="4" w:space="0" w:color="auto"/>
              <w:right w:val="single" w:sz="4" w:space="0" w:color="auto"/>
            </w:tcBorders>
            <w:noWrap/>
            <w:vAlign w:val="bottom"/>
            <w:hideMark/>
          </w:tcPr>
          <w:p w14:paraId="1C4AD2F9" w14:textId="329654A4"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Laughton West</w:t>
            </w:r>
          </w:p>
        </w:tc>
        <w:tc>
          <w:tcPr>
            <w:tcW w:w="3146" w:type="dxa"/>
            <w:tcBorders>
              <w:top w:val="nil"/>
              <w:left w:val="nil"/>
              <w:bottom w:val="single" w:sz="4" w:space="0" w:color="auto"/>
              <w:right w:val="single" w:sz="8" w:space="0" w:color="auto"/>
            </w:tcBorders>
            <w:noWrap/>
            <w:vAlign w:val="bottom"/>
            <w:hideMark/>
          </w:tcPr>
          <w:p w14:paraId="7D8C659B" w14:textId="61DED65B"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Dinnington</w:t>
            </w:r>
          </w:p>
        </w:tc>
      </w:tr>
      <w:tr w:rsidR="007964C6" w:rsidRPr="00843538" w14:paraId="2DC695DA"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6DC2E620" w14:textId="6D322149"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E01007732</w:t>
            </w:r>
          </w:p>
        </w:tc>
        <w:tc>
          <w:tcPr>
            <w:tcW w:w="4424" w:type="dxa"/>
            <w:tcBorders>
              <w:top w:val="nil"/>
              <w:left w:val="nil"/>
              <w:bottom w:val="single" w:sz="4" w:space="0" w:color="auto"/>
              <w:right w:val="single" w:sz="4" w:space="0" w:color="auto"/>
            </w:tcBorders>
            <w:noWrap/>
            <w:vAlign w:val="bottom"/>
            <w:hideMark/>
          </w:tcPr>
          <w:p w14:paraId="69033915" w14:textId="5D6A6D01"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Rockingham West</w:t>
            </w:r>
          </w:p>
        </w:tc>
        <w:tc>
          <w:tcPr>
            <w:tcW w:w="3146" w:type="dxa"/>
            <w:tcBorders>
              <w:top w:val="nil"/>
              <w:left w:val="nil"/>
              <w:bottom w:val="single" w:sz="4" w:space="0" w:color="auto"/>
              <w:right w:val="single" w:sz="8" w:space="0" w:color="auto"/>
            </w:tcBorders>
            <w:noWrap/>
            <w:vAlign w:val="bottom"/>
            <w:hideMark/>
          </w:tcPr>
          <w:p w14:paraId="3BB1C45A" w14:textId="1ECCE3EA"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proofErr w:type="spellStart"/>
            <w:r w:rsidRPr="00905CDB">
              <w:rPr>
                <w:rFonts w:ascii="Aptos Narrow" w:hAnsi="Aptos Narrow"/>
                <w:color w:val="000000"/>
                <w:sz w:val="20"/>
                <w:szCs w:val="20"/>
              </w:rPr>
              <w:t>Greasbrough</w:t>
            </w:r>
            <w:proofErr w:type="spellEnd"/>
          </w:p>
        </w:tc>
      </w:tr>
      <w:tr w:rsidR="007964C6" w:rsidRPr="00843538" w14:paraId="37A79057"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366F87EA" w14:textId="626B7131"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E01007728</w:t>
            </w:r>
          </w:p>
        </w:tc>
        <w:tc>
          <w:tcPr>
            <w:tcW w:w="4424" w:type="dxa"/>
            <w:tcBorders>
              <w:top w:val="nil"/>
              <w:left w:val="nil"/>
              <w:bottom w:val="single" w:sz="4" w:space="0" w:color="auto"/>
              <w:right w:val="single" w:sz="4" w:space="0" w:color="auto"/>
            </w:tcBorders>
            <w:noWrap/>
            <w:vAlign w:val="bottom"/>
            <w:hideMark/>
          </w:tcPr>
          <w:p w14:paraId="6FBDECEE" w14:textId="59DA3C1E"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proofErr w:type="spellStart"/>
            <w:r w:rsidRPr="00905CDB">
              <w:rPr>
                <w:rFonts w:ascii="Aptos Narrow" w:hAnsi="Aptos Narrow"/>
                <w:color w:val="000000"/>
                <w:sz w:val="20"/>
                <w:szCs w:val="20"/>
              </w:rPr>
              <w:t>Greasbrough</w:t>
            </w:r>
            <w:proofErr w:type="spellEnd"/>
            <w:r w:rsidRPr="00905CDB">
              <w:rPr>
                <w:rFonts w:ascii="Aptos Narrow" w:hAnsi="Aptos Narrow"/>
                <w:color w:val="000000"/>
                <w:sz w:val="20"/>
                <w:szCs w:val="20"/>
              </w:rPr>
              <w:t xml:space="preserve"> East</w:t>
            </w:r>
          </w:p>
        </w:tc>
        <w:tc>
          <w:tcPr>
            <w:tcW w:w="3146" w:type="dxa"/>
            <w:tcBorders>
              <w:top w:val="nil"/>
              <w:left w:val="nil"/>
              <w:bottom w:val="single" w:sz="4" w:space="0" w:color="auto"/>
              <w:right w:val="single" w:sz="8" w:space="0" w:color="auto"/>
            </w:tcBorders>
            <w:noWrap/>
            <w:vAlign w:val="bottom"/>
            <w:hideMark/>
          </w:tcPr>
          <w:p w14:paraId="643746E4" w14:textId="74953C86"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proofErr w:type="spellStart"/>
            <w:r w:rsidRPr="00905CDB">
              <w:rPr>
                <w:rFonts w:ascii="Aptos Narrow" w:hAnsi="Aptos Narrow"/>
                <w:color w:val="000000"/>
                <w:sz w:val="20"/>
                <w:szCs w:val="20"/>
              </w:rPr>
              <w:t>Greasbrough</w:t>
            </w:r>
            <w:proofErr w:type="spellEnd"/>
          </w:p>
        </w:tc>
      </w:tr>
      <w:tr w:rsidR="007964C6" w:rsidRPr="00843538" w14:paraId="62D8DF6C"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32592895" w14:textId="5904F6E3"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E01007733</w:t>
            </w:r>
          </w:p>
        </w:tc>
        <w:tc>
          <w:tcPr>
            <w:tcW w:w="4424" w:type="dxa"/>
            <w:tcBorders>
              <w:top w:val="nil"/>
              <w:left w:val="nil"/>
              <w:bottom w:val="single" w:sz="4" w:space="0" w:color="auto"/>
              <w:right w:val="single" w:sz="4" w:space="0" w:color="auto"/>
            </w:tcBorders>
            <w:noWrap/>
            <w:vAlign w:val="bottom"/>
            <w:hideMark/>
          </w:tcPr>
          <w:p w14:paraId="2176A0D7" w14:textId="07FDF4DE"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Rockingham East</w:t>
            </w:r>
          </w:p>
        </w:tc>
        <w:tc>
          <w:tcPr>
            <w:tcW w:w="3146" w:type="dxa"/>
            <w:tcBorders>
              <w:top w:val="nil"/>
              <w:left w:val="nil"/>
              <w:bottom w:val="single" w:sz="4" w:space="0" w:color="auto"/>
              <w:right w:val="single" w:sz="8" w:space="0" w:color="auto"/>
            </w:tcBorders>
            <w:noWrap/>
            <w:vAlign w:val="bottom"/>
            <w:hideMark/>
          </w:tcPr>
          <w:p w14:paraId="5F05213C" w14:textId="1B48BE61"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proofErr w:type="spellStart"/>
            <w:r w:rsidRPr="00905CDB">
              <w:rPr>
                <w:rFonts w:ascii="Aptos Narrow" w:hAnsi="Aptos Narrow"/>
                <w:color w:val="000000"/>
                <w:sz w:val="20"/>
                <w:szCs w:val="20"/>
              </w:rPr>
              <w:t>Greasbrough</w:t>
            </w:r>
            <w:proofErr w:type="spellEnd"/>
          </w:p>
        </w:tc>
      </w:tr>
      <w:tr w:rsidR="007964C6" w:rsidRPr="00843538" w14:paraId="7940A1E7"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35003044" w14:textId="6435372C"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E01007730</w:t>
            </w:r>
          </w:p>
        </w:tc>
        <w:tc>
          <w:tcPr>
            <w:tcW w:w="4424" w:type="dxa"/>
            <w:tcBorders>
              <w:top w:val="nil"/>
              <w:left w:val="nil"/>
              <w:bottom w:val="single" w:sz="4" w:space="0" w:color="auto"/>
              <w:right w:val="single" w:sz="4" w:space="0" w:color="auto"/>
            </w:tcBorders>
            <w:noWrap/>
            <w:vAlign w:val="bottom"/>
            <w:hideMark/>
          </w:tcPr>
          <w:p w14:paraId="6348681C" w14:textId="57D264E1"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Wingfield</w:t>
            </w:r>
          </w:p>
        </w:tc>
        <w:tc>
          <w:tcPr>
            <w:tcW w:w="3146" w:type="dxa"/>
            <w:tcBorders>
              <w:top w:val="nil"/>
              <w:left w:val="nil"/>
              <w:bottom w:val="single" w:sz="4" w:space="0" w:color="auto"/>
              <w:right w:val="single" w:sz="8" w:space="0" w:color="auto"/>
            </w:tcBorders>
            <w:noWrap/>
            <w:vAlign w:val="bottom"/>
            <w:hideMark/>
          </w:tcPr>
          <w:p w14:paraId="6BCED7FB" w14:textId="49E2C191"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proofErr w:type="spellStart"/>
            <w:r w:rsidRPr="00905CDB">
              <w:rPr>
                <w:rFonts w:ascii="Aptos Narrow" w:hAnsi="Aptos Narrow"/>
                <w:color w:val="000000"/>
                <w:sz w:val="20"/>
                <w:szCs w:val="20"/>
              </w:rPr>
              <w:t>Greasbrough</w:t>
            </w:r>
            <w:proofErr w:type="spellEnd"/>
          </w:p>
        </w:tc>
      </w:tr>
      <w:tr w:rsidR="007964C6" w:rsidRPr="00843538" w14:paraId="5B5103EA"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3F902682" w14:textId="01155ED0"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E01007731</w:t>
            </w:r>
          </w:p>
        </w:tc>
        <w:tc>
          <w:tcPr>
            <w:tcW w:w="4424" w:type="dxa"/>
            <w:tcBorders>
              <w:top w:val="nil"/>
              <w:left w:val="nil"/>
              <w:bottom w:val="single" w:sz="4" w:space="0" w:color="auto"/>
              <w:right w:val="single" w:sz="4" w:space="0" w:color="auto"/>
            </w:tcBorders>
            <w:noWrap/>
            <w:vAlign w:val="bottom"/>
            <w:hideMark/>
          </w:tcPr>
          <w:p w14:paraId="1822325B" w14:textId="3FB53D43"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proofErr w:type="spellStart"/>
            <w:r w:rsidRPr="00905CDB">
              <w:rPr>
                <w:rFonts w:ascii="Aptos Narrow" w:hAnsi="Aptos Narrow"/>
                <w:color w:val="000000"/>
                <w:sz w:val="20"/>
                <w:szCs w:val="20"/>
              </w:rPr>
              <w:t>Greasbrough</w:t>
            </w:r>
            <w:proofErr w:type="spellEnd"/>
            <w:r w:rsidRPr="00905CDB">
              <w:rPr>
                <w:rFonts w:ascii="Aptos Narrow" w:hAnsi="Aptos Narrow"/>
                <w:color w:val="000000"/>
                <w:sz w:val="20"/>
                <w:szCs w:val="20"/>
              </w:rPr>
              <w:t xml:space="preserve"> North</w:t>
            </w:r>
          </w:p>
        </w:tc>
        <w:tc>
          <w:tcPr>
            <w:tcW w:w="3146" w:type="dxa"/>
            <w:tcBorders>
              <w:top w:val="nil"/>
              <w:left w:val="nil"/>
              <w:bottom w:val="single" w:sz="4" w:space="0" w:color="auto"/>
              <w:right w:val="single" w:sz="8" w:space="0" w:color="auto"/>
            </w:tcBorders>
            <w:noWrap/>
            <w:vAlign w:val="bottom"/>
            <w:hideMark/>
          </w:tcPr>
          <w:p w14:paraId="72F27A76" w14:textId="2F2398D1"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proofErr w:type="spellStart"/>
            <w:r w:rsidRPr="00905CDB">
              <w:rPr>
                <w:rFonts w:ascii="Aptos Narrow" w:hAnsi="Aptos Narrow"/>
                <w:color w:val="000000"/>
                <w:sz w:val="20"/>
                <w:szCs w:val="20"/>
              </w:rPr>
              <w:t>Greasbrough</w:t>
            </w:r>
            <w:proofErr w:type="spellEnd"/>
          </w:p>
        </w:tc>
      </w:tr>
      <w:tr w:rsidR="007964C6" w:rsidRPr="00843538" w14:paraId="1F50B49F"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4E101C5F" w14:textId="37BA0ACB"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E01007729</w:t>
            </w:r>
          </w:p>
        </w:tc>
        <w:tc>
          <w:tcPr>
            <w:tcW w:w="4424" w:type="dxa"/>
            <w:tcBorders>
              <w:top w:val="nil"/>
              <w:left w:val="nil"/>
              <w:bottom w:val="single" w:sz="4" w:space="0" w:color="auto"/>
              <w:right w:val="single" w:sz="4" w:space="0" w:color="auto"/>
            </w:tcBorders>
            <w:noWrap/>
            <w:vAlign w:val="bottom"/>
            <w:hideMark/>
          </w:tcPr>
          <w:p w14:paraId="5B1D45B9" w14:textId="7681B7AE"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proofErr w:type="spellStart"/>
            <w:r w:rsidRPr="00905CDB">
              <w:rPr>
                <w:rFonts w:ascii="Aptos Narrow" w:hAnsi="Aptos Narrow"/>
                <w:color w:val="000000"/>
                <w:sz w:val="20"/>
                <w:szCs w:val="20"/>
              </w:rPr>
              <w:t>Munsbrough</w:t>
            </w:r>
            <w:proofErr w:type="spellEnd"/>
          </w:p>
        </w:tc>
        <w:tc>
          <w:tcPr>
            <w:tcW w:w="3146" w:type="dxa"/>
            <w:tcBorders>
              <w:top w:val="nil"/>
              <w:left w:val="nil"/>
              <w:bottom w:val="single" w:sz="4" w:space="0" w:color="auto"/>
              <w:right w:val="single" w:sz="8" w:space="0" w:color="auto"/>
            </w:tcBorders>
            <w:noWrap/>
            <w:vAlign w:val="bottom"/>
            <w:hideMark/>
          </w:tcPr>
          <w:p w14:paraId="0D08A28D" w14:textId="1AC1708A"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proofErr w:type="spellStart"/>
            <w:r w:rsidRPr="00905CDB">
              <w:rPr>
                <w:rFonts w:ascii="Aptos Narrow" w:hAnsi="Aptos Narrow"/>
                <w:color w:val="000000"/>
                <w:sz w:val="20"/>
                <w:szCs w:val="20"/>
              </w:rPr>
              <w:t>Greasbrough</w:t>
            </w:r>
            <w:proofErr w:type="spellEnd"/>
          </w:p>
        </w:tc>
      </w:tr>
      <w:tr w:rsidR="007964C6" w:rsidRPr="00843538" w14:paraId="2AFF69FD"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762DF07B" w14:textId="4C0A818B"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E01007685</w:t>
            </w:r>
          </w:p>
        </w:tc>
        <w:tc>
          <w:tcPr>
            <w:tcW w:w="4424" w:type="dxa"/>
            <w:tcBorders>
              <w:top w:val="nil"/>
              <w:left w:val="nil"/>
              <w:bottom w:val="single" w:sz="4" w:space="0" w:color="auto"/>
              <w:right w:val="single" w:sz="4" w:space="0" w:color="auto"/>
            </w:tcBorders>
            <w:noWrap/>
            <w:vAlign w:val="bottom"/>
            <w:hideMark/>
          </w:tcPr>
          <w:p w14:paraId="5B6F8BC7" w14:textId="29952034"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Hellaby</w:t>
            </w:r>
          </w:p>
        </w:tc>
        <w:tc>
          <w:tcPr>
            <w:tcW w:w="3146" w:type="dxa"/>
            <w:tcBorders>
              <w:top w:val="nil"/>
              <w:left w:val="nil"/>
              <w:bottom w:val="single" w:sz="4" w:space="0" w:color="auto"/>
              <w:right w:val="single" w:sz="8" w:space="0" w:color="auto"/>
            </w:tcBorders>
            <w:noWrap/>
            <w:vAlign w:val="bottom"/>
            <w:hideMark/>
          </w:tcPr>
          <w:p w14:paraId="61523D1D" w14:textId="1C136105"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Hellaby &amp; Maltby West</w:t>
            </w:r>
          </w:p>
        </w:tc>
      </w:tr>
      <w:tr w:rsidR="007964C6" w:rsidRPr="00843538" w14:paraId="21159507"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2391CA55" w14:textId="28E94783"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E01007762</w:t>
            </w:r>
          </w:p>
        </w:tc>
        <w:tc>
          <w:tcPr>
            <w:tcW w:w="4424" w:type="dxa"/>
            <w:tcBorders>
              <w:top w:val="nil"/>
              <w:left w:val="nil"/>
              <w:bottom w:val="single" w:sz="4" w:space="0" w:color="auto"/>
              <w:right w:val="single" w:sz="4" w:space="0" w:color="auto"/>
            </w:tcBorders>
            <w:noWrap/>
            <w:vAlign w:val="bottom"/>
            <w:hideMark/>
          </w:tcPr>
          <w:p w14:paraId="2B0BD3EE" w14:textId="1721F9C5"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Maltby West - High School</w:t>
            </w:r>
          </w:p>
        </w:tc>
        <w:tc>
          <w:tcPr>
            <w:tcW w:w="3146" w:type="dxa"/>
            <w:tcBorders>
              <w:top w:val="nil"/>
              <w:left w:val="nil"/>
              <w:bottom w:val="single" w:sz="4" w:space="0" w:color="auto"/>
              <w:right w:val="single" w:sz="8" w:space="0" w:color="auto"/>
            </w:tcBorders>
            <w:noWrap/>
            <w:vAlign w:val="bottom"/>
            <w:hideMark/>
          </w:tcPr>
          <w:p w14:paraId="7FCE1C03" w14:textId="43768C81"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Hellaby &amp; Maltby West</w:t>
            </w:r>
          </w:p>
        </w:tc>
      </w:tr>
      <w:tr w:rsidR="007964C6" w:rsidRPr="00843538" w14:paraId="6777E6C8"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540303C9" w14:textId="2E3C0BA4"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E01007755</w:t>
            </w:r>
          </w:p>
        </w:tc>
        <w:tc>
          <w:tcPr>
            <w:tcW w:w="4424" w:type="dxa"/>
            <w:tcBorders>
              <w:top w:val="nil"/>
              <w:left w:val="nil"/>
              <w:bottom w:val="single" w:sz="4" w:space="0" w:color="auto"/>
              <w:right w:val="single" w:sz="4" w:space="0" w:color="auto"/>
            </w:tcBorders>
            <w:noWrap/>
            <w:vAlign w:val="bottom"/>
            <w:hideMark/>
          </w:tcPr>
          <w:p w14:paraId="12B5127C" w14:textId="5B0A8358"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Maltby West - Dale Hill</w:t>
            </w:r>
          </w:p>
        </w:tc>
        <w:tc>
          <w:tcPr>
            <w:tcW w:w="3146" w:type="dxa"/>
            <w:tcBorders>
              <w:top w:val="nil"/>
              <w:left w:val="nil"/>
              <w:bottom w:val="single" w:sz="4" w:space="0" w:color="auto"/>
              <w:right w:val="single" w:sz="8" w:space="0" w:color="auto"/>
            </w:tcBorders>
            <w:noWrap/>
            <w:vAlign w:val="bottom"/>
            <w:hideMark/>
          </w:tcPr>
          <w:p w14:paraId="4792D811" w14:textId="4F83ED9E"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Hellaby &amp; Maltby West</w:t>
            </w:r>
          </w:p>
        </w:tc>
      </w:tr>
      <w:tr w:rsidR="007964C6" w:rsidRPr="00843538" w14:paraId="7D8C59E0"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7DDD61FE" w14:textId="09580854"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E01007756</w:t>
            </w:r>
          </w:p>
        </w:tc>
        <w:tc>
          <w:tcPr>
            <w:tcW w:w="4424" w:type="dxa"/>
            <w:tcBorders>
              <w:top w:val="nil"/>
              <w:left w:val="nil"/>
              <w:bottom w:val="single" w:sz="4" w:space="0" w:color="auto"/>
              <w:right w:val="single" w:sz="4" w:space="0" w:color="auto"/>
            </w:tcBorders>
            <w:noWrap/>
            <w:vAlign w:val="bottom"/>
            <w:hideMark/>
          </w:tcPr>
          <w:p w14:paraId="31053739" w14:textId="024137CD"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Maltby West - Explorers</w:t>
            </w:r>
          </w:p>
        </w:tc>
        <w:tc>
          <w:tcPr>
            <w:tcW w:w="3146" w:type="dxa"/>
            <w:tcBorders>
              <w:top w:val="nil"/>
              <w:left w:val="nil"/>
              <w:bottom w:val="single" w:sz="4" w:space="0" w:color="auto"/>
              <w:right w:val="single" w:sz="8" w:space="0" w:color="auto"/>
            </w:tcBorders>
            <w:noWrap/>
            <w:vAlign w:val="bottom"/>
            <w:hideMark/>
          </w:tcPr>
          <w:p w14:paraId="3024598E" w14:textId="5E46B9DB"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Hellaby &amp; Maltby West</w:t>
            </w:r>
          </w:p>
        </w:tc>
      </w:tr>
      <w:tr w:rsidR="007964C6" w:rsidRPr="00843538" w14:paraId="70ACBAFD"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0C60D68C" w14:textId="09CC05B5"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E01007761</w:t>
            </w:r>
          </w:p>
        </w:tc>
        <w:tc>
          <w:tcPr>
            <w:tcW w:w="4424" w:type="dxa"/>
            <w:tcBorders>
              <w:top w:val="nil"/>
              <w:left w:val="nil"/>
              <w:bottom w:val="single" w:sz="4" w:space="0" w:color="auto"/>
              <w:right w:val="single" w:sz="4" w:space="0" w:color="auto"/>
            </w:tcBorders>
            <w:noWrap/>
            <w:vAlign w:val="bottom"/>
            <w:hideMark/>
          </w:tcPr>
          <w:p w14:paraId="7A13692F" w14:textId="6D6FC0B9"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Maltby West - Addison Road</w:t>
            </w:r>
          </w:p>
        </w:tc>
        <w:tc>
          <w:tcPr>
            <w:tcW w:w="3146" w:type="dxa"/>
            <w:tcBorders>
              <w:top w:val="nil"/>
              <w:left w:val="nil"/>
              <w:bottom w:val="single" w:sz="4" w:space="0" w:color="auto"/>
              <w:right w:val="single" w:sz="8" w:space="0" w:color="auto"/>
            </w:tcBorders>
            <w:noWrap/>
            <w:vAlign w:val="bottom"/>
            <w:hideMark/>
          </w:tcPr>
          <w:p w14:paraId="55B73658" w14:textId="31DB82E4"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Hellaby &amp; Maltby West</w:t>
            </w:r>
          </w:p>
        </w:tc>
      </w:tr>
      <w:tr w:rsidR="007964C6" w:rsidRPr="00843538" w14:paraId="5B91C9F0"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2D8E60C4" w14:textId="2922EC6A"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E01007754</w:t>
            </w:r>
          </w:p>
        </w:tc>
        <w:tc>
          <w:tcPr>
            <w:tcW w:w="4424" w:type="dxa"/>
            <w:tcBorders>
              <w:top w:val="nil"/>
              <w:left w:val="nil"/>
              <w:bottom w:val="single" w:sz="4" w:space="0" w:color="auto"/>
              <w:right w:val="single" w:sz="4" w:space="0" w:color="auto"/>
            </w:tcBorders>
            <w:noWrap/>
            <w:vAlign w:val="bottom"/>
            <w:hideMark/>
          </w:tcPr>
          <w:p w14:paraId="4A23058F" w14:textId="5E6D9EC8"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Maltby West - Amory's Holt</w:t>
            </w:r>
          </w:p>
        </w:tc>
        <w:tc>
          <w:tcPr>
            <w:tcW w:w="3146" w:type="dxa"/>
            <w:tcBorders>
              <w:top w:val="nil"/>
              <w:left w:val="nil"/>
              <w:bottom w:val="single" w:sz="4" w:space="0" w:color="auto"/>
              <w:right w:val="single" w:sz="8" w:space="0" w:color="auto"/>
            </w:tcBorders>
            <w:noWrap/>
            <w:vAlign w:val="bottom"/>
            <w:hideMark/>
          </w:tcPr>
          <w:p w14:paraId="3C992E4B" w14:textId="4BC18D14"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Hellaby &amp; Maltby West</w:t>
            </w:r>
          </w:p>
        </w:tc>
      </w:tr>
      <w:tr w:rsidR="007964C6" w:rsidRPr="00843538" w14:paraId="333D592A"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02FCDC1A" w14:textId="5FDC87AA"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E01007696</w:t>
            </w:r>
          </w:p>
        </w:tc>
        <w:tc>
          <w:tcPr>
            <w:tcW w:w="4424" w:type="dxa"/>
            <w:tcBorders>
              <w:top w:val="nil"/>
              <w:left w:val="nil"/>
              <w:bottom w:val="single" w:sz="4" w:space="0" w:color="auto"/>
              <w:right w:val="single" w:sz="4" w:space="0" w:color="auto"/>
            </w:tcBorders>
            <w:noWrap/>
            <w:vAlign w:val="bottom"/>
            <w:hideMark/>
          </w:tcPr>
          <w:p w14:paraId="399471BD" w14:textId="786EC001"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Wentworth &amp; Harley</w:t>
            </w:r>
          </w:p>
        </w:tc>
        <w:tc>
          <w:tcPr>
            <w:tcW w:w="3146" w:type="dxa"/>
            <w:tcBorders>
              <w:top w:val="nil"/>
              <w:left w:val="nil"/>
              <w:bottom w:val="single" w:sz="4" w:space="0" w:color="auto"/>
              <w:right w:val="single" w:sz="8" w:space="0" w:color="auto"/>
            </w:tcBorders>
            <w:noWrap/>
            <w:vAlign w:val="bottom"/>
            <w:hideMark/>
          </w:tcPr>
          <w:p w14:paraId="0EDC4485" w14:textId="758CD70F"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Hoober</w:t>
            </w:r>
          </w:p>
        </w:tc>
      </w:tr>
      <w:tr w:rsidR="007964C6" w:rsidRPr="00843538" w14:paraId="7411E208"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53927899" w14:textId="5EC49398"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E01034246</w:t>
            </w:r>
          </w:p>
        </w:tc>
        <w:tc>
          <w:tcPr>
            <w:tcW w:w="4424" w:type="dxa"/>
            <w:tcBorders>
              <w:top w:val="nil"/>
              <w:left w:val="nil"/>
              <w:bottom w:val="single" w:sz="4" w:space="0" w:color="auto"/>
              <w:right w:val="single" w:sz="4" w:space="0" w:color="auto"/>
            </w:tcBorders>
            <w:noWrap/>
            <w:vAlign w:val="bottom"/>
            <w:hideMark/>
          </w:tcPr>
          <w:p w14:paraId="35296557" w14:textId="783D882D"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West Melton North</w:t>
            </w:r>
          </w:p>
        </w:tc>
        <w:tc>
          <w:tcPr>
            <w:tcW w:w="3146" w:type="dxa"/>
            <w:tcBorders>
              <w:top w:val="nil"/>
              <w:left w:val="nil"/>
              <w:bottom w:val="single" w:sz="4" w:space="0" w:color="auto"/>
              <w:right w:val="single" w:sz="8" w:space="0" w:color="auto"/>
            </w:tcBorders>
            <w:noWrap/>
            <w:vAlign w:val="bottom"/>
            <w:hideMark/>
          </w:tcPr>
          <w:p w14:paraId="102199B1" w14:textId="2CBE2675"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Hoober</w:t>
            </w:r>
          </w:p>
        </w:tc>
      </w:tr>
      <w:tr w:rsidR="007964C6" w:rsidRPr="00843538" w14:paraId="0731AFD6"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6D1938BA" w14:textId="52CA8B81"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E01007698</w:t>
            </w:r>
          </w:p>
        </w:tc>
        <w:tc>
          <w:tcPr>
            <w:tcW w:w="4424" w:type="dxa"/>
            <w:tcBorders>
              <w:top w:val="nil"/>
              <w:left w:val="nil"/>
              <w:bottom w:val="single" w:sz="4" w:space="0" w:color="auto"/>
              <w:right w:val="single" w:sz="4" w:space="0" w:color="auto"/>
            </w:tcBorders>
            <w:noWrap/>
            <w:vAlign w:val="bottom"/>
            <w:hideMark/>
          </w:tcPr>
          <w:p w14:paraId="7BA22018" w14:textId="7E0A44C3"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West Melton South</w:t>
            </w:r>
          </w:p>
        </w:tc>
        <w:tc>
          <w:tcPr>
            <w:tcW w:w="3146" w:type="dxa"/>
            <w:tcBorders>
              <w:top w:val="nil"/>
              <w:left w:val="nil"/>
              <w:bottom w:val="single" w:sz="4" w:space="0" w:color="auto"/>
              <w:right w:val="single" w:sz="8" w:space="0" w:color="auto"/>
            </w:tcBorders>
            <w:noWrap/>
            <w:vAlign w:val="bottom"/>
            <w:hideMark/>
          </w:tcPr>
          <w:p w14:paraId="15B6218C" w14:textId="04131144"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Hoober</w:t>
            </w:r>
          </w:p>
        </w:tc>
      </w:tr>
      <w:tr w:rsidR="007964C6" w:rsidRPr="00843538" w14:paraId="2F43440D"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18334C28" w14:textId="4B777DC4"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E01007695</w:t>
            </w:r>
          </w:p>
        </w:tc>
        <w:tc>
          <w:tcPr>
            <w:tcW w:w="4424" w:type="dxa"/>
            <w:tcBorders>
              <w:top w:val="nil"/>
              <w:left w:val="nil"/>
              <w:bottom w:val="single" w:sz="4" w:space="0" w:color="auto"/>
              <w:right w:val="single" w:sz="4" w:space="0" w:color="auto"/>
            </w:tcBorders>
            <w:noWrap/>
            <w:vAlign w:val="bottom"/>
            <w:hideMark/>
          </w:tcPr>
          <w:p w14:paraId="02FD62D7" w14:textId="78659822"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Brampton South</w:t>
            </w:r>
          </w:p>
        </w:tc>
        <w:tc>
          <w:tcPr>
            <w:tcW w:w="3146" w:type="dxa"/>
            <w:tcBorders>
              <w:top w:val="nil"/>
              <w:left w:val="nil"/>
              <w:bottom w:val="single" w:sz="4" w:space="0" w:color="auto"/>
              <w:right w:val="single" w:sz="8" w:space="0" w:color="auto"/>
            </w:tcBorders>
            <w:noWrap/>
            <w:vAlign w:val="bottom"/>
            <w:hideMark/>
          </w:tcPr>
          <w:p w14:paraId="4DC59072" w14:textId="0D9253C1"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Hoober</w:t>
            </w:r>
          </w:p>
        </w:tc>
      </w:tr>
      <w:tr w:rsidR="007964C6" w:rsidRPr="00843538" w14:paraId="02081FA2"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42968103" w14:textId="455C45A1"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E01007697</w:t>
            </w:r>
          </w:p>
        </w:tc>
        <w:tc>
          <w:tcPr>
            <w:tcW w:w="4424" w:type="dxa"/>
            <w:tcBorders>
              <w:top w:val="nil"/>
              <w:left w:val="nil"/>
              <w:bottom w:val="single" w:sz="4" w:space="0" w:color="auto"/>
              <w:right w:val="single" w:sz="4" w:space="0" w:color="auto"/>
            </w:tcBorders>
            <w:noWrap/>
            <w:vAlign w:val="bottom"/>
            <w:hideMark/>
          </w:tcPr>
          <w:p w14:paraId="22E02536" w14:textId="01FC3EBB"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West Melton West</w:t>
            </w:r>
          </w:p>
        </w:tc>
        <w:tc>
          <w:tcPr>
            <w:tcW w:w="3146" w:type="dxa"/>
            <w:tcBorders>
              <w:top w:val="nil"/>
              <w:left w:val="nil"/>
              <w:bottom w:val="single" w:sz="4" w:space="0" w:color="auto"/>
              <w:right w:val="single" w:sz="8" w:space="0" w:color="auto"/>
            </w:tcBorders>
            <w:noWrap/>
            <w:vAlign w:val="bottom"/>
            <w:hideMark/>
          </w:tcPr>
          <w:p w14:paraId="0C004949" w14:textId="0C8A0F58"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Hoober</w:t>
            </w:r>
          </w:p>
        </w:tc>
      </w:tr>
      <w:tr w:rsidR="007964C6" w:rsidRPr="00843538" w14:paraId="5FC55314"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0CB2407A" w14:textId="41570918"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lastRenderedPageBreak/>
              <w:t>E01007694</w:t>
            </w:r>
          </w:p>
        </w:tc>
        <w:tc>
          <w:tcPr>
            <w:tcW w:w="4424" w:type="dxa"/>
            <w:tcBorders>
              <w:top w:val="nil"/>
              <w:left w:val="nil"/>
              <w:bottom w:val="single" w:sz="4" w:space="0" w:color="auto"/>
              <w:right w:val="single" w:sz="4" w:space="0" w:color="auto"/>
            </w:tcBorders>
            <w:noWrap/>
            <w:vAlign w:val="bottom"/>
            <w:hideMark/>
          </w:tcPr>
          <w:p w14:paraId="2D604BC2" w14:textId="28D7458B"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Brampton North</w:t>
            </w:r>
          </w:p>
        </w:tc>
        <w:tc>
          <w:tcPr>
            <w:tcW w:w="3146" w:type="dxa"/>
            <w:tcBorders>
              <w:top w:val="nil"/>
              <w:left w:val="nil"/>
              <w:bottom w:val="single" w:sz="4" w:space="0" w:color="auto"/>
              <w:right w:val="single" w:sz="8" w:space="0" w:color="auto"/>
            </w:tcBorders>
            <w:noWrap/>
            <w:vAlign w:val="bottom"/>
            <w:hideMark/>
          </w:tcPr>
          <w:p w14:paraId="62472E3A" w14:textId="6D209A71"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Hoober</w:t>
            </w:r>
          </w:p>
        </w:tc>
      </w:tr>
      <w:tr w:rsidR="007964C6" w:rsidRPr="00843538" w14:paraId="1CD1E6CE"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30110CEB" w14:textId="0AD5824B"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E01007801</w:t>
            </w:r>
          </w:p>
        </w:tc>
        <w:tc>
          <w:tcPr>
            <w:tcW w:w="4424" w:type="dxa"/>
            <w:tcBorders>
              <w:top w:val="nil"/>
              <w:left w:val="nil"/>
              <w:bottom w:val="single" w:sz="4" w:space="0" w:color="auto"/>
              <w:right w:val="single" w:sz="4" w:space="0" w:color="auto"/>
            </w:tcBorders>
            <w:noWrap/>
            <w:vAlign w:val="bottom"/>
            <w:hideMark/>
          </w:tcPr>
          <w:p w14:paraId="1929675E" w14:textId="24004B63"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Thorpe Common &amp; Scholes</w:t>
            </w:r>
          </w:p>
        </w:tc>
        <w:tc>
          <w:tcPr>
            <w:tcW w:w="3146" w:type="dxa"/>
            <w:tcBorders>
              <w:top w:val="nil"/>
              <w:left w:val="nil"/>
              <w:bottom w:val="single" w:sz="4" w:space="0" w:color="auto"/>
              <w:right w:val="single" w:sz="8" w:space="0" w:color="auto"/>
            </w:tcBorders>
            <w:noWrap/>
            <w:vAlign w:val="bottom"/>
            <w:hideMark/>
          </w:tcPr>
          <w:p w14:paraId="646F4C60" w14:textId="7C02BDBA"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Keppel</w:t>
            </w:r>
          </w:p>
        </w:tc>
      </w:tr>
      <w:tr w:rsidR="007964C6" w:rsidRPr="00843538" w14:paraId="0E56067A"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3B901DD7" w14:textId="6FFB0F31"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E01007740</w:t>
            </w:r>
          </w:p>
        </w:tc>
        <w:tc>
          <w:tcPr>
            <w:tcW w:w="4424" w:type="dxa"/>
            <w:tcBorders>
              <w:top w:val="nil"/>
              <w:left w:val="nil"/>
              <w:bottom w:val="single" w:sz="4" w:space="0" w:color="auto"/>
              <w:right w:val="single" w:sz="4" w:space="0" w:color="auto"/>
            </w:tcBorders>
            <w:noWrap/>
            <w:vAlign w:val="bottom"/>
            <w:hideMark/>
          </w:tcPr>
          <w:p w14:paraId="22D59301" w14:textId="690F8C98"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Kimberworth Park East</w:t>
            </w:r>
          </w:p>
        </w:tc>
        <w:tc>
          <w:tcPr>
            <w:tcW w:w="3146" w:type="dxa"/>
            <w:tcBorders>
              <w:top w:val="nil"/>
              <w:left w:val="nil"/>
              <w:bottom w:val="single" w:sz="4" w:space="0" w:color="auto"/>
              <w:right w:val="single" w:sz="8" w:space="0" w:color="auto"/>
            </w:tcBorders>
            <w:noWrap/>
            <w:vAlign w:val="bottom"/>
            <w:hideMark/>
          </w:tcPr>
          <w:p w14:paraId="7675554B" w14:textId="30966AA9"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Keppel</w:t>
            </w:r>
          </w:p>
        </w:tc>
      </w:tr>
      <w:tr w:rsidR="007964C6" w:rsidRPr="00843538" w14:paraId="050289B6"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15431CE9" w14:textId="687C5F4E"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E01007742</w:t>
            </w:r>
          </w:p>
        </w:tc>
        <w:tc>
          <w:tcPr>
            <w:tcW w:w="4424" w:type="dxa"/>
            <w:tcBorders>
              <w:top w:val="nil"/>
              <w:left w:val="nil"/>
              <w:bottom w:val="single" w:sz="4" w:space="0" w:color="auto"/>
              <w:right w:val="single" w:sz="4" w:space="0" w:color="auto"/>
            </w:tcBorders>
            <w:noWrap/>
            <w:vAlign w:val="bottom"/>
            <w:hideMark/>
          </w:tcPr>
          <w:p w14:paraId="4AB8DF06" w14:textId="59AFAA8E"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 xml:space="preserve">Kimberworth </w:t>
            </w:r>
            <w:proofErr w:type="gramStart"/>
            <w:r w:rsidRPr="00905CDB">
              <w:rPr>
                <w:rFonts w:ascii="Aptos Narrow" w:hAnsi="Aptos Narrow"/>
                <w:color w:val="000000"/>
                <w:sz w:val="20"/>
                <w:szCs w:val="20"/>
              </w:rPr>
              <w:t>North West</w:t>
            </w:r>
            <w:proofErr w:type="gramEnd"/>
          </w:p>
        </w:tc>
        <w:tc>
          <w:tcPr>
            <w:tcW w:w="3146" w:type="dxa"/>
            <w:tcBorders>
              <w:top w:val="nil"/>
              <w:left w:val="nil"/>
              <w:bottom w:val="single" w:sz="4" w:space="0" w:color="auto"/>
              <w:right w:val="single" w:sz="8" w:space="0" w:color="auto"/>
            </w:tcBorders>
            <w:noWrap/>
            <w:vAlign w:val="bottom"/>
            <w:hideMark/>
          </w:tcPr>
          <w:p w14:paraId="3150D4DA" w14:textId="796FF769"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Keppel</w:t>
            </w:r>
          </w:p>
        </w:tc>
      </w:tr>
      <w:tr w:rsidR="007964C6" w:rsidRPr="00843538" w14:paraId="75D06070"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4D69CEC7" w14:textId="05686FA1"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E01007807</w:t>
            </w:r>
          </w:p>
        </w:tc>
        <w:tc>
          <w:tcPr>
            <w:tcW w:w="4424" w:type="dxa"/>
            <w:tcBorders>
              <w:top w:val="nil"/>
              <w:left w:val="nil"/>
              <w:bottom w:val="single" w:sz="4" w:space="0" w:color="auto"/>
              <w:right w:val="single" w:sz="4" w:space="0" w:color="auto"/>
            </w:tcBorders>
            <w:noWrap/>
            <w:vAlign w:val="bottom"/>
            <w:hideMark/>
          </w:tcPr>
          <w:p w14:paraId="6F2E82F4" w14:textId="19973ABD"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Kimberworth Park South</w:t>
            </w:r>
          </w:p>
        </w:tc>
        <w:tc>
          <w:tcPr>
            <w:tcW w:w="3146" w:type="dxa"/>
            <w:tcBorders>
              <w:top w:val="nil"/>
              <w:left w:val="nil"/>
              <w:bottom w:val="single" w:sz="4" w:space="0" w:color="auto"/>
              <w:right w:val="single" w:sz="8" w:space="0" w:color="auto"/>
            </w:tcBorders>
            <w:noWrap/>
            <w:vAlign w:val="bottom"/>
            <w:hideMark/>
          </w:tcPr>
          <w:p w14:paraId="6662C299" w14:textId="17F7F403"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Keppel</w:t>
            </w:r>
          </w:p>
        </w:tc>
      </w:tr>
      <w:tr w:rsidR="007964C6" w:rsidRPr="00843538" w14:paraId="554876A2"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5610A85D" w14:textId="5225EE67"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E01007802</w:t>
            </w:r>
          </w:p>
        </w:tc>
        <w:tc>
          <w:tcPr>
            <w:tcW w:w="4424" w:type="dxa"/>
            <w:tcBorders>
              <w:top w:val="nil"/>
              <w:left w:val="nil"/>
              <w:bottom w:val="single" w:sz="4" w:space="0" w:color="auto"/>
              <w:right w:val="single" w:sz="4" w:space="0" w:color="auto"/>
            </w:tcBorders>
            <w:noWrap/>
            <w:vAlign w:val="bottom"/>
            <w:hideMark/>
          </w:tcPr>
          <w:p w14:paraId="5817E567" w14:textId="3C4EDA84"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Thorpe Hesley Central</w:t>
            </w:r>
          </w:p>
        </w:tc>
        <w:tc>
          <w:tcPr>
            <w:tcW w:w="3146" w:type="dxa"/>
            <w:tcBorders>
              <w:top w:val="nil"/>
              <w:left w:val="nil"/>
              <w:bottom w:val="single" w:sz="4" w:space="0" w:color="auto"/>
              <w:right w:val="single" w:sz="8" w:space="0" w:color="auto"/>
            </w:tcBorders>
            <w:noWrap/>
            <w:vAlign w:val="bottom"/>
            <w:hideMark/>
          </w:tcPr>
          <w:p w14:paraId="27C896A8" w14:textId="048A8723"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Keppel</w:t>
            </w:r>
          </w:p>
        </w:tc>
      </w:tr>
      <w:tr w:rsidR="007964C6" w:rsidRPr="00843538" w14:paraId="75FEA9CB"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57FC0941" w14:textId="2B5B624F"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E01007803</w:t>
            </w:r>
          </w:p>
        </w:tc>
        <w:tc>
          <w:tcPr>
            <w:tcW w:w="4424" w:type="dxa"/>
            <w:tcBorders>
              <w:top w:val="nil"/>
              <w:left w:val="nil"/>
              <w:bottom w:val="single" w:sz="4" w:space="0" w:color="auto"/>
              <w:right w:val="single" w:sz="4" w:space="0" w:color="auto"/>
            </w:tcBorders>
            <w:noWrap/>
            <w:vAlign w:val="bottom"/>
            <w:hideMark/>
          </w:tcPr>
          <w:p w14:paraId="7AFBEBBC" w14:textId="3ACC9EE7"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Thorpe Hesley West</w:t>
            </w:r>
          </w:p>
        </w:tc>
        <w:tc>
          <w:tcPr>
            <w:tcW w:w="3146" w:type="dxa"/>
            <w:tcBorders>
              <w:top w:val="nil"/>
              <w:left w:val="nil"/>
              <w:bottom w:val="single" w:sz="4" w:space="0" w:color="auto"/>
              <w:right w:val="single" w:sz="8" w:space="0" w:color="auto"/>
            </w:tcBorders>
            <w:noWrap/>
            <w:vAlign w:val="bottom"/>
            <w:hideMark/>
          </w:tcPr>
          <w:p w14:paraId="2D8F856E" w14:textId="254BE28C"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Keppel</w:t>
            </w:r>
          </w:p>
        </w:tc>
      </w:tr>
      <w:tr w:rsidR="007964C6" w:rsidRPr="00843538" w14:paraId="4825719A"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45C4D2F9" w14:textId="63A0D104"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E01007808</w:t>
            </w:r>
          </w:p>
        </w:tc>
        <w:tc>
          <w:tcPr>
            <w:tcW w:w="4424" w:type="dxa"/>
            <w:tcBorders>
              <w:top w:val="nil"/>
              <w:left w:val="nil"/>
              <w:bottom w:val="single" w:sz="4" w:space="0" w:color="auto"/>
              <w:right w:val="single" w:sz="4" w:space="0" w:color="auto"/>
            </w:tcBorders>
            <w:noWrap/>
            <w:vAlign w:val="bottom"/>
            <w:hideMark/>
          </w:tcPr>
          <w:p w14:paraId="2ADE689C" w14:textId="513EE7AD"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Thorpe Hesley East</w:t>
            </w:r>
          </w:p>
        </w:tc>
        <w:tc>
          <w:tcPr>
            <w:tcW w:w="3146" w:type="dxa"/>
            <w:tcBorders>
              <w:top w:val="nil"/>
              <w:left w:val="nil"/>
              <w:bottom w:val="single" w:sz="4" w:space="0" w:color="auto"/>
              <w:right w:val="single" w:sz="8" w:space="0" w:color="auto"/>
            </w:tcBorders>
            <w:noWrap/>
            <w:vAlign w:val="bottom"/>
            <w:hideMark/>
          </w:tcPr>
          <w:p w14:paraId="315FED75" w14:textId="4D67406B"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Keppel</w:t>
            </w:r>
          </w:p>
        </w:tc>
      </w:tr>
      <w:tr w:rsidR="007964C6" w:rsidRPr="00843538" w14:paraId="14E10B93"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5F840174" w14:textId="0157D134"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E01007805</w:t>
            </w:r>
          </w:p>
        </w:tc>
        <w:tc>
          <w:tcPr>
            <w:tcW w:w="4424" w:type="dxa"/>
            <w:tcBorders>
              <w:top w:val="nil"/>
              <w:left w:val="nil"/>
              <w:bottom w:val="single" w:sz="4" w:space="0" w:color="auto"/>
              <w:right w:val="single" w:sz="4" w:space="0" w:color="auto"/>
            </w:tcBorders>
            <w:noWrap/>
            <w:vAlign w:val="bottom"/>
            <w:hideMark/>
          </w:tcPr>
          <w:p w14:paraId="6638972E" w14:textId="4E080C41"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 xml:space="preserve">Kimberworth Park </w:t>
            </w:r>
            <w:proofErr w:type="spellStart"/>
            <w:r w:rsidRPr="00905CDB">
              <w:rPr>
                <w:rFonts w:ascii="Aptos Narrow" w:hAnsi="Aptos Narrow"/>
                <w:color w:val="000000"/>
                <w:sz w:val="20"/>
                <w:szCs w:val="20"/>
              </w:rPr>
              <w:t>Roughwood</w:t>
            </w:r>
            <w:proofErr w:type="spellEnd"/>
          </w:p>
        </w:tc>
        <w:tc>
          <w:tcPr>
            <w:tcW w:w="3146" w:type="dxa"/>
            <w:tcBorders>
              <w:top w:val="nil"/>
              <w:left w:val="nil"/>
              <w:bottom w:val="single" w:sz="4" w:space="0" w:color="auto"/>
              <w:right w:val="single" w:sz="8" w:space="0" w:color="auto"/>
            </w:tcBorders>
            <w:noWrap/>
            <w:vAlign w:val="bottom"/>
            <w:hideMark/>
          </w:tcPr>
          <w:p w14:paraId="240CA9F6" w14:textId="74C3D81A"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Keppel</w:t>
            </w:r>
          </w:p>
        </w:tc>
      </w:tr>
      <w:tr w:rsidR="007964C6" w:rsidRPr="00843538" w14:paraId="181AE50E"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1885CBA4" w14:textId="5F07B51A"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E01007804</w:t>
            </w:r>
          </w:p>
        </w:tc>
        <w:tc>
          <w:tcPr>
            <w:tcW w:w="4424" w:type="dxa"/>
            <w:tcBorders>
              <w:top w:val="nil"/>
              <w:left w:val="nil"/>
              <w:bottom w:val="single" w:sz="4" w:space="0" w:color="auto"/>
              <w:right w:val="single" w:sz="4" w:space="0" w:color="auto"/>
            </w:tcBorders>
            <w:noWrap/>
            <w:vAlign w:val="bottom"/>
            <w:hideMark/>
          </w:tcPr>
          <w:p w14:paraId="5FE1FFC2" w14:textId="4685930F"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Kimberworth Park West</w:t>
            </w:r>
          </w:p>
        </w:tc>
        <w:tc>
          <w:tcPr>
            <w:tcW w:w="3146" w:type="dxa"/>
            <w:tcBorders>
              <w:top w:val="nil"/>
              <w:left w:val="nil"/>
              <w:bottom w:val="single" w:sz="4" w:space="0" w:color="auto"/>
              <w:right w:val="single" w:sz="8" w:space="0" w:color="auto"/>
            </w:tcBorders>
            <w:noWrap/>
            <w:vAlign w:val="bottom"/>
            <w:hideMark/>
          </w:tcPr>
          <w:p w14:paraId="7C1DA39E" w14:textId="591B6CC0"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Keppel</w:t>
            </w:r>
          </w:p>
        </w:tc>
      </w:tr>
      <w:tr w:rsidR="007964C6" w:rsidRPr="00843538" w14:paraId="1B9442D8"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5AD1F8EA" w14:textId="6F81E8A3"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E01007806</w:t>
            </w:r>
          </w:p>
        </w:tc>
        <w:tc>
          <w:tcPr>
            <w:tcW w:w="4424" w:type="dxa"/>
            <w:tcBorders>
              <w:top w:val="nil"/>
              <w:left w:val="nil"/>
              <w:bottom w:val="single" w:sz="4" w:space="0" w:color="auto"/>
              <w:right w:val="single" w:sz="4" w:space="0" w:color="auto"/>
            </w:tcBorders>
            <w:noWrap/>
            <w:vAlign w:val="bottom"/>
            <w:hideMark/>
          </w:tcPr>
          <w:p w14:paraId="44471701" w14:textId="1292428D"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Kimberworth Park Central</w:t>
            </w:r>
          </w:p>
        </w:tc>
        <w:tc>
          <w:tcPr>
            <w:tcW w:w="3146" w:type="dxa"/>
            <w:tcBorders>
              <w:top w:val="nil"/>
              <w:left w:val="nil"/>
              <w:bottom w:val="single" w:sz="4" w:space="0" w:color="auto"/>
              <w:right w:val="single" w:sz="8" w:space="0" w:color="auto"/>
            </w:tcBorders>
            <w:noWrap/>
            <w:vAlign w:val="bottom"/>
            <w:hideMark/>
          </w:tcPr>
          <w:p w14:paraId="764A4DB6" w14:textId="49BB97B9"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Keppel</w:t>
            </w:r>
          </w:p>
        </w:tc>
      </w:tr>
      <w:tr w:rsidR="007964C6" w:rsidRPr="00843538" w14:paraId="4B362964"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21D51889" w14:textId="0D5C51C3"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E01007772</w:t>
            </w:r>
          </w:p>
        </w:tc>
        <w:tc>
          <w:tcPr>
            <w:tcW w:w="4424" w:type="dxa"/>
            <w:tcBorders>
              <w:top w:val="nil"/>
              <w:left w:val="nil"/>
              <w:bottom w:val="single" w:sz="4" w:space="0" w:color="auto"/>
              <w:right w:val="single" w:sz="4" w:space="0" w:color="auto"/>
            </w:tcBorders>
            <w:noWrap/>
            <w:vAlign w:val="bottom"/>
            <w:hideMark/>
          </w:tcPr>
          <w:p w14:paraId="071AFEDD" w14:textId="49A3C791"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proofErr w:type="spellStart"/>
            <w:r w:rsidRPr="00905CDB">
              <w:rPr>
                <w:rFonts w:ascii="Aptos Narrow" w:hAnsi="Aptos Narrow"/>
                <w:color w:val="000000"/>
                <w:sz w:val="20"/>
                <w:szCs w:val="20"/>
              </w:rPr>
              <w:t>Kilnhurst</w:t>
            </w:r>
            <w:proofErr w:type="spellEnd"/>
            <w:r w:rsidRPr="00905CDB">
              <w:rPr>
                <w:rFonts w:ascii="Aptos Narrow" w:hAnsi="Aptos Narrow"/>
                <w:color w:val="000000"/>
                <w:sz w:val="20"/>
                <w:szCs w:val="20"/>
              </w:rPr>
              <w:t xml:space="preserve"> South &amp; Sandhill East</w:t>
            </w:r>
          </w:p>
        </w:tc>
        <w:tc>
          <w:tcPr>
            <w:tcW w:w="3146" w:type="dxa"/>
            <w:tcBorders>
              <w:top w:val="nil"/>
              <w:left w:val="nil"/>
              <w:bottom w:val="single" w:sz="4" w:space="0" w:color="auto"/>
              <w:right w:val="single" w:sz="8" w:space="0" w:color="auto"/>
            </w:tcBorders>
            <w:noWrap/>
            <w:vAlign w:val="bottom"/>
            <w:hideMark/>
          </w:tcPr>
          <w:p w14:paraId="31B01584" w14:textId="4EEDE852"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proofErr w:type="spellStart"/>
            <w:r w:rsidRPr="00905CDB">
              <w:rPr>
                <w:rFonts w:ascii="Aptos Narrow" w:hAnsi="Aptos Narrow"/>
                <w:color w:val="000000"/>
                <w:sz w:val="20"/>
                <w:szCs w:val="20"/>
              </w:rPr>
              <w:t>Kilnhurst</w:t>
            </w:r>
            <w:proofErr w:type="spellEnd"/>
            <w:r w:rsidRPr="00905CDB">
              <w:rPr>
                <w:rFonts w:ascii="Aptos Narrow" w:hAnsi="Aptos Narrow"/>
                <w:color w:val="000000"/>
                <w:sz w:val="20"/>
                <w:szCs w:val="20"/>
              </w:rPr>
              <w:t xml:space="preserve"> &amp; Swinton East</w:t>
            </w:r>
          </w:p>
        </w:tc>
      </w:tr>
      <w:tr w:rsidR="007964C6" w:rsidRPr="00843538" w14:paraId="5C691114"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77DEC342" w14:textId="6440E903"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E01007777</w:t>
            </w:r>
          </w:p>
        </w:tc>
        <w:tc>
          <w:tcPr>
            <w:tcW w:w="4424" w:type="dxa"/>
            <w:tcBorders>
              <w:top w:val="nil"/>
              <w:left w:val="nil"/>
              <w:bottom w:val="single" w:sz="4" w:space="0" w:color="auto"/>
              <w:right w:val="single" w:sz="4" w:space="0" w:color="auto"/>
            </w:tcBorders>
            <w:noWrap/>
            <w:vAlign w:val="bottom"/>
            <w:hideMark/>
          </w:tcPr>
          <w:p w14:paraId="37F5A454" w14:textId="638DDA84"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proofErr w:type="spellStart"/>
            <w:r w:rsidRPr="00905CDB">
              <w:rPr>
                <w:rFonts w:ascii="Aptos Narrow" w:hAnsi="Aptos Narrow"/>
                <w:color w:val="000000"/>
                <w:sz w:val="20"/>
                <w:szCs w:val="20"/>
              </w:rPr>
              <w:t>Kilnhurst</w:t>
            </w:r>
            <w:proofErr w:type="spellEnd"/>
            <w:r w:rsidRPr="00905CDB">
              <w:rPr>
                <w:rFonts w:ascii="Aptos Narrow" w:hAnsi="Aptos Narrow"/>
                <w:color w:val="000000"/>
                <w:sz w:val="20"/>
                <w:szCs w:val="20"/>
              </w:rPr>
              <w:t xml:space="preserve"> Meadow View</w:t>
            </w:r>
          </w:p>
        </w:tc>
        <w:tc>
          <w:tcPr>
            <w:tcW w:w="3146" w:type="dxa"/>
            <w:tcBorders>
              <w:top w:val="nil"/>
              <w:left w:val="nil"/>
              <w:bottom w:val="single" w:sz="4" w:space="0" w:color="auto"/>
              <w:right w:val="single" w:sz="8" w:space="0" w:color="auto"/>
            </w:tcBorders>
            <w:noWrap/>
            <w:vAlign w:val="bottom"/>
            <w:hideMark/>
          </w:tcPr>
          <w:p w14:paraId="65ADECFA" w14:textId="5D204C29"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proofErr w:type="spellStart"/>
            <w:r w:rsidRPr="00905CDB">
              <w:rPr>
                <w:rFonts w:ascii="Aptos Narrow" w:hAnsi="Aptos Narrow"/>
                <w:color w:val="000000"/>
                <w:sz w:val="20"/>
                <w:szCs w:val="20"/>
              </w:rPr>
              <w:t>Kilnhurst</w:t>
            </w:r>
            <w:proofErr w:type="spellEnd"/>
            <w:r w:rsidRPr="00905CDB">
              <w:rPr>
                <w:rFonts w:ascii="Aptos Narrow" w:hAnsi="Aptos Narrow"/>
                <w:color w:val="000000"/>
                <w:sz w:val="20"/>
                <w:szCs w:val="20"/>
              </w:rPr>
              <w:t xml:space="preserve"> &amp; Swinton East</w:t>
            </w:r>
          </w:p>
        </w:tc>
      </w:tr>
      <w:tr w:rsidR="007964C6" w:rsidRPr="00843538" w14:paraId="1EE14672"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45C11970" w14:textId="6EB93EC4"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E01007794</w:t>
            </w:r>
          </w:p>
        </w:tc>
        <w:tc>
          <w:tcPr>
            <w:tcW w:w="4424" w:type="dxa"/>
            <w:tcBorders>
              <w:top w:val="nil"/>
              <w:left w:val="nil"/>
              <w:bottom w:val="single" w:sz="4" w:space="0" w:color="auto"/>
              <w:right w:val="single" w:sz="4" w:space="0" w:color="auto"/>
            </w:tcBorders>
            <w:noWrap/>
            <w:vAlign w:val="bottom"/>
            <w:hideMark/>
          </w:tcPr>
          <w:p w14:paraId="1BF9AA1E" w14:textId="361ACC64"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Swinton South</w:t>
            </w:r>
          </w:p>
        </w:tc>
        <w:tc>
          <w:tcPr>
            <w:tcW w:w="3146" w:type="dxa"/>
            <w:tcBorders>
              <w:top w:val="nil"/>
              <w:left w:val="nil"/>
              <w:bottom w:val="single" w:sz="4" w:space="0" w:color="auto"/>
              <w:right w:val="single" w:sz="8" w:space="0" w:color="auto"/>
            </w:tcBorders>
            <w:noWrap/>
            <w:vAlign w:val="bottom"/>
            <w:hideMark/>
          </w:tcPr>
          <w:p w14:paraId="53FFFEDD" w14:textId="0C60DB65"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proofErr w:type="spellStart"/>
            <w:r w:rsidRPr="00905CDB">
              <w:rPr>
                <w:rFonts w:ascii="Aptos Narrow" w:hAnsi="Aptos Narrow"/>
                <w:color w:val="000000"/>
                <w:sz w:val="20"/>
                <w:szCs w:val="20"/>
              </w:rPr>
              <w:t>Kilnhurst</w:t>
            </w:r>
            <w:proofErr w:type="spellEnd"/>
            <w:r w:rsidRPr="00905CDB">
              <w:rPr>
                <w:rFonts w:ascii="Aptos Narrow" w:hAnsi="Aptos Narrow"/>
                <w:color w:val="000000"/>
                <w:sz w:val="20"/>
                <w:szCs w:val="20"/>
              </w:rPr>
              <w:t xml:space="preserve"> &amp; Swinton East</w:t>
            </w:r>
          </w:p>
        </w:tc>
      </w:tr>
      <w:tr w:rsidR="007964C6" w:rsidRPr="00843538" w14:paraId="29F448C8"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435834F1" w14:textId="32F16857"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E01007798</w:t>
            </w:r>
          </w:p>
        </w:tc>
        <w:tc>
          <w:tcPr>
            <w:tcW w:w="4424" w:type="dxa"/>
            <w:tcBorders>
              <w:top w:val="nil"/>
              <w:left w:val="nil"/>
              <w:bottom w:val="single" w:sz="4" w:space="0" w:color="auto"/>
              <w:right w:val="single" w:sz="4" w:space="0" w:color="auto"/>
            </w:tcBorders>
            <w:noWrap/>
            <w:vAlign w:val="bottom"/>
            <w:hideMark/>
          </w:tcPr>
          <w:p w14:paraId="29F3DDDD" w14:textId="1A791DE2"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 xml:space="preserve">Swinton </w:t>
            </w:r>
            <w:proofErr w:type="gramStart"/>
            <w:r w:rsidRPr="00905CDB">
              <w:rPr>
                <w:rFonts w:ascii="Aptos Narrow" w:hAnsi="Aptos Narrow"/>
                <w:color w:val="000000"/>
                <w:sz w:val="20"/>
                <w:szCs w:val="20"/>
              </w:rPr>
              <w:t>South East</w:t>
            </w:r>
            <w:proofErr w:type="gramEnd"/>
          </w:p>
        </w:tc>
        <w:tc>
          <w:tcPr>
            <w:tcW w:w="3146" w:type="dxa"/>
            <w:tcBorders>
              <w:top w:val="nil"/>
              <w:left w:val="nil"/>
              <w:bottom w:val="single" w:sz="4" w:space="0" w:color="auto"/>
              <w:right w:val="single" w:sz="8" w:space="0" w:color="auto"/>
            </w:tcBorders>
            <w:noWrap/>
            <w:vAlign w:val="bottom"/>
            <w:hideMark/>
          </w:tcPr>
          <w:p w14:paraId="0B9338BC" w14:textId="3F6FBF42"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proofErr w:type="spellStart"/>
            <w:r w:rsidRPr="00905CDB">
              <w:rPr>
                <w:rFonts w:ascii="Aptos Narrow" w:hAnsi="Aptos Narrow"/>
                <w:color w:val="000000"/>
                <w:sz w:val="20"/>
                <w:szCs w:val="20"/>
              </w:rPr>
              <w:t>Kilnhurst</w:t>
            </w:r>
            <w:proofErr w:type="spellEnd"/>
            <w:r w:rsidRPr="00905CDB">
              <w:rPr>
                <w:rFonts w:ascii="Aptos Narrow" w:hAnsi="Aptos Narrow"/>
                <w:color w:val="000000"/>
                <w:sz w:val="20"/>
                <w:szCs w:val="20"/>
              </w:rPr>
              <w:t xml:space="preserve"> &amp; Swinton East</w:t>
            </w:r>
          </w:p>
        </w:tc>
      </w:tr>
      <w:tr w:rsidR="007964C6" w:rsidRPr="00843538" w14:paraId="6F857A1B"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1B98FB3F" w14:textId="2402EF2B"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E01007795</w:t>
            </w:r>
          </w:p>
        </w:tc>
        <w:tc>
          <w:tcPr>
            <w:tcW w:w="4424" w:type="dxa"/>
            <w:tcBorders>
              <w:top w:val="nil"/>
              <w:left w:val="nil"/>
              <w:bottom w:val="single" w:sz="4" w:space="0" w:color="auto"/>
              <w:right w:val="single" w:sz="4" w:space="0" w:color="auto"/>
            </w:tcBorders>
            <w:noWrap/>
            <w:vAlign w:val="bottom"/>
            <w:hideMark/>
          </w:tcPr>
          <w:p w14:paraId="56EB6A84" w14:textId="0A5AA7B9"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proofErr w:type="spellStart"/>
            <w:r w:rsidRPr="00905CDB">
              <w:rPr>
                <w:rFonts w:ascii="Aptos Narrow" w:hAnsi="Aptos Narrow"/>
                <w:color w:val="000000"/>
                <w:sz w:val="20"/>
                <w:szCs w:val="20"/>
              </w:rPr>
              <w:t>Kilnhurst</w:t>
            </w:r>
            <w:proofErr w:type="spellEnd"/>
            <w:r w:rsidRPr="00905CDB">
              <w:rPr>
                <w:rFonts w:ascii="Aptos Narrow" w:hAnsi="Aptos Narrow"/>
                <w:color w:val="000000"/>
                <w:sz w:val="20"/>
                <w:szCs w:val="20"/>
              </w:rPr>
              <w:t xml:space="preserve"> Piccadilly</w:t>
            </w:r>
          </w:p>
        </w:tc>
        <w:tc>
          <w:tcPr>
            <w:tcW w:w="3146" w:type="dxa"/>
            <w:tcBorders>
              <w:top w:val="nil"/>
              <w:left w:val="nil"/>
              <w:bottom w:val="single" w:sz="4" w:space="0" w:color="auto"/>
              <w:right w:val="single" w:sz="8" w:space="0" w:color="auto"/>
            </w:tcBorders>
            <w:noWrap/>
            <w:vAlign w:val="bottom"/>
            <w:hideMark/>
          </w:tcPr>
          <w:p w14:paraId="2062207F" w14:textId="21141DB6"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proofErr w:type="spellStart"/>
            <w:r w:rsidRPr="00905CDB">
              <w:rPr>
                <w:rFonts w:ascii="Aptos Narrow" w:hAnsi="Aptos Narrow"/>
                <w:color w:val="000000"/>
                <w:sz w:val="20"/>
                <w:szCs w:val="20"/>
              </w:rPr>
              <w:t>Kilnhurst</w:t>
            </w:r>
            <w:proofErr w:type="spellEnd"/>
            <w:r w:rsidRPr="00905CDB">
              <w:rPr>
                <w:rFonts w:ascii="Aptos Narrow" w:hAnsi="Aptos Narrow"/>
                <w:color w:val="000000"/>
                <w:sz w:val="20"/>
                <w:szCs w:val="20"/>
              </w:rPr>
              <w:t xml:space="preserve"> &amp; Swinton East</w:t>
            </w:r>
          </w:p>
        </w:tc>
      </w:tr>
      <w:tr w:rsidR="007964C6" w:rsidRPr="00843538" w14:paraId="462FF5D1"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6EAA5312" w14:textId="61FD1766"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E01007764</w:t>
            </w:r>
          </w:p>
        </w:tc>
        <w:tc>
          <w:tcPr>
            <w:tcW w:w="4424" w:type="dxa"/>
            <w:tcBorders>
              <w:top w:val="nil"/>
              <w:left w:val="nil"/>
              <w:bottom w:val="single" w:sz="4" w:space="0" w:color="auto"/>
              <w:right w:val="single" w:sz="4" w:space="0" w:color="auto"/>
            </w:tcBorders>
            <w:noWrap/>
            <w:vAlign w:val="bottom"/>
            <w:hideMark/>
          </w:tcPr>
          <w:p w14:paraId="1741BDB9" w14:textId="1772A5D8"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Maltby East - Birks Holt</w:t>
            </w:r>
          </w:p>
        </w:tc>
        <w:tc>
          <w:tcPr>
            <w:tcW w:w="3146" w:type="dxa"/>
            <w:tcBorders>
              <w:top w:val="nil"/>
              <w:left w:val="nil"/>
              <w:bottom w:val="single" w:sz="4" w:space="0" w:color="auto"/>
              <w:right w:val="single" w:sz="8" w:space="0" w:color="auto"/>
            </w:tcBorders>
            <w:noWrap/>
            <w:vAlign w:val="bottom"/>
            <w:hideMark/>
          </w:tcPr>
          <w:p w14:paraId="50181023" w14:textId="5540B4AF"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Maltby East</w:t>
            </w:r>
          </w:p>
        </w:tc>
      </w:tr>
      <w:tr w:rsidR="007964C6" w:rsidRPr="00843538" w14:paraId="71F734F0"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38F62A5E" w14:textId="49868480"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E01007763</w:t>
            </w:r>
          </w:p>
        </w:tc>
        <w:tc>
          <w:tcPr>
            <w:tcW w:w="4424" w:type="dxa"/>
            <w:tcBorders>
              <w:top w:val="nil"/>
              <w:left w:val="nil"/>
              <w:bottom w:val="single" w:sz="4" w:space="0" w:color="auto"/>
              <w:right w:val="single" w:sz="4" w:space="0" w:color="auto"/>
            </w:tcBorders>
            <w:noWrap/>
            <w:vAlign w:val="bottom"/>
            <w:hideMark/>
          </w:tcPr>
          <w:p w14:paraId="56C43103" w14:textId="4017C395"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Maltby East - Town Centre</w:t>
            </w:r>
          </w:p>
        </w:tc>
        <w:tc>
          <w:tcPr>
            <w:tcW w:w="3146" w:type="dxa"/>
            <w:tcBorders>
              <w:top w:val="nil"/>
              <w:left w:val="nil"/>
              <w:bottom w:val="single" w:sz="4" w:space="0" w:color="auto"/>
              <w:right w:val="single" w:sz="8" w:space="0" w:color="auto"/>
            </w:tcBorders>
            <w:noWrap/>
            <w:vAlign w:val="bottom"/>
            <w:hideMark/>
          </w:tcPr>
          <w:p w14:paraId="3F992A43" w14:textId="0C3A9944"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Maltby East</w:t>
            </w:r>
          </w:p>
        </w:tc>
      </w:tr>
      <w:tr w:rsidR="007964C6" w:rsidRPr="00843538" w14:paraId="504321D6"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33B6CAE8" w14:textId="5DE897B9"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E01007757</w:t>
            </w:r>
          </w:p>
        </w:tc>
        <w:tc>
          <w:tcPr>
            <w:tcW w:w="4424" w:type="dxa"/>
            <w:tcBorders>
              <w:top w:val="nil"/>
              <w:left w:val="nil"/>
              <w:bottom w:val="single" w:sz="4" w:space="0" w:color="auto"/>
              <w:right w:val="single" w:sz="4" w:space="0" w:color="auto"/>
            </w:tcBorders>
            <w:noWrap/>
            <w:vAlign w:val="bottom"/>
            <w:hideMark/>
          </w:tcPr>
          <w:p w14:paraId="0692F988" w14:textId="1E832852"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Maltby East - Grange Lane</w:t>
            </w:r>
          </w:p>
        </w:tc>
        <w:tc>
          <w:tcPr>
            <w:tcW w:w="3146" w:type="dxa"/>
            <w:tcBorders>
              <w:top w:val="nil"/>
              <w:left w:val="nil"/>
              <w:bottom w:val="single" w:sz="4" w:space="0" w:color="auto"/>
              <w:right w:val="single" w:sz="8" w:space="0" w:color="auto"/>
            </w:tcBorders>
            <w:noWrap/>
            <w:vAlign w:val="bottom"/>
            <w:hideMark/>
          </w:tcPr>
          <w:p w14:paraId="4F7B8250" w14:textId="4E23A65E"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Maltby East</w:t>
            </w:r>
          </w:p>
        </w:tc>
      </w:tr>
      <w:tr w:rsidR="007964C6" w:rsidRPr="00843538" w14:paraId="35402DAF"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3A75E25D" w14:textId="7C7BFC7D"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E01007759</w:t>
            </w:r>
          </w:p>
        </w:tc>
        <w:tc>
          <w:tcPr>
            <w:tcW w:w="4424" w:type="dxa"/>
            <w:tcBorders>
              <w:top w:val="nil"/>
              <w:left w:val="nil"/>
              <w:bottom w:val="single" w:sz="4" w:space="0" w:color="auto"/>
              <w:right w:val="single" w:sz="4" w:space="0" w:color="auto"/>
            </w:tcBorders>
            <w:noWrap/>
            <w:vAlign w:val="bottom"/>
            <w:hideMark/>
          </w:tcPr>
          <w:p w14:paraId="5779D889" w14:textId="74063879"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Maltby East - Highfield Park</w:t>
            </w:r>
          </w:p>
        </w:tc>
        <w:tc>
          <w:tcPr>
            <w:tcW w:w="3146" w:type="dxa"/>
            <w:tcBorders>
              <w:top w:val="nil"/>
              <w:left w:val="nil"/>
              <w:bottom w:val="single" w:sz="4" w:space="0" w:color="auto"/>
              <w:right w:val="single" w:sz="8" w:space="0" w:color="auto"/>
            </w:tcBorders>
            <w:noWrap/>
            <w:vAlign w:val="bottom"/>
            <w:hideMark/>
          </w:tcPr>
          <w:p w14:paraId="7874D5EF" w14:textId="08F69345"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Maltby East</w:t>
            </w:r>
          </w:p>
        </w:tc>
      </w:tr>
      <w:tr w:rsidR="007964C6" w:rsidRPr="00843538" w14:paraId="5D197C36"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7A254FCA" w14:textId="1D596779"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E01007760</w:t>
            </w:r>
          </w:p>
        </w:tc>
        <w:tc>
          <w:tcPr>
            <w:tcW w:w="4424" w:type="dxa"/>
            <w:tcBorders>
              <w:top w:val="nil"/>
              <w:left w:val="nil"/>
              <w:bottom w:val="single" w:sz="4" w:space="0" w:color="auto"/>
              <w:right w:val="single" w:sz="4" w:space="0" w:color="auto"/>
            </w:tcBorders>
            <w:noWrap/>
            <w:vAlign w:val="bottom"/>
            <w:hideMark/>
          </w:tcPr>
          <w:p w14:paraId="0472E196" w14:textId="7316BB59"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 xml:space="preserve">Maltby East - </w:t>
            </w:r>
            <w:proofErr w:type="spellStart"/>
            <w:r w:rsidRPr="00905CDB">
              <w:rPr>
                <w:rFonts w:ascii="Aptos Narrow" w:hAnsi="Aptos Narrow"/>
                <w:color w:val="000000"/>
                <w:sz w:val="20"/>
                <w:szCs w:val="20"/>
              </w:rPr>
              <w:t>Muglet</w:t>
            </w:r>
            <w:proofErr w:type="spellEnd"/>
            <w:r w:rsidRPr="00905CDB">
              <w:rPr>
                <w:rFonts w:ascii="Aptos Narrow" w:hAnsi="Aptos Narrow"/>
                <w:color w:val="000000"/>
                <w:sz w:val="20"/>
                <w:szCs w:val="20"/>
              </w:rPr>
              <w:t xml:space="preserve"> Lane</w:t>
            </w:r>
          </w:p>
        </w:tc>
        <w:tc>
          <w:tcPr>
            <w:tcW w:w="3146" w:type="dxa"/>
            <w:tcBorders>
              <w:top w:val="nil"/>
              <w:left w:val="nil"/>
              <w:bottom w:val="single" w:sz="4" w:space="0" w:color="auto"/>
              <w:right w:val="single" w:sz="8" w:space="0" w:color="auto"/>
            </w:tcBorders>
            <w:noWrap/>
            <w:vAlign w:val="bottom"/>
            <w:hideMark/>
          </w:tcPr>
          <w:p w14:paraId="4644EBDE" w14:textId="06026EA9"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Maltby East</w:t>
            </w:r>
          </w:p>
        </w:tc>
      </w:tr>
      <w:tr w:rsidR="007964C6" w:rsidRPr="00843538" w14:paraId="1912BF8E"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35BF1848" w14:textId="2FBF02AE"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E01007758</w:t>
            </w:r>
          </w:p>
        </w:tc>
        <w:tc>
          <w:tcPr>
            <w:tcW w:w="4424" w:type="dxa"/>
            <w:tcBorders>
              <w:top w:val="nil"/>
              <w:left w:val="nil"/>
              <w:bottom w:val="single" w:sz="4" w:space="0" w:color="auto"/>
              <w:right w:val="single" w:sz="4" w:space="0" w:color="auto"/>
            </w:tcBorders>
            <w:noWrap/>
            <w:vAlign w:val="bottom"/>
            <w:hideMark/>
          </w:tcPr>
          <w:p w14:paraId="7F1354E0" w14:textId="3C696B33"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Maltby East - Salisbury Road</w:t>
            </w:r>
          </w:p>
        </w:tc>
        <w:tc>
          <w:tcPr>
            <w:tcW w:w="3146" w:type="dxa"/>
            <w:tcBorders>
              <w:top w:val="nil"/>
              <w:left w:val="nil"/>
              <w:bottom w:val="single" w:sz="4" w:space="0" w:color="auto"/>
              <w:right w:val="single" w:sz="8" w:space="0" w:color="auto"/>
            </w:tcBorders>
            <w:noWrap/>
            <w:vAlign w:val="bottom"/>
            <w:hideMark/>
          </w:tcPr>
          <w:p w14:paraId="23AC0399" w14:textId="14804B43"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Maltby East</w:t>
            </w:r>
          </w:p>
        </w:tc>
      </w:tr>
      <w:tr w:rsidR="007964C6" w:rsidRPr="00843538" w14:paraId="28E19CB7"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7F4B5C2F" w14:textId="19B5F728"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E01007783</w:t>
            </w:r>
          </w:p>
        </w:tc>
        <w:tc>
          <w:tcPr>
            <w:tcW w:w="4424" w:type="dxa"/>
            <w:tcBorders>
              <w:top w:val="nil"/>
              <w:left w:val="nil"/>
              <w:bottom w:val="single" w:sz="4" w:space="0" w:color="auto"/>
              <w:right w:val="single" w:sz="4" w:space="0" w:color="auto"/>
            </w:tcBorders>
            <w:noWrap/>
            <w:vAlign w:val="bottom"/>
            <w:hideMark/>
          </w:tcPr>
          <w:p w14:paraId="091C80B9" w14:textId="0B6EAA02"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Rawmarsh South</w:t>
            </w:r>
          </w:p>
        </w:tc>
        <w:tc>
          <w:tcPr>
            <w:tcW w:w="3146" w:type="dxa"/>
            <w:tcBorders>
              <w:top w:val="nil"/>
              <w:left w:val="nil"/>
              <w:bottom w:val="single" w:sz="4" w:space="0" w:color="auto"/>
              <w:right w:val="single" w:sz="8" w:space="0" w:color="auto"/>
            </w:tcBorders>
            <w:noWrap/>
            <w:vAlign w:val="bottom"/>
            <w:hideMark/>
          </w:tcPr>
          <w:p w14:paraId="2582E03F" w14:textId="61D6C3AE"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Rawmarsh East</w:t>
            </w:r>
          </w:p>
        </w:tc>
      </w:tr>
      <w:tr w:rsidR="007964C6" w:rsidRPr="00843538" w14:paraId="1909F45E"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7245EB6C" w14:textId="1DB76439"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E01007773</w:t>
            </w:r>
          </w:p>
        </w:tc>
        <w:tc>
          <w:tcPr>
            <w:tcW w:w="4424" w:type="dxa"/>
            <w:tcBorders>
              <w:top w:val="nil"/>
              <w:left w:val="nil"/>
              <w:bottom w:val="single" w:sz="4" w:space="0" w:color="auto"/>
              <w:right w:val="single" w:sz="4" w:space="0" w:color="auto"/>
            </w:tcBorders>
            <w:noWrap/>
            <w:vAlign w:val="bottom"/>
            <w:hideMark/>
          </w:tcPr>
          <w:p w14:paraId="7F65915B" w14:textId="7024177C"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proofErr w:type="spellStart"/>
            <w:r w:rsidRPr="00905CDB">
              <w:rPr>
                <w:rFonts w:ascii="Aptos Narrow" w:hAnsi="Aptos Narrow"/>
                <w:color w:val="000000"/>
                <w:sz w:val="20"/>
                <w:szCs w:val="20"/>
              </w:rPr>
              <w:t>Ryecroft</w:t>
            </w:r>
            <w:proofErr w:type="spellEnd"/>
            <w:r w:rsidRPr="00905CDB">
              <w:rPr>
                <w:rFonts w:ascii="Aptos Narrow" w:hAnsi="Aptos Narrow"/>
                <w:color w:val="000000"/>
                <w:sz w:val="20"/>
                <w:szCs w:val="20"/>
              </w:rPr>
              <w:t xml:space="preserve"> North</w:t>
            </w:r>
          </w:p>
        </w:tc>
        <w:tc>
          <w:tcPr>
            <w:tcW w:w="3146" w:type="dxa"/>
            <w:tcBorders>
              <w:top w:val="nil"/>
              <w:left w:val="nil"/>
              <w:bottom w:val="single" w:sz="4" w:space="0" w:color="auto"/>
              <w:right w:val="single" w:sz="8" w:space="0" w:color="auto"/>
            </w:tcBorders>
            <w:noWrap/>
            <w:vAlign w:val="bottom"/>
            <w:hideMark/>
          </w:tcPr>
          <w:p w14:paraId="76864B76" w14:textId="7C0AC684"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Rawmarsh East</w:t>
            </w:r>
          </w:p>
        </w:tc>
      </w:tr>
      <w:tr w:rsidR="007964C6" w:rsidRPr="00843538" w14:paraId="3B8BE4AB"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2DF06F6D" w14:textId="66350F84"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E01007776</w:t>
            </w:r>
          </w:p>
        </w:tc>
        <w:tc>
          <w:tcPr>
            <w:tcW w:w="4424" w:type="dxa"/>
            <w:tcBorders>
              <w:top w:val="nil"/>
              <w:left w:val="nil"/>
              <w:bottom w:val="single" w:sz="4" w:space="0" w:color="auto"/>
              <w:right w:val="single" w:sz="4" w:space="0" w:color="auto"/>
            </w:tcBorders>
            <w:noWrap/>
            <w:vAlign w:val="bottom"/>
            <w:hideMark/>
          </w:tcPr>
          <w:p w14:paraId="7BEF61B1" w14:textId="6C7C0C56"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 xml:space="preserve">Rawmarsh </w:t>
            </w:r>
            <w:proofErr w:type="gramStart"/>
            <w:r w:rsidRPr="00905CDB">
              <w:rPr>
                <w:rFonts w:ascii="Aptos Narrow" w:hAnsi="Aptos Narrow"/>
                <w:color w:val="000000"/>
                <w:sz w:val="20"/>
                <w:szCs w:val="20"/>
              </w:rPr>
              <w:t>South West</w:t>
            </w:r>
            <w:proofErr w:type="gramEnd"/>
          </w:p>
        </w:tc>
        <w:tc>
          <w:tcPr>
            <w:tcW w:w="3146" w:type="dxa"/>
            <w:tcBorders>
              <w:top w:val="nil"/>
              <w:left w:val="nil"/>
              <w:bottom w:val="single" w:sz="4" w:space="0" w:color="auto"/>
              <w:right w:val="single" w:sz="8" w:space="0" w:color="auto"/>
            </w:tcBorders>
            <w:noWrap/>
            <w:vAlign w:val="bottom"/>
            <w:hideMark/>
          </w:tcPr>
          <w:p w14:paraId="2983ACE0" w14:textId="7E794C9D"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Rawmarsh East</w:t>
            </w:r>
          </w:p>
        </w:tc>
      </w:tr>
      <w:tr w:rsidR="007964C6" w:rsidRPr="00843538" w14:paraId="5096A485"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00D03F0E" w14:textId="6FDAC2A2"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E01007775</w:t>
            </w:r>
          </w:p>
        </w:tc>
        <w:tc>
          <w:tcPr>
            <w:tcW w:w="4424" w:type="dxa"/>
            <w:tcBorders>
              <w:top w:val="nil"/>
              <w:left w:val="nil"/>
              <w:bottom w:val="single" w:sz="4" w:space="0" w:color="auto"/>
              <w:right w:val="single" w:sz="4" w:space="0" w:color="auto"/>
            </w:tcBorders>
            <w:noWrap/>
            <w:vAlign w:val="bottom"/>
            <w:hideMark/>
          </w:tcPr>
          <w:p w14:paraId="500FA1C6" w14:textId="0D9F5BC5"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 xml:space="preserve">Rawmarsh </w:t>
            </w:r>
            <w:proofErr w:type="gramStart"/>
            <w:r w:rsidRPr="00905CDB">
              <w:rPr>
                <w:rFonts w:ascii="Aptos Narrow" w:hAnsi="Aptos Narrow"/>
                <w:color w:val="000000"/>
                <w:sz w:val="20"/>
                <w:szCs w:val="20"/>
              </w:rPr>
              <w:t>North East</w:t>
            </w:r>
            <w:proofErr w:type="gramEnd"/>
          </w:p>
        </w:tc>
        <w:tc>
          <w:tcPr>
            <w:tcW w:w="3146" w:type="dxa"/>
            <w:tcBorders>
              <w:top w:val="nil"/>
              <w:left w:val="nil"/>
              <w:bottom w:val="single" w:sz="4" w:space="0" w:color="auto"/>
              <w:right w:val="single" w:sz="8" w:space="0" w:color="auto"/>
            </w:tcBorders>
            <w:noWrap/>
            <w:vAlign w:val="bottom"/>
            <w:hideMark/>
          </w:tcPr>
          <w:p w14:paraId="02BE10C9" w14:textId="7D9E2358"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Rawmarsh East</w:t>
            </w:r>
          </w:p>
        </w:tc>
      </w:tr>
      <w:tr w:rsidR="007964C6" w:rsidRPr="00843538" w14:paraId="6F77C4C6"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3E325052" w14:textId="51A0D838"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E01007771</w:t>
            </w:r>
          </w:p>
        </w:tc>
        <w:tc>
          <w:tcPr>
            <w:tcW w:w="4424" w:type="dxa"/>
            <w:tcBorders>
              <w:top w:val="nil"/>
              <w:left w:val="nil"/>
              <w:bottom w:val="single" w:sz="4" w:space="0" w:color="auto"/>
              <w:right w:val="single" w:sz="4" w:space="0" w:color="auto"/>
            </w:tcBorders>
            <w:noWrap/>
            <w:vAlign w:val="bottom"/>
            <w:hideMark/>
          </w:tcPr>
          <w:p w14:paraId="2B4027A4" w14:textId="1ACBF7B4"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proofErr w:type="spellStart"/>
            <w:r w:rsidRPr="00905CDB">
              <w:rPr>
                <w:rFonts w:ascii="Aptos Narrow" w:hAnsi="Aptos Narrow"/>
                <w:color w:val="000000"/>
                <w:sz w:val="20"/>
                <w:szCs w:val="20"/>
              </w:rPr>
              <w:t>Ryecroft</w:t>
            </w:r>
            <w:proofErr w:type="spellEnd"/>
            <w:r w:rsidRPr="00905CDB">
              <w:rPr>
                <w:rFonts w:ascii="Aptos Narrow" w:hAnsi="Aptos Narrow"/>
                <w:color w:val="000000"/>
                <w:sz w:val="20"/>
                <w:szCs w:val="20"/>
              </w:rPr>
              <w:t xml:space="preserve"> West</w:t>
            </w:r>
          </w:p>
        </w:tc>
        <w:tc>
          <w:tcPr>
            <w:tcW w:w="3146" w:type="dxa"/>
            <w:tcBorders>
              <w:top w:val="nil"/>
              <w:left w:val="nil"/>
              <w:bottom w:val="single" w:sz="4" w:space="0" w:color="auto"/>
              <w:right w:val="single" w:sz="8" w:space="0" w:color="auto"/>
            </w:tcBorders>
            <w:noWrap/>
            <w:vAlign w:val="bottom"/>
            <w:hideMark/>
          </w:tcPr>
          <w:p w14:paraId="573D8DDA" w14:textId="43EA6978"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Rawmarsh East</w:t>
            </w:r>
          </w:p>
        </w:tc>
      </w:tr>
      <w:tr w:rsidR="007964C6" w:rsidRPr="00843538" w14:paraId="40B7CA68"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60C4E54D" w14:textId="4118F629"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E01007774</w:t>
            </w:r>
          </w:p>
        </w:tc>
        <w:tc>
          <w:tcPr>
            <w:tcW w:w="4424" w:type="dxa"/>
            <w:tcBorders>
              <w:top w:val="nil"/>
              <w:left w:val="nil"/>
              <w:bottom w:val="single" w:sz="4" w:space="0" w:color="auto"/>
              <w:right w:val="single" w:sz="4" w:space="0" w:color="auto"/>
            </w:tcBorders>
            <w:noWrap/>
            <w:vAlign w:val="bottom"/>
            <w:hideMark/>
          </w:tcPr>
          <w:p w14:paraId="7C9DA119" w14:textId="595EAE6C"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proofErr w:type="spellStart"/>
            <w:r w:rsidRPr="00905CDB">
              <w:rPr>
                <w:rFonts w:ascii="Aptos Narrow" w:hAnsi="Aptos Narrow"/>
                <w:color w:val="000000"/>
                <w:sz w:val="20"/>
                <w:szCs w:val="20"/>
              </w:rPr>
              <w:t>Ryecroft</w:t>
            </w:r>
            <w:proofErr w:type="spellEnd"/>
            <w:r w:rsidRPr="00905CDB">
              <w:rPr>
                <w:rFonts w:ascii="Aptos Narrow" w:hAnsi="Aptos Narrow"/>
                <w:color w:val="000000"/>
                <w:sz w:val="20"/>
                <w:szCs w:val="20"/>
              </w:rPr>
              <w:t xml:space="preserve"> South</w:t>
            </w:r>
          </w:p>
        </w:tc>
        <w:tc>
          <w:tcPr>
            <w:tcW w:w="3146" w:type="dxa"/>
            <w:tcBorders>
              <w:top w:val="nil"/>
              <w:left w:val="nil"/>
              <w:bottom w:val="single" w:sz="4" w:space="0" w:color="auto"/>
              <w:right w:val="single" w:sz="8" w:space="0" w:color="auto"/>
            </w:tcBorders>
            <w:noWrap/>
            <w:vAlign w:val="bottom"/>
            <w:hideMark/>
          </w:tcPr>
          <w:p w14:paraId="463A2C06" w14:textId="285F8655"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Rawmarsh East</w:t>
            </w:r>
          </w:p>
        </w:tc>
      </w:tr>
      <w:tr w:rsidR="007964C6" w:rsidRPr="00843538" w14:paraId="56BC58A0"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65DCC4A8" w14:textId="727DDA53"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E01007784</w:t>
            </w:r>
          </w:p>
        </w:tc>
        <w:tc>
          <w:tcPr>
            <w:tcW w:w="4424" w:type="dxa"/>
            <w:tcBorders>
              <w:top w:val="nil"/>
              <w:left w:val="nil"/>
              <w:bottom w:val="single" w:sz="4" w:space="0" w:color="auto"/>
              <w:right w:val="single" w:sz="4" w:space="0" w:color="auto"/>
            </w:tcBorders>
            <w:noWrap/>
            <w:vAlign w:val="bottom"/>
            <w:hideMark/>
          </w:tcPr>
          <w:p w14:paraId="617148CE" w14:textId="2BCEF06F"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Parkgate</w:t>
            </w:r>
          </w:p>
        </w:tc>
        <w:tc>
          <w:tcPr>
            <w:tcW w:w="3146" w:type="dxa"/>
            <w:tcBorders>
              <w:top w:val="nil"/>
              <w:left w:val="nil"/>
              <w:bottom w:val="single" w:sz="4" w:space="0" w:color="auto"/>
              <w:right w:val="single" w:sz="8" w:space="0" w:color="auto"/>
            </w:tcBorders>
            <w:noWrap/>
            <w:vAlign w:val="bottom"/>
            <w:hideMark/>
          </w:tcPr>
          <w:p w14:paraId="5202F6A1" w14:textId="0CAE748D"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Rawmarsh West</w:t>
            </w:r>
          </w:p>
        </w:tc>
      </w:tr>
      <w:tr w:rsidR="007964C6" w:rsidRPr="00843538" w14:paraId="66A594C0"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12A0DFAC" w14:textId="4B74FAF2"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E01007782</w:t>
            </w:r>
          </w:p>
        </w:tc>
        <w:tc>
          <w:tcPr>
            <w:tcW w:w="4424" w:type="dxa"/>
            <w:tcBorders>
              <w:top w:val="nil"/>
              <w:left w:val="nil"/>
              <w:bottom w:val="single" w:sz="4" w:space="0" w:color="auto"/>
              <w:right w:val="single" w:sz="4" w:space="0" w:color="auto"/>
            </w:tcBorders>
            <w:noWrap/>
            <w:vAlign w:val="bottom"/>
            <w:hideMark/>
          </w:tcPr>
          <w:p w14:paraId="40B19264" w14:textId="6771B404"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Rawmarsh North</w:t>
            </w:r>
          </w:p>
        </w:tc>
        <w:tc>
          <w:tcPr>
            <w:tcW w:w="3146" w:type="dxa"/>
            <w:tcBorders>
              <w:top w:val="nil"/>
              <w:left w:val="nil"/>
              <w:bottom w:val="single" w:sz="4" w:space="0" w:color="auto"/>
              <w:right w:val="single" w:sz="8" w:space="0" w:color="auto"/>
            </w:tcBorders>
            <w:noWrap/>
            <w:vAlign w:val="bottom"/>
            <w:hideMark/>
          </w:tcPr>
          <w:p w14:paraId="7749D60C" w14:textId="6816DD4C"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Rawmarsh West</w:t>
            </w:r>
          </w:p>
        </w:tc>
      </w:tr>
      <w:tr w:rsidR="007964C6" w:rsidRPr="00843538" w14:paraId="2AFED877"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79487678" w14:textId="0F6C1E06"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E01007781</w:t>
            </w:r>
          </w:p>
        </w:tc>
        <w:tc>
          <w:tcPr>
            <w:tcW w:w="4424" w:type="dxa"/>
            <w:tcBorders>
              <w:top w:val="nil"/>
              <w:left w:val="nil"/>
              <w:bottom w:val="single" w:sz="4" w:space="0" w:color="auto"/>
              <w:right w:val="single" w:sz="4" w:space="0" w:color="auto"/>
            </w:tcBorders>
            <w:noWrap/>
            <w:vAlign w:val="bottom"/>
            <w:hideMark/>
          </w:tcPr>
          <w:p w14:paraId="6BF5C8EF" w14:textId="439F8429"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 xml:space="preserve">Rawmarsh </w:t>
            </w:r>
            <w:proofErr w:type="spellStart"/>
            <w:r w:rsidRPr="00905CDB">
              <w:rPr>
                <w:rFonts w:ascii="Aptos Narrow" w:hAnsi="Aptos Narrow"/>
                <w:color w:val="000000"/>
                <w:sz w:val="20"/>
                <w:szCs w:val="20"/>
              </w:rPr>
              <w:t>Monkwood</w:t>
            </w:r>
            <w:proofErr w:type="spellEnd"/>
          </w:p>
        </w:tc>
        <w:tc>
          <w:tcPr>
            <w:tcW w:w="3146" w:type="dxa"/>
            <w:tcBorders>
              <w:top w:val="nil"/>
              <w:left w:val="nil"/>
              <w:bottom w:val="single" w:sz="4" w:space="0" w:color="auto"/>
              <w:right w:val="single" w:sz="8" w:space="0" w:color="auto"/>
            </w:tcBorders>
            <w:noWrap/>
            <w:vAlign w:val="bottom"/>
            <w:hideMark/>
          </w:tcPr>
          <w:p w14:paraId="4F2A7607" w14:textId="1BA10608"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Rawmarsh West</w:t>
            </w:r>
          </w:p>
        </w:tc>
      </w:tr>
      <w:tr w:rsidR="007964C6" w:rsidRPr="00843538" w14:paraId="18F78799"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0DC3129E" w14:textId="0E528C51"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E01007779</w:t>
            </w:r>
          </w:p>
        </w:tc>
        <w:tc>
          <w:tcPr>
            <w:tcW w:w="4424" w:type="dxa"/>
            <w:tcBorders>
              <w:top w:val="nil"/>
              <w:left w:val="nil"/>
              <w:bottom w:val="single" w:sz="4" w:space="0" w:color="auto"/>
              <w:right w:val="single" w:sz="4" w:space="0" w:color="auto"/>
            </w:tcBorders>
            <w:noWrap/>
            <w:vAlign w:val="bottom"/>
            <w:hideMark/>
          </w:tcPr>
          <w:p w14:paraId="0FADF285" w14:textId="489DA8A6"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Manor Farm</w:t>
            </w:r>
          </w:p>
        </w:tc>
        <w:tc>
          <w:tcPr>
            <w:tcW w:w="3146" w:type="dxa"/>
            <w:tcBorders>
              <w:top w:val="nil"/>
              <w:left w:val="nil"/>
              <w:bottom w:val="single" w:sz="4" w:space="0" w:color="auto"/>
              <w:right w:val="single" w:sz="8" w:space="0" w:color="auto"/>
            </w:tcBorders>
            <w:noWrap/>
            <w:vAlign w:val="bottom"/>
            <w:hideMark/>
          </w:tcPr>
          <w:p w14:paraId="1F3D97DC" w14:textId="51B83CAC"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Rawmarsh West</w:t>
            </w:r>
          </w:p>
        </w:tc>
      </w:tr>
      <w:tr w:rsidR="007964C6" w:rsidRPr="00843538" w14:paraId="134C67C0"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6B19C6A8" w14:textId="2952759B"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E01007780</w:t>
            </w:r>
          </w:p>
        </w:tc>
        <w:tc>
          <w:tcPr>
            <w:tcW w:w="4424" w:type="dxa"/>
            <w:tcBorders>
              <w:top w:val="nil"/>
              <w:left w:val="nil"/>
              <w:bottom w:val="single" w:sz="4" w:space="0" w:color="auto"/>
              <w:right w:val="single" w:sz="4" w:space="0" w:color="auto"/>
            </w:tcBorders>
            <w:noWrap/>
            <w:vAlign w:val="bottom"/>
            <w:hideMark/>
          </w:tcPr>
          <w:p w14:paraId="56E6FF36" w14:textId="6CDAA047"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Rawmarsh Victoria Park</w:t>
            </w:r>
          </w:p>
        </w:tc>
        <w:tc>
          <w:tcPr>
            <w:tcW w:w="3146" w:type="dxa"/>
            <w:tcBorders>
              <w:top w:val="nil"/>
              <w:left w:val="nil"/>
              <w:bottom w:val="single" w:sz="4" w:space="0" w:color="auto"/>
              <w:right w:val="single" w:sz="8" w:space="0" w:color="auto"/>
            </w:tcBorders>
            <w:noWrap/>
            <w:vAlign w:val="bottom"/>
            <w:hideMark/>
          </w:tcPr>
          <w:p w14:paraId="76D98EE9" w14:textId="353E79E6"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Rawmarsh West</w:t>
            </w:r>
          </w:p>
        </w:tc>
      </w:tr>
      <w:tr w:rsidR="007964C6" w:rsidRPr="00843538" w14:paraId="5CCCB9FC"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7534E1D3" w14:textId="342A9415"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E01007778</w:t>
            </w:r>
          </w:p>
        </w:tc>
        <w:tc>
          <w:tcPr>
            <w:tcW w:w="4424" w:type="dxa"/>
            <w:tcBorders>
              <w:top w:val="nil"/>
              <w:left w:val="nil"/>
              <w:bottom w:val="single" w:sz="4" w:space="0" w:color="auto"/>
              <w:right w:val="single" w:sz="4" w:space="0" w:color="auto"/>
            </w:tcBorders>
            <w:noWrap/>
            <w:vAlign w:val="bottom"/>
            <w:hideMark/>
          </w:tcPr>
          <w:p w14:paraId="08C85AE2" w14:textId="1EC897CC"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Upper Haugh</w:t>
            </w:r>
          </w:p>
        </w:tc>
        <w:tc>
          <w:tcPr>
            <w:tcW w:w="3146" w:type="dxa"/>
            <w:tcBorders>
              <w:top w:val="nil"/>
              <w:left w:val="nil"/>
              <w:bottom w:val="single" w:sz="4" w:space="0" w:color="auto"/>
              <w:right w:val="single" w:sz="8" w:space="0" w:color="auto"/>
            </w:tcBorders>
            <w:noWrap/>
            <w:vAlign w:val="bottom"/>
            <w:hideMark/>
          </w:tcPr>
          <w:p w14:paraId="09535411" w14:textId="53467E53"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Rawmarsh West</w:t>
            </w:r>
          </w:p>
        </w:tc>
      </w:tr>
      <w:tr w:rsidR="007964C6" w:rsidRPr="00843538" w14:paraId="5F8BB470"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3507E006" w14:textId="266E943A"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E01034248</w:t>
            </w:r>
          </w:p>
        </w:tc>
        <w:tc>
          <w:tcPr>
            <w:tcW w:w="4424" w:type="dxa"/>
            <w:tcBorders>
              <w:top w:val="nil"/>
              <w:left w:val="nil"/>
              <w:bottom w:val="single" w:sz="4" w:space="0" w:color="auto"/>
              <w:right w:val="single" w:sz="4" w:space="0" w:color="auto"/>
            </w:tcBorders>
            <w:noWrap/>
            <w:vAlign w:val="bottom"/>
            <w:hideMark/>
          </w:tcPr>
          <w:p w14:paraId="0A2A1A1A" w14:textId="5F7E3EDC"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Waverley</w:t>
            </w:r>
          </w:p>
        </w:tc>
        <w:tc>
          <w:tcPr>
            <w:tcW w:w="3146" w:type="dxa"/>
            <w:tcBorders>
              <w:top w:val="nil"/>
              <w:left w:val="nil"/>
              <w:bottom w:val="single" w:sz="4" w:space="0" w:color="auto"/>
              <w:right w:val="single" w:sz="8" w:space="0" w:color="auto"/>
            </w:tcBorders>
            <w:noWrap/>
            <w:vAlign w:val="bottom"/>
            <w:hideMark/>
          </w:tcPr>
          <w:p w14:paraId="0C381BB5" w14:textId="3A154A5B"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Rother Vale</w:t>
            </w:r>
          </w:p>
        </w:tc>
      </w:tr>
      <w:tr w:rsidR="007964C6" w:rsidRPr="00843538" w14:paraId="0725EC89"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0D9603AF" w14:textId="674814FD"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E01034249</w:t>
            </w:r>
          </w:p>
        </w:tc>
        <w:tc>
          <w:tcPr>
            <w:tcW w:w="4424" w:type="dxa"/>
            <w:tcBorders>
              <w:top w:val="nil"/>
              <w:left w:val="nil"/>
              <w:bottom w:val="single" w:sz="4" w:space="0" w:color="auto"/>
              <w:right w:val="single" w:sz="4" w:space="0" w:color="auto"/>
            </w:tcBorders>
            <w:noWrap/>
            <w:vAlign w:val="bottom"/>
            <w:hideMark/>
          </w:tcPr>
          <w:p w14:paraId="4F17FFA1" w14:textId="41F34AE2"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Orgreave East</w:t>
            </w:r>
          </w:p>
        </w:tc>
        <w:tc>
          <w:tcPr>
            <w:tcW w:w="3146" w:type="dxa"/>
            <w:tcBorders>
              <w:top w:val="nil"/>
              <w:left w:val="nil"/>
              <w:bottom w:val="single" w:sz="4" w:space="0" w:color="auto"/>
              <w:right w:val="single" w:sz="8" w:space="0" w:color="auto"/>
            </w:tcBorders>
            <w:noWrap/>
            <w:vAlign w:val="bottom"/>
            <w:hideMark/>
          </w:tcPr>
          <w:p w14:paraId="66B6A006" w14:textId="087E6742"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Rother Vale</w:t>
            </w:r>
          </w:p>
        </w:tc>
      </w:tr>
      <w:tr w:rsidR="007964C6" w:rsidRPr="00843538" w14:paraId="016EB468"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54EFFBE4" w14:textId="2299B2BB"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E01007700</w:t>
            </w:r>
          </w:p>
        </w:tc>
        <w:tc>
          <w:tcPr>
            <w:tcW w:w="4424" w:type="dxa"/>
            <w:tcBorders>
              <w:top w:val="nil"/>
              <w:left w:val="nil"/>
              <w:bottom w:val="single" w:sz="4" w:space="0" w:color="auto"/>
              <w:right w:val="single" w:sz="4" w:space="0" w:color="auto"/>
            </w:tcBorders>
            <w:noWrap/>
            <w:vAlign w:val="bottom"/>
            <w:hideMark/>
          </w:tcPr>
          <w:p w14:paraId="159F358B" w14:textId="75DC0028"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proofErr w:type="spellStart"/>
            <w:r w:rsidRPr="00905CDB">
              <w:rPr>
                <w:rFonts w:ascii="Aptos Narrow" w:hAnsi="Aptos Narrow"/>
                <w:color w:val="000000"/>
                <w:sz w:val="20"/>
                <w:szCs w:val="20"/>
              </w:rPr>
              <w:t>Treeton</w:t>
            </w:r>
            <w:proofErr w:type="spellEnd"/>
            <w:r w:rsidRPr="00905CDB">
              <w:rPr>
                <w:rFonts w:ascii="Aptos Narrow" w:hAnsi="Aptos Narrow"/>
                <w:color w:val="000000"/>
                <w:sz w:val="20"/>
                <w:szCs w:val="20"/>
              </w:rPr>
              <w:t xml:space="preserve"> East</w:t>
            </w:r>
          </w:p>
        </w:tc>
        <w:tc>
          <w:tcPr>
            <w:tcW w:w="3146" w:type="dxa"/>
            <w:tcBorders>
              <w:top w:val="nil"/>
              <w:left w:val="nil"/>
              <w:bottom w:val="single" w:sz="4" w:space="0" w:color="auto"/>
              <w:right w:val="single" w:sz="8" w:space="0" w:color="auto"/>
            </w:tcBorders>
            <w:noWrap/>
            <w:vAlign w:val="bottom"/>
            <w:hideMark/>
          </w:tcPr>
          <w:p w14:paraId="17D5D590" w14:textId="39373BC4"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Rother Vale</w:t>
            </w:r>
          </w:p>
        </w:tc>
      </w:tr>
      <w:tr w:rsidR="007964C6" w:rsidRPr="00843538" w14:paraId="44F103FE"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0F0BAB03" w14:textId="77798C23"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E01007699</w:t>
            </w:r>
          </w:p>
        </w:tc>
        <w:tc>
          <w:tcPr>
            <w:tcW w:w="4424" w:type="dxa"/>
            <w:tcBorders>
              <w:top w:val="nil"/>
              <w:left w:val="nil"/>
              <w:bottom w:val="single" w:sz="4" w:space="0" w:color="auto"/>
              <w:right w:val="single" w:sz="4" w:space="0" w:color="auto"/>
            </w:tcBorders>
            <w:noWrap/>
            <w:vAlign w:val="bottom"/>
            <w:hideMark/>
          </w:tcPr>
          <w:p w14:paraId="4DAC5287" w14:textId="23796A6F"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proofErr w:type="spellStart"/>
            <w:r w:rsidRPr="00905CDB">
              <w:rPr>
                <w:rFonts w:ascii="Aptos Narrow" w:hAnsi="Aptos Narrow"/>
                <w:color w:val="000000"/>
                <w:sz w:val="20"/>
                <w:szCs w:val="20"/>
              </w:rPr>
              <w:t>Catcliffe</w:t>
            </w:r>
            <w:proofErr w:type="spellEnd"/>
          </w:p>
        </w:tc>
        <w:tc>
          <w:tcPr>
            <w:tcW w:w="3146" w:type="dxa"/>
            <w:tcBorders>
              <w:top w:val="nil"/>
              <w:left w:val="nil"/>
              <w:bottom w:val="single" w:sz="4" w:space="0" w:color="auto"/>
              <w:right w:val="single" w:sz="8" w:space="0" w:color="auto"/>
            </w:tcBorders>
            <w:noWrap/>
            <w:vAlign w:val="bottom"/>
            <w:hideMark/>
          </w:tcPr>
          <w:p w14:paraId="66E6F279" w14:textId="6777120F"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Rother Vale</w:t>
            </w:r>
          </w:p>
        </w:tc>
      </w:tr>
      <w:tr w:rsidR="007964C6" w:rsidRPr="00843538" w14:paraId="042807F4"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6D3300A9" w14:textId="43445AB2"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E01007701</w:t>
            </w:r>
          </w:p>
        </w:tc>
        <w:tc>
          <w:tcPr>
            <w:tcW w:w="4424" w:type="dxa"/>
            <w:tcBorders>
              <w:top w:val="nil"/>
              <w:left w:val="nil"/>
              <w:bottom w:val="single" w:sz="4" w:space="0" w:color="auto"/>
              <w:right w:val="single" w:sz="4" w:space="0" w:color="auto"/>
            </w:tcBorders>
            <w:noWrap/>
            <w:vAlign w:val="bottom"/>
            <w:hideMark/>
          </w:tcPr>
          <w:p w14:paraId="58AD47FB" w14:textId="45A185D5"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proofErr w:type="spellStart"/>
            <w:r w:rsidRPr="00905CDB">
              <w:rPr>
                <w:rFonts w:ascii="Aptos Narrow" w:hAnsi="Aptos Narrow"/>
                <w:color w:val="000000"/>
                <w:sz w:val="20"/>
                <w:szCs w:val="20"/>
              </w:rPr>
              <w:t>Treeton</w:t>
            </w:r>
            <w:proofErr w:type="spellEnd"/>
            <w:r w:rsidRPr="00905CDB">
              <w:rPr>
                <w:rFonts w:ascii="Aptos Narrow" w:hAnsi="Aptos Narrow"/>
                <w:color w:val="000000"/>
                <w:sz w:val="20"/>
                <w:szCs w:val="20"/>
              </w:rPr>
              <w:t xml:space="preserve"> West</w:t>
            </w:r>
          </w:p>
        </w:tc>
        <w:tc>
          <w:tcPr>
            <w:tcW w:w="3146" w:type="dxa"/>
            <w:tcBorders>
              <w:top w:val="nil"/>
              <w:left w:val="nil"/>
              <w:bottom w:val="single" w:sz="4" w:space="0" w:color="auto"/>
              <w:right w:val="single" w:sz="8" w:space="0" w:color="auto"/>
            </w:tcBorders>
            <w:noWrap/>
            <w:vAlign w:val="bottom"/>
            <w:hideMark/>
          </w:tcPr>
          <w:p w14:paraId="0AAF5A4E" w14:textId="484DF4D9"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Rother Vale</w:t>
            </w:r>
          </w:p>
        </w:tc>
      </w:tr>
      <w:tr w:rsidR="007964C6" w:rsidRPr="00843538" w14:paraId="7D992A3E"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0EC5D62A" w14:textId="1580EB90"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E01007769</w:t>
            </w:r>
          </w:p>
        </w:tc>
        <w:tc>
          <w:tcPr>
            <w:tcW w:w="4424" w:type="dxa"/>
            <w:tcBorders>
              <w:top w:val="nil"/>
              <w:left w:val="nil"/>
              <w:bottom w:val="single" w:sz="4" w:space="0" w:color="auto"/>
              <w:right w:val="single" w:sz="4" w:space="0" w:color="auto"/>
            </w:tcBorders>
            <w:noWrap/>
            <w:vAlign w:val="bottom"/>
            <w:hideMark/>
          </w:tcPr>
          <w:p w14:paraId="56B5B76A" w14:textId="74D1832B"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Eastwood Village</w:t>
            </w:r>
          </w:p>
        </w:tc>
        <w:tc>
          <w:tcPr>
            <w:tcW w:w="3146" w:type="dxa"/>
            <w:tcBorders>
              <w:top w:val="nil"/>
              <w:left w:val="nil"/>
              <w:bottom w:val="single" w:sz="4" w:space="0" w:color="auto"/>
              <w:right w:val="single" w:sz="8" w:space="0" w:color="auto"/>
            </w:tcBorders>
            <w:noWrap/>
            <w:vAlign w:val="bottom"/>
            <w:hideMark/>
          </w:tcPr>
          <w:p w14:paraId="144A3327" w14:textId="765362BE"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Rotherham East</w:t>
            </w:r>
          </w:p>
        </w:tc>
      </w:tr>
      <w:tr w:rsidR="007964C6" w:rsidRPr="00843538" w14:paraId="761F3566"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77F68CDF" w14:textId="3492998B"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E01007768</w:t>
            </w:r>
          </w:p>
        </w:tc>
        <w:tc>
          <w:tcPr>
            <w:tcW w:w="4424" w:type="dxa"/>
            <w:tcBorders>
              <w:top w:val="nil"/>
              <w:left w:val="nil"/>
              <w:bottom w:val="single" w:sz="4" w:space="0" w:color="auto"/>
              <w:right w:val="single" w:sz="4" w:space="0" w:color="auto"/>
            </w:tcBorders>
            <w:noWrap/>
            <w:vAlign w:val="bottom"/>
            <w:hideMark/>
          </w:tcPr>
          <w:p w14:paraId="48874D0F" w14:textId="1B7EB6DA"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Eastwood Central</w:t>
            </w:r>
          </w:p>
        </w:tc>
        <w:tc>
          <w:tcPr>
            <w:tcW w:w="3146" w:type="dxa"/>
            <w:tcBorders>
              <w:top w:val="nil"/>
              <w:left w:val="nil"/>
              <w:bottom w:val="single" w:sz="4" w:space="0" w:color="auto"/>
              <w:right w:val="single" w:sz="8" w:space="0" w:color="auto"/>
            </w:tcBorders>
            <w:noWrap/>
            <w:vAlign w:val="bottom"/>
            <w:hideMark/>
          </w:tcPr>
          <w:p w14:paraId="09A410A5" w14:textId="273678B4"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Rotherham East</w:t>
            </w:r>
          </w:p>
        </w:tc>
      </w:tr>
      <w:tr w:rsidR="007964C6" w:rsidRPr="00843538" w14:paraId="3577E59D"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26507162" w14:textId="69A04F16"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E01007708</w:t>
            </w:r>
          </w:p>
        </w:tc>
        <w:tc>
          <w:tcPr>
            <w:tcW w:w="4424" w:type="dxa"/>
            <w:tcBorders>
              <w:top w:val="nil"/>
              <w:left w:val="nil"/>
              <w:bottom w:val="single" w:sz="4" w:space="0" w:color="auto"/>
              <w:right w:val="single" w:sz="4" w:space="0" w:color="auto"/>
            </w:tcBorders>
            <w:noWrap/>
            <w:vAlign w:val="bottom"/>
            <w:hideMark/>
          </w:tcPr>
          <w:p w14:paraId="771A82A8" w14:textId="144280CE"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Herringthorpe South</w:t>
            </w:r>
          </w:p>
        </w:tc>
        <w:tc>
          <w:tcPr>
            <w:tcW w:w="3146" w:type="dxa"/>
            <w:tcBorders>
              <w:top w:val="nil"/>
              <w:left w:val="nil"/>
              <w:bottom w:val="single" w:sz="4" w:space="0" w:color="auto"/>
              <w:right w:val="single" w:sz="8" w:space="0" w:color="auto"/>
            </w:tcBorders>
            <w:noWrap/>
            <w:vAlign w:val="bottom"/>
            <w:hideMark/>
          </w:tcPr>
          <w:p w14:paraId="4F1360DD" w14:textId="75B371AD"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Rotherham East</w:t>
            </w:r>
          </w:p>
        </w:tc>
      </w:tr>
      <w:tr w:rsidR="007964C6" w:rsidRPr="00843538" w14:paraId="3C380F3E"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53B07E04" w14:textId="7016B478"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E01007736</w:t>
            </w:r>
          </w:p>
        </w:tc>
        <w:tc>
          <w:tcPr>
            <w:tcW w:w="4424" w:type="dxa"/>
            <w:tcBorders>
              <w:top w:val="nil"/>
              <w:left w:val="nil"/>
              <w:bottom w:val="single" w:sz="4" w:space="0" w:color="auto"/>
              <w:right w:val="single" w:sz="4" w:space="0" w:color="auto"/>
            </w:tcBorders>
            <w:noWrap/>
            <w:vAlign w:val="bottom"/>
            <w:hideMark/>
          </w:tcPr>
          <w:p w14:paraId="34DF5252" w14:textId="1FED0F17"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Eastwood East</w:t>
            </w:r>
          </w:p>
        </w:tc>
        <w:tc>
          <w:tcPr>
            <w:tcW w:w="3146" w:type="dxa"/>
            <w:tcBorders>
              <w:top w:val="nil"/>
              <w:left w:val="nil"/>
              <w:bottom w:val="single" w:sz="4" w:space="0" w:color="auto"/>
              <w:right w:val="single" w:sz="8" w:space="0" w:color="auto"/>
            </w:tcBorders>
            <w:noWrap/>
            <w:vAlign w:val="bottom"/>
            <w:hideMark/>
          </w:tcPr>
          <w:p w14:paraId="7665D8B8" w14:textId="206A9F20"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Rotherham East</w:t>
            </w:r>
          </w:p>
        </w:tc>
      </w:tr>
      <w:tr w:rsidR="007964C6" w:rsidRPr="00843538" w14:paraId="5482945C"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4DAD95DD" w14:textId="567C4450"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E01007738</w:t>
            </w:r>
          </w:p>
        </w:tc>
        <w:tc>
          <w:tcPr>
            <w:tcW w:w="4424" w:type="dxa"/>
            <w:tcBorders>
              <w:top w:val="nil"/>
              <w:left w:val="nil"/>
              <w:bottom w:val="single" w:sz="4" w:space="0" w:color="auto"/>
              <w:right w:val="single" w:sz="4" w:space="0" w:color="auto"/>
            </w:tcBorders>
            <w:noWrap/>
            <w:vAlign w:val="bottom"/>
            <w:hideMark/>
          </w:tcPr>
          <w:p w14:paraId="175B1F0C" w14:textId="06C6DA30"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 xml:space="preserve">East Dene </w:t>
            </w:r>
            <w:proofErr w:type="gramStart"/>
            <w:r w:rsidRPr="00905CDB">
              <w:rPr>
                <w:rFonts w:ascii="Aptos Narrow" w:hAnsi="Aptos Narrow"/>
                <w:color w:val="000000"/>
                <w:sz w:val="20"/>
                <w:szCs w:val="20"/>
              </w:rPr>
              <w:t>North East</w:t>
            </w:r>
            <w:proofErr w:type="gramEnd"/>
          </w:p>
        </w:tc>
        <w:tc>
          <w:tcPr>
            <w:tcW w:w="3146" w:type="dxa"/>
            <w:tcBorders>
              <w:top w:val="nil"/>
              <w:left w:val="nil"/>
              <w:bottom w:val="single" w:sz="4" w:space="0" w:color="auto"/>
              <w:right w:val="single" w:sz="8" w:space="0" w:color="auto"/>
            </w:tcBorders>
            <w:noWrap/>
            <w:vAlign w:val="bottom"/>
            <w:hideMark/>
          </w:tcPr>
          <w:p w14:paraId="1DC2C815" w14:textId="29B9FEAF"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Rotherham East</w:t>
            </w:r>
          </w:p>
        </w:tc>
      </w:tr>
      <w:tr w:rsidR="007964C6" w:rsidRPr="00843538" w14:paraId="0129C894"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3082793F" w14:textId="5A2ACF21"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E01007770</w:t>
            </w:r>
          </w:p>
        </w:tc>
        <w:tc>
          <w:tcPr>
            <w:tcW w:w="4424" w:type="dxa"/>
            <w:tcBorders>
              <w:top w:val="nil"/>
              <w:left w:val="nil"/>
              <w:bottom w:val="single" w:sz="4" w:space="0" w:color="auto"/>
              <w:right w:val="single" w:sz="4" w:space="0" w:color="auto"/>
            </w:tcBorders>
            <w:noWrap/>
            <w:vAlign w:val="bottom"/>
            <w:hideMark/>
          </w:tcPr>
          <w:p w14:paraId="187227FA" w14:textId="6BCD6157"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 xml:space="preserve">East Dene </w:t>
            </w:r>
            <w:proofErr w:type="gramStart"/>
            <w:r w:rsidRPr="00905CDB">
              <w:rPr>
                <w:rFonts w:ascii="Aptos Narrow" w:hAnsi="Aptos Narrow"/>
                <w:color w:val="000000"/>
                <w:sz w:val="20"/>
                <w:szCs w:val="20"/>
              </w:rPr>
              <w:t>North West</w:t>
            </w:r>
            <w:proofErr w:type="gramEnd"/>
          </w:p>
        </w:tc>
        <w:tc>
          <w:tcPr>
            <w:tcW w:w="3146" w:type="dxa"/>
            <w:tcBorders>
              <w:top w:val="nil"/>
              <w:left w:val="nil"/>
              <w:bottom w:val="single" w:sz="4" w:space="0" w:color="auto"/>
              <w:right w:val="single" w:sz="8" w:space="0" w:color="auto"/>
            </w:tcBorders>
            <w:noWrap/>
            <w:vAlign w:val="bottom"/>
            <w:hideMark/>
          </w:tcPr>
          <w:p w14:paraId="6E745D3C" w14:textId="74008E83"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Rotherham East</w:t>
            </w:r>
          </w:p>
        </w:tc>
      </w:tr>
      <w:tr w:rsidR="007964C6" w:rsidRPr="00843538" w14:paraId="4F6A3CA9"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3B0079F5" w14:textId="3DE09088"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E01007766</w:t>
            </w:r>
          </w:p>
        </w:tc>
        <w:tc>
          <w:tcPr>
            <w:tcW w:w="4424" w:type="dxa"/>
            <w:tcBorders>
              <w:top w:val="nil"/>
              <w:left w:val="nil"/>
              <w:bottom w:val="single" w:sz="4" w:space="0" w:color="auto"/>
              <w:right w:val="single" w:sz="4" w:space="0" w:color="auto"/>
            </w:tcBorders>
            <w:noWrap/>
            <w:vAlign w:val="bottom"/>
            <w:hideMark/>
          </w:tcPr>
          <w:p w14:paraId="1C537B95" w14:textId="314D06EF"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East Dene South</w:t>
            </w:r>
          </w:p>
        </w:tc>
        <w:tc>
          <w:tcPr>
            <w:tcW w:w="3146" w:type="dxa"/>
            <w:tcBorders>
              <w:top w:val="nil"/>
              <w:left w:val="nil"/>
              <w:bottom w:val="single" w:sz="4" w:space="0" w:color="auto"/>
              <w:right w:val="single" w:sz="8" w:space="0" w:color="auto"/>
            </w:tcBorders>
            <w:noWrap/>
            <w:vAlign w:val="bottom"/>
            <w:hideMark/>
          </w:tcPr>
          <w:p w14:paraId="49B8BE52" w14:textId="422B811A"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Rotherham East</w:t>
            </w:r>
          </w:p>
        </w:tc>
      </w:tr>
      <w:tr w:rsidR="007964C6" w:rsidRPr="00843538" w14:paraId="5CF5C1DD"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39A5F650" w14:textId="3E3CEA92"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E01007735</w:t>
            </w:r>
          </w:p>
        </w:tc>
        <w:tc>
          <w:tcPr>
            <w:tcW w:w="4424" w:type="dxa"/>
            <w:tcBorders>
              <w:top w:val="nil"/>
              <w:left w:val="nil"/>
              <w:bottom w:val="single" w:sz="4" w:space="0" w:color="auto"/>
              <w:right w:val="single" w:sz="4" w:space="0" w:color="auto"/>
            </w:tcBorders>
            <w:noWrap/>
            <w:vAlign w:val="bottom"/>
            <w:hideMark/>
          </w:tcPr>
          <w:p w14:paraId="2EE72984" w14:textId="0AE116B5"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East Herringthorpe South</w:t>
            </w:r>
          </w:p>
        </w:tc>
        <w:tc>
          <w:tcPr>
            <w:tcW w:w="3146" w:type="dxa"/>
            <w:tcBorders>
              <w:top w:val="nil"/>
              <w:left w:val="nil"/>
              <w:bottom w:val="single" w:sz="4" w:space="0" w:color="auto"/>
              <w:right w:val="single" w:sz="8" w:space="0" w:color="auto"/>
            </w:tcBorders>
            <w:noWrap/>
            <w:vAlign w:val="bottom"/>
            <w:hideMark/>
          </w:tcPr>
          <w:p w14:paraId="7530673F" w14:textId="043391F9"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Rotherham East</w:t>
            </w:r>
          </w:p>
        </w:tc>
      </w:tr>
      <w:tr w:rsidR="007964C6" w:rsidRPr="00843538" w14:paraId="1A601B88"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5B1B1D5D" w14:textId="73C82FFB"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lastRenderedPageBreak/>
              <w:t>E01007739</w:t>
            </w:r>
          </w:p>
        </w:tc>
        <w:tc>
          <w:tcPr>
            <w:tcW w:w="4424" w:type="dxa"/>
            <w:tcBorders>
              <w:top w:val="nil"/>
              <w:left w:val="nil"/>
              <w:bottom w:val="single" w:sz="4" w:space="0" w:color="auto"/>
              <w:right w:val="single" w:sz="4" w:space="0" w:color="auto"/>
            </w:tcBorders>
            <w:noWrap/>
            <w:vAlign w:val="bottom"/>
            <w:hideMark/>
          </w:tcPr>
          <w:p w14:paraId="3A427012" w14:textId="40AFFA1D"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East Dene East</w:t>
            </w:r>
          </w:p>
        </w:tc>
        <w:tc>
          <w:tcPr>
            <w:tcW w:w="3146" w:type="dxa"/>
            <w:tcBorders>
              <w:top w:val="nil"/>
              <w:left w:val="nil"/>
              <w:bottom w:val="single" w:sz="4" w:space="0" w:color="auto"/>
              <w:right w:val="single" w:sz="8" w:space="0" w:color="auto"/>
            </w:tcBorders>
            <w:noWrap/>
            <w:vAlign w:val="bottom"/>
            <w:hideMark/>
          </w:tcPr>
          <w:p w14:paraId="21D242F9" w14:textId="380B197D"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Rotherham East</w:t>
            </w:r>
          </w:p>
        </w:tc>
      </w:tr>
      <w:tr w:rsidR="007964C6" w:rsidRPr="00843538" w14:paraId="1F6A1693"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740CF869" w14:textId="7F3246E9"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E01007734</w:t>
            </w:r>
          </w:p>
        </w:tc>
        <w:tc>
          <w:tcPr>
            <w:tcW w:w="4424" w:type="dxa"/>
            <w:tcBorders>
              <w:top w:val="nil"/>
              <w:left w:val="nil"/>
              <w:bottom w:val="single" w:sz="4" w:space="0" w:color="auto"/>
              <w:right w:val="single" w:sz="4" w:space="0" w:color="auto"/>
            </w:tcBorders>
            <w:noWrap/>
            <w:vAlign w:val="bottom"/>
            <w:hideMark/>
          </w:tcPr>
          <w:p w14:paraId="30A2C357" w14:textId="4C814523"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Herringthorpe North</w:t>
            </w:r>
          </w:p>
        </w:tc>
        <w:tc>
          <w:tcPr>
            <w:tcW w:w="3146" w:type="dxa"/>
            <w:tcBorders>
              <w:top w:val="nil"/>
              <w:left w:val="nil"/>
              <w:bottom w:val="single" w:sz="4" w:space="0" w:color="auto"/>
              <w:right w:val="single" w:sz="8" w:space="0" w:color="auto"/>
            </w:tcBorders>
            <w:noWrap/>
            <w:vAlign w:val="bottom"/>
            <w:hideMark/>
          </w:tcPr>
          <w:p w14:paraId="6F2CA95C" w14:textId="1B7BAC5B"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Rotherham East</w:t>
            </w:r>
          </w:p>
        </w:tc>
      </w:tr>
      <w:tr w:rsidR="007964C6" w:rsidRPr="00843538" w14:paraId="59B15248"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43F0CB76" w14:textId="168ED546"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E01007716</w:t>
            </w:r>
          </w:p>
        </w:tc>
        <w:tc>
          <w:tcPr>
            <w:tcW w:w="4424" w:type="dxa"/>
            <w:tcBorders>
              <w:top w:val="nil"/>
              <w:left w:val="nil"/>
              <w:bottom w:val="single" w:sz="4" w:space="0" w:color="auto"/>
              <w:right w:val="single" w:sz="4" w:space="0" w:color="auto"/>
            </w:tcBorders>
            <w:noWrap/>
            <w:vAlign w:val="bottom"/>
            <w:hideMark/>
          </w:tcPr>
          <w:p w14:paraId="07BA4157" w14:textId="7BD11888"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Masbrough</w:t>
            </w:r>
          </w:p>
        </w:tc>
        <w:tc>
          <w:tcPr>
            <w:tcW w:w="3146" w:type="dxa"/>
            <w:tcBorders>
              <w:top w:val="nil"/>
              <w:left w:val="nil"/>
              <w:bottom w:val="single" w:sz="4" w:space="0" w:color="auto"/>
              <w:right w:val="single" w:sz="8" w:space="0" w:color="auto"/>
            </w:tcBorders>
            <w:noWrap/>
            <w:vAlign w:val="bottom"/>
            <w:hideMark/>
          </w:tcPr>
          <w:p w14:paraId="0F69676C" w14:textId="67242340"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Rotherham West</w:t>
            </w:r>
          </w:p>
        </w:tc>
      </w:tr>
      <w:tr w:rsidR="007964C6" w:rsidRPr="00843538" w14:paraId="666C62CB"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02AE68E7" w14:textId="11193F28"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E01007718</w:t>
            </w:r>
          </w:p>
        </w:tc>
        <w:tc>
          <w:tcPr>
            <w:tcW w:w="4424" w:type="dxa"/>
            <w:tcBorders>
              <w:top w:val="nil"/>
              <w:left w:val="nil"/>
              <w:bottom w:val="single" w:sz="4" w:space="0" w:color="auto"/>
              <w:right w:val="single" w:sz="4" w:space="0" w:color="auto"/>
            </w:tcBorders>
            <w:noWrap/>
            <w:vAlign w:val="bottom"/>
            <w:hideMark/>
          </w:tcPr>
          <w:p w14:paraId="77FB2A1A" w14:textId="46F59248"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Meadowbank</w:t>
            </w:r>
          </w:p>
        </w:tc>
        <w:tc>
          <w:tcPr>
            <w:tcW w:w="3146" w:type="dxa"/>
            <w:tcBorders>
              <w:top w:val="nil"/>
              <w:left w:val="nil"/>
              <w:bottom w:val="single" w:sz="4" w:space="0" w:color="auto"/>
              <w:right w:val="single" w:sz="8" w:space="0" w:color="auto"/>
            </w:tcBorders>
            <w:noWrap/>
            <w:vAlign w:val="bottom"/>
            <w:hideMark/>
          </w:tcPr>
          <w:p w14:paraId="798B0C86" w14:textId="64B1F709"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Rotherham West</w:t>
            </w:r>
          </w:p>
        </w:tc>
      </w:tr>
      <w:tr w:rsidR="007964C6" w:rsidRPr="00843538" w14:paraId="42B58C1D"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6716F829" w14:textId="47153784"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E01007715</w:t>
            </w:r>
          </w:p>
        </w:tc>
        <w:tc>
          <w:tcPr>
            <w:tcW w:w="4424" w:type="dxa"/>
            <w:tcBorders>
              <w:top w:val="nil"/>
              <w:left w:val="nil"/>
              <w:bottom w:val="single" w:sz="4" w:space="0" w:color="auto"/>
              <w:right w:val="single" w:sz="4" w:space="0" w:color="auto"/>
            </w:tcBorders>
            <w:noWrap/>
            <w:vAlign w:val="bottom"/>
            <w:hideMark/>
          </w:tcPr>
          <w:p w14:paraId="773B24BE" w14:textId="507F65CC"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proofErr w:type="spellStart"/>
            <w:r w:rsidRPr="00905CDB">
              <w:rPr>
                <w:rFonts w:ascii="Aptos Narrow" w:hAnsi="Aptos Narrow"/>
                <w:color w:val="000000"/>
                <w:sz w:val="20"/>
                <w:szCs w:val="20"/>
              </w:rPr>
              <w:t>Ferham</w:t>
            </w:r>
            <w:proofErr w:type="spellEnd"/>
          </w:p>
        </w:tc>
        <w:tc>
          <w:tcPr>
            <w:tcW w:w="3146" w:type="dxa"/>
            <w:tcBorders>
              <w:top w:val="nil"/>
              <w:left w:val="nil"/>
              <w:bottom w:val="single" w:sz="4" w:space="0" w:color="auto"/>
              <w:right w:val="single" w:sz="8" w:space="0" w:color="auto"/>
            </w:tcBorders>
            <w:noWrap/>
            <w:vAlign w:val="bottom"/>
            <w:hideMark/>
          </w:tcPr>
          <w:p w14:paraId="32FD83C9" w14:textId="0853A93F"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Rotherham West</w:t>
            </w:r>
          </w:p>
        </w:tc>
      </w:tr>
      <w:tr w:rsidR="007964C6" w:rsidRPr="00843538" w14:paraId="618634DB"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49CD030F" w14:textId="204E8252"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E01007717</w:t>
            </w:r>
          </w:p>
        </w:tc>
        <w:tc>
          <w:tcPr>
            <w:tcW w:w="4424" w:type="dxa"/>
            <w:tcBorders>
              <w:top w:val="nil"/>
              <w:left w:val="nil"/>
              <w:bottom w:val="single" w:sz="4" w:space="0" w:color="auto"/>
              <w:right w:val="single" w:sz="4" w:space="0" w:color="auto"/>
            </w:tcBorders>
            <w:noWrap/>
            <w:vAlign w:val="bottom"/>
            <w:hideMark/>
          </w:tcPr>
          <w:p w14:paraId="58FB3E13" w14:textId="7D8198E7"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Bradgate</w:t>
            </w:r>
          </w:p>
        </w:tc>
        <w:tc>
          <w:tcPr>
            <w:tcW w:w="3146" w:type="dxa"/>
            <w:tcBorders>
              <w:top w:val="nil"/>
              <w:left w:val="nil"/>
              <w:bottom w:val="single" w:sz="4" w:space="0" w:color="auto"/>
              <w:right w:val="single" w:sz="8" w:space="0" w:color="auto"/>
            </w:tcBorders>
            <w:noWrap/>
            <w:vAlign w:val="bottom"/>
            <w:hideMark/>
          </w:tcPr>
          <w:p w14:paraId="398940C2" w14:textId="2B09C92F"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Rotherham West</w:t>
            </w:r>
          </w:p>
        </w:tc>
      </w:tr>
      <w:tr w:rsidR="007964C6" w:rsidRPr="00843538" w14:paraId="78F5DBC2"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74A6A25A" w14:textId="5FEE0C55"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E01007744</w:t>
            </w:r>
          </w:p>
        </w:tc>
        <w:tc>
          <w:tcPr>
            <w:tcW w:w="4424" w:type="dxa"/>
            <w:tcBorders>
              <w:top w:val="nil"/>
              <w:left w:val="nil"/>
              <w:bottom w:val="single" w:sz="4" w:space="0" w:color="auto"/>
              <w:right w:val="single" w:sz="4" w:space="0" w:color="auto"/>
            </w:tcBorders>
            <w:noWrap/>
            <w:vAlign w:val="bottom"/>
            <w:hideMark/>
          </w:tcPr>
          <w:p w14:paraId="37AF4D02" w14:textId="496655DF"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Kimberworth South</w:t>
            </w:r>
          </w:p>
        </w:tc>
        <w:tc>
          <w:tcPr>
            <w:tcW w:w="3146" w:type="dxa"/>
            <w:tcBorders>
              <w:top w:val="nil"/>
              <w:left w:val="nil"/>
              <w:bottom w:val="single" w:sz="4" w:space="0" w:color="auto"/>
              <w:right w:val="single" w:sz="8" w:space="0" w:color="auto"/>
            </w:tcBorders>
            <w:noWrap/>
            <w:vAlign w:val="bottom"/>
            <w:hideMark/>
          </w:tcPr>
          <w:p w14:paraId="5B2A185F" w14:textId="71D1F201"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Rotherham West</w:t>
            </w:r>
          </w:p>
        </w:tc>
      </w:tr>
      <w:tr w:rsidR="007964C6" w:rsidRPr="00843538" w14:paraId="4004FD1E"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0AFCAD39" w14:textId="4AC7022F"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E01007741</w:t>
            </w:r>
          </w:p>
        </w:tc>
        <w:tc>
          <w:tcPr>
            <w:tcW w:w="4424" w:type="dxa"/>
            <w:tcBorders>
              <w:top w:val="nil"/>
              <w:left w:val="nil"/>
              <w:bottom w:val="single" w:sz="4" w:space="0" w:color="auto"/>
              <w:right w:val="single" w:sz="4" w:space="0" w:color="auto"/>
            </w:tcBorders>
            <w:noWrap/>
            <w:vAlign w:val="bottom"/>
            <w:hideMark/>
          </w:tcPr>
          <w:p w14:paraId="1A8E0E0B" w14:textId="0912C51E"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 xml:space="preserve">Kimberworth </w:t>
            </w:r>
            <w:proofErr w:type="gramStart"/>
            <w:r w:rsidRPr="00905CDB">
              <w:rPr>
                <w:rFonts w:ascii="Aptos Narrow" w:hAnsi="Aptos Narrow"/>
                <w:color w:val="000000"/>
                <w:sz w:val="20"/>
                <w:szCs w:val="20"/>
              </w:rPr>
              <w:t>North East</w:t>
            </w:r>
            <w:proofErr w:type="gramEnd"/>
          </w:p>
        </w:tc>
        <w:tc>
          <w:tcPr>
            <w:tcW w:w="3146" w:type="dxa"/>
            <w:tcBorders>
              <w:top w:val="nil"/>
              <w:left w:val="nil"/>
              <w:bottom w:val="single" w:sz="4" w:space="0" w:color="auto"/>
              <w:right w:val="single" w:sz="8" w:space="0" w:color="auto"/>
            </w:tcBorders>
            <w:noWrap/>
            <w:vAlign w:val="bottom"/>
            <w:hideMark/>
          </w:tcPr>
          <w:p w14:paraId="56BD8786" w14:textId="76864DEE"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Rotherham West</w:t>
            </w:r>
          </w:p>
        </w:tc>
      </w:tr>
      <w:tr w:rsidR="007964C6" w:rsidRPr="00843538" w14:paraId="0E10E8FF"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1A6F2EC9" w14:textId="5AD7CB0F"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E01007743</w:t>
            </w:r>
          </w:p>
        </w:tc>
        <w:tc>
          <w:tcPr>
            <w:tcW w:w="4424" w:type="dxa"/>
            <w:tcBorders>
              <w:top w:val="nil"/>
              <w:left w:val="nil"/>
              <w:bottom w:val="single" w:sz="4" w:space="0" w:color="auto"/>
              <w:right w:val="single" w:sz="4" w:space="0" w:color="auto"/>
            </w:tcBorders>
            <w:noWrap/>
            <w:vAlign w:val="bottom"/>
            <w:hideMark/>
          </w:tcPr>
          <w:p w14:paraId="3662820D" w14:textId="4672023C"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Dropping Well</w:t>
            </w:r>
          </w:p>
        </w:tc>
        <w:tc>
          <w:tcPr>
            <w:tcW w:w="3146" w:type="dxa"/>
            <w:tcBorders>
              <w:top w:val="nil"/>
              <w:left w:val="nil"/>
              <w:bottom w:val="single" w:sz="4" w:space="0" w:color="auto"/>
              <w:right w:val="single" w:sz="8" w:space="0" w:color="auto"/>
            </w:tcBorders>
            <w:noWrap/>
            <w:vAlign w:val="bottom"/>
            <w:hideMark/>
          </w:tcPr>
          <w:p w14:paraId="7C240CED" w14:textId="2B323269"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Rotherham West</w:t>
            </w:r>
          </w:p>
        </w:tc>
      </w:tr>
      <w:tr w:rsidR="007964C6" w:rsidRPr="00843538" w14:paraId="52A84F91"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39C72CB8" w14:textId="790623BA"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E01007746</w:t>
            </w:r>
          </w:p>
        </w:tc>
        <w:tc>
          <w:tcPr>
            <w:tcW w:w="4424" w:type="dxa"/>
            <w:tcBorders>
              <w:top w:val="nil"/>
              <w:left w:val="nil"/>
              <w:bottom w:val="single" w:sz="4" w:space="0" w:color="auto"/>
              <w:right w:val="single" w:sz="4" w:space="0" w:color="auto"/>
            </w:tcBorders>
            <w:noWrap/>
            <w:vAlign w:val="bottom"/>
            <w:hideMark/>
          </w:tcPr>
          <w:p w14:paraId="290B5D85" w14:textId="322DF97A"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Blackburn</w:t>
            </w:r>
          </w:p>
        </w:tc>
        <w:tc>
          <w:tcPr>
            <w:tcW w:w="3146" w:type="dxa"/>
            <w:tcBorders>
              <w:top w:val="nil"/>
              <w:left w:val="nil"/>
              <w:bottom w:val="single" w:sz="4" w:space="0" w:color="auto"/>
              <w:right w:val="single" w:sz="8" w:space="0" w:color="auto"/>
            </w:tcBorders>
            <w:noWrap/>
            <w:vAlign w:val="bottom"/>
            <w:hideMark/>
          </w:tcPr>
          <w:p w14:paraId="340F8684" w14:textId="313C5E80"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Rotherham West</w:t>
            </w:r>
          </w:p>
        </w:tc>
      </w:tr>
      <w:tr w:rsidR="007964C6" w:rsidRPr="00843538" w14:paraId="26D59A53"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1E0150CF" w14:textId="112BE321"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E01007745</w:t>
            </w:r>
          </w:p>
        </w:tc>
        <w:tc>
          <w:tcPr>
            <w:tcW w:w="4424" w:type="dxa"/>
            <w:tcBorders>
              <w:top w:val="nil"/>
              <w:left w:val="nil"/>
              <w:bottom w:val="single" w:sz="4" w:space="0" w:color="auto"/>
              <w:right w:val="single" w:sz="4" w:space="0" w:color="auto"/>
            </w:tcBorders>
            <w:noWrap/>
            <w:vAlign w:val="bottom"/>
            <w:hideMark/>
          </w:tcPr>
          <w:p w14:paraId="3385D497" w14:textId="4CFDDF51"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Richmond Park</w:t>
            </w:r>
          </w:p>
        </w:tc>
        <w:tc>
          <w:tcPr>
            <w:tcW w:w="3146" w:type="dxa"/>
            <w:tcBorders>
              <w:top w:val="nil"/>
              <w:left w:val="nil"/>
              <w:bottom w:val="single" w:sz="4" w:space="0" w:color="auto"/>
              <w:right w:val="single" w:sz="8" w:space="0" w:color="auto"/>
            </w:tcBorders>
            <w:noWrap/>
            <w:vAlign w:val="bottom"/>
            <w:hideMark/>
          </w:tcPr>
          <w:p w14:paraId="303971F5" w14:textId="6C6AAE75"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Rotherham West</w:t>
            </w:r>
          </w:p>
        </w:tc>
      </w:tr>
      <w:tr w:rsidR="007964C6" w:rsidRPr="00843538" w14:paraId="76BA4970"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6B8E1F37" w14:textId="2E779C3B"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E01034253</w:t>
            </w:r>
          </w:p>
        </w:tc>
        <w:tc>
          <w:tcPr>
            <w:tcW w:w="4424" w:type="dxa"/>
            <w:tcBorders>
              <w:top w:val="nil"/>
              <w:left w:val="nil"/>
              <w:bottom w:val="single" w:sz="4" w:space="0" w:color="auto"/>
              <w:right w:val="single" w:sz="4" w:space="0" w:color="auto"/>
            </w:tcBorders>
            <w:noWrap/>
            <w:vAlign w:val="bottom"/>
            <w:hideMark/>
          </w:tcPr>
          <w:p w14:paraId="4650829B" w14:textId="5679CD70"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Whiston South &amp; Morthen</w:t>
            </w:r>
          </w:p>
        </w:tc>
        <w:tc>
          <w:tcPr>
            <w:tcW w:w="3146" w:type="dxa"/>
            <w:tcBorders>
              <w:top w:val="nil"/>
              <w:left w:val="nil"/>
              <w:bottom w:val="single" w:sz="4" w:space="0" w:color="auto"/>
              <w:right w:val="single" w:sz="8" w:space="0" w:color="auto"/>
            </w:tcBorders>
            <w:noWrap/>
            <w:vAlign w:val="bottom"/>
            <w:hideMark/>
          </w:tcPr>
          <w:p w14:paraId="19AF5771" w14:textId="24050C83"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Sitwell</w:t>
            </w:r>
          </w:p>
        </w:tc>
      </w:tr>
      <w:tr w:rsidR="007964C6" w:rsidRPr="00843538" w14:paraId="25AE087A"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63A04126" w14:textId="3CB9973F"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E01007713</w:t>
            </w:r>
          </w:p>
        </w:tc>
        <w:tc>
          <w:tcPr>
            <w:tcW w:w="4424" w:type="dxa"/>
            <w:tcBorders>
              <w:top w:val="nil"/>
              <w:left w:val="nil"/>
              <w:bottom w:val="single" w:sz="4" w:space="0" w:color="auto"/>
              <w:right w:val="single" w:sz="4" w:space="0" w:color="auto"/>
            </w:tcBorders>
            <w:noWrap/>
            <w:vAlign w:val="bottom"/>
            <w:hideMark/>
          </w:tcPr>
          <w:p w14:paraId="15F04B90" w14:textId="1D2DD9B6"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Moorgate East</w:t>
            </w:r>
          </w:p>
        </w:tc>
        <w:tc>
          <w:tcPr>
            <w:tcW w:w="3146" w:type="dxa"/>
            <w:tcBorders>
              <w:top w:val="nil"/>
              <w:left w:val="nil"/>
              <w:bottom w:val="single" w:sz="4" w:space="0" w:color="auto"/>
              <w:right w:val="single" w:sz="8" w:space="0" w:color="auto"/>
            </w:tcBorders>
            <w:noWrap/>
            <w:vAlign w:val="bottom"/>
            <w:hideMark/>
          </w:tcPr>
          <w:p w14:paraId="3E8F9759" w14:textId="103DF59E"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Sitwell</w:t>
            </w:r>
          </w:p>
        </w:tc>
      </w:tr>
      <w:tr w:rsidR="007964C6" w:rsidRPr="00843538" w14:paraId="16CBD857"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2087ED50" w14:textId="2A78D108"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E01007712</w:t>
            </w:r>
          </w:p>
        </w:tc>
        <w:tc>
          <w:tcPr>
            <w:tcW w:w="4424" w:type="dxa"/>
            <w:tcBorders>
              <w:top w:val="nil"/>
              <w:left w:val="nil"/>
              <w:bottom w:val="single" w:sz="4" w:space="0" w:color="auto"/>
              <w:right w:val="single" w:sz="4" w:space="0" w:color="auto"/>
            </w:tcBorders>
            <w:noWrap/>
            <w:vAlign w:val="bottom"/>
            <w:hideMark/>
          </w:tcPr>
          <w:p w14:paraId="19A7EA5C" w14:textId="7A6F3D05"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Broom South</w:t>
            </w:r>
          </w:p>
        </w:tc>
        <w:tc>
          <w:tcPr>
            <w:tcW w:w="3146" w:type="dxa"/>
            <w:tcBorders>
              <w:top w:val="nil"/>
              <w:left w:val="nil"/>
              <w:bottom w:val="single" w:sz="4" w:space="0" w:color="auto"/>
              <w:right w:val="single" w:sz="8" w:space="0" w:color="auto"/>
            </w:tcBorders>
            <w:noWrap/>
            <w:vAlign w:val="bottom"/>
            <w:hideMark/>
          </w:tcPr>
          <w:p w14:paraId="59D68C29" w14:textId="3BE10E1A"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Sitwell</w:t>
            </w:r>
          </w:p>
        </w:tc>
      </w:tr>
      <w:tr w:rsidR="007964C6" w:rsidRPr="00843538" w14:paraId="43289A60"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2537341C" w14:textId="07F615B0"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E01007711</w:t>
            </w:r>
          </w:p>
        </w:tc>
        <w:tc>
          <w:tcPr>
            <w:tcW w:w="4424" w:type="dxa"/>
            <w:tcBorders>
              <w:top w:val="nil"/>
              <w:left w:val="nil"/>
              <w:bottom w:val="single" w:sz="4" w:space="0" w:color="auto"/>
              <w:right w:val="single" w:sz="4" w:space="0" w:color="auto"/>
            </w:tcBorders>
            <w:noWrap/>
            <w:vAlign w:val="bottom"/>
            <w:hideMark/>
          </w:tcPr>
          <w:p w14:paraId="51D6D9FB" w14:textId="5FDAA107"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Stag South</w:t>
            </w:r>
          </w:p>
        </w:tc>
        <w:tc>
          <w:tcPr>
            <w:tcW w:w="3146" w:type="dxa"/>
            <w:tcBorders>
              <w:top w:val="nil"/>
              <w:left w:val="nil"/>
              <w:bottom w:val="single" w:sz="4" w:space="0" w:color="auto"/>
              <w:right w:val="single" w:sz="8" w:space="0" w:color="auto"/>
            </w:tcBorders>
            <w:noWrap/>
            <w:vAlign w:val="bottom"/>
            <w:hideMark/>
          </w:tcPr>
          <w:p w14:paraId="3A755AC9" w14:textId="4E2FA5F7"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Sitwell</w:t>
            </w:r>
          </w:p>
        </w:tc>
      </w:tr>
      <w:tr w:rsidR="007964C6" w:rsidRPr="00843538" w14:paraId="088D3B22"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07B7280D" w14:textId="0F6F9B65"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E01007710</w:t>
            </w:r>
          </w:p>
        </w:tc>
        <w:tc>
          <w:tcPr>
            <w:tcW w:w="4424" w:type="dxa"/>
            <w:tcBorders>
              <w:top w:val="nil"/>
              <w:left w:val="nil"/>
              <w:bottom w:val="single" w:sz="4" w:space="0" w:color="auto"/>
              <w:right w:val="single" w:sz="4" w:space="0" w:color="auto"/>
            </w:tcBorders>
            <w:noWrap/>
            <w:vAlign w:val="bottom"/>
            <w:hideMark/>
          </w:tcPr>
          <w:p w14:paraId="18881FAA" w14:textId="3E939956"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Herringthorpe East</w:t>
            </w:r>
          </w:p>
        </w:tc>
        <w:tc>
          <w:tcPr>
            <w:tcW w:w="3146" w:type="dxa"/>
            <w:tcBorders>
              <w:top w:val="nil"/>
              <w:left w:val="nil"/>
              <w:bottom w:val="single" w:sz="4" w:space="0" w:color="auto"/>
              <w:right w:val="single" w:sz="8" w:space="0" w:color="auto"/>
            </w:tcBorders>
            <w:noWrap/>
            <w:vAlign w:val="bottom"/>
            <w:hideMark/>
          </w:tcPr>
          <w:p w14:paraId="3933854A" w14:textId="07555589"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Sitwell</w:t>
            </w:r>
          </w:p>
        </w:tc>
      </w:tr>
      <w:tr w:rsidR="007964C6" w:rsidRPr="00843538" w14:paraId="156E5D44"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2D223343" w14:textId="12E4C077"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E01007811</w:t>
            </w:r>
          </w:p>
        </w:tc>
        <w:tc>
          <w:tcPr>
            <w:tcW w:w="4424" w:type="dxa"/>
            <w:tcBorders>
              <w:top w:val="nil"/>
              <w:left w:val="nil"/>
              <w:bottom w:val="single" w:sz="4" w:space="0" w:color="auto"/>
              <w:right w:val="single" w:sz="4" w:space="0" w:color="auto"/>
            </w:tcBorders>
            <w:noWrap/>
            <w:vAlign w:val="bottom"/>
            <w:hideMark/>
          </w:tcPr>
          <w:p w14:paraId="141555C1" w14:textId="766806CD"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Whiston North</w:t>
            </w:r>
          </w:p>
        </w:tc>
        <w:tc>
          <w:tcPr>
            <w:tcW w:w="3146" w:type="dxa"/>
            <w:tcBorders>
              <w:top w:val="nil"/>
              <w:left w:val="nil"/>
              <w:bottom w:val="single" w:sz="4" w:space="0" w:color="auto"/>
              <w:right w:val="single" w:sz="8" w:space="0" w:color="auto"/>
            </w:tcBorders>
            <w:noWrap/>
            <w:vAlign w:val="bottom"/>
            <w:hideMark/>
          </w:tcPr>
          <w:p w14:paraId="11877A60" w14:textId="32B5EC27"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Sitwell</w:t>
            </w:r>
          </w:p>
        </w:tc>
      </w:tr>
      <w:tr w:rsidR="007964C6" w:rsidRPr="00843538" w14:paraId="5EB73390"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45FCA982" w14:textId="67C6DD65"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E01007812</w:t>
            </w:r>
          </w:p>
        </w:tc>
        <w:tc>
          <w:tcPr>
            <w:tcW w:w="4424" w:type="dxa"/>
            <w:tcBorders>
              <w:top w:val="nil"/>
              <w:left w:val="nil"/>
              <w:bottom w:val="single" w:sz="4" w:space="0" w:color="auto"/>
              <w:right w:val="single" w:sz="4" w:space="0" w:color="auto"/>
            </w:tcBorders>
            <w:noWrap/>
            <w:vAlign w:val="bottom"/>
            <w:hideMark/>
          </w:tcPr>
          <w:p w14:paraId="08FFB5B9" w14:textId="4B3CA15D"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Whiston East</w:t>
            </w:r>
          </w:p>
        </w:tc>
        <w:tc>
          <w:tcPr>
            <w:tcW w:w="3146" w:type="dxa"/>
            <w:tcBorders>
              <w:top w:val="nil"/>
              <w:left w:val="nil"/>
              <w:bottom w:val="single" w:sz="4" w:space="0" w:color="auto"/>
              <w:right w:val="single" w:sz="8" w:space="0" w:color="auto"/>
            </w:tcBorders>
            <w:noWrap/>
            <w:vAlign w:val="bottom"/>
            <w:hideMark/>
          </w:tcPr>
          <w:p w14:paraId="54EB3759" w14:textId="60A36B83"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Sitwell</w:t>
            </w:r>
          </w:p>
        </w:tc>
      </w:tr>
      <w:tr w:rsidR="007964C6" w:rsidRPr="00843538" w14:paraId="281B7AF3"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3541FA2C" w14:textId="278A90D2"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E01007709</w:t>
            </w:r>
          </w:p>
        </w:tc>
        <w:tc>
          <w:tcPr>
            <w:tcW w:w="4424" w:type="dxa"/>
            <w:tcBorders>
              <w:top w:val="nil"/>
              <w:left w:val="nil"/>
              <w:bottom w:val="single" w:sz="4" w:space="0" w:color="auto"/>
              <w:right w:val="single" w:sz="4" w:space="0" w:color="auto"/>
            </w:tcBorders>
            <w:noWrap/>
            <w:vAlign w:val="bottom"/>
            <w:hideMark/>
          </w:tcPr>
          <w:p w14:paraId="3F27422D" w14:textId="51485926"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Stag North</w:t>
            </w:r>
          </w:p>
        </w:tc>
        <w:tc>
          <w:tcPr>
            <w:tcW w:w="3146" w:type="dxa"/>
            <w:tcBorders>
              <w:top w:val="nil"/>
              <w:left w:val="nil"/>
              <w:bottom w:val="single" w:sz="4" w:space="0" w:color="auto"/>
              <w:right w:val="single" w:sz="8" w:space="0" w:color="auto"/>
            </w:tcBorders>
            <w:noWrap/>
            <w:vAlign w:val="bottom"/>
            <w:hideMark/>
          </w:tcPr>
          <w:p w14:paraId="60228A2B" w14:textId="565710F9"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Sitwell</w:t>
            </w:r>
          </w:p>
        </w:tc>
      </w:tr>
      <w:tr w:rsidR="007964C6" w:rsidRPr="00843538" w14:paraId="0A9A9475"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41488243" w14:textId="6EEA1097"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E01007800</w:t>
            </w:r>
          </w:p>
        </w:tc>
        <w:tc>
          <w:tcPr>
            <w:tcW w:w="4424" w:type="dxa"/>
            <w:tcBorders>
              <w:top w:val="nil"/>
              <w:left w:val="nil"/>
              <w:bottom w:val="single" w:sz="4" w:space="0" w:color="auto"/>
              <w:right w:val="single" w:sz="4" w:space="0" w:color="auto"/>
            </w:tcBorders>
            <w:noWrap/>
            <w:vAlign w:val="bottom"/>
            <w:hideMark/>
          </w:tcPr>
          <w:p w14:paraId="15BA10D8" w14:textId="12E4F090"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Swinton Central &amp; Bridge</w:t>
            </w:r>
          </w:p>
        </w:tc>
        <w:tc>
          <w:tcPr>
            <w:tcW w:w="3146" w:type="dxa"/>
            <w:tcBorders>
              <w:top w:val="nil"/>
              <w:left w:val="nil"/>
              <w:bottom w:val="single" w:sz="4" w:space="0" w:color="auto"/>
              <w:right w:val="single" w:sz="8" w:space="0" w:color="auto"/>
            </w:tcBorders>
            <w:noWrap/>
            <w:vAlign w:val="bottom"/>
            <w:hideMark/>
          </w:tcPr>
          <w:p w14:paraId="1E24F368" w14:textId="7A8915FD"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Swinton Rockingham</w:t>
            </w:r>
          </w:p>
        </w:tc>
      </w:tr>
      <w:tr w:rsidR="007964C6" w:rsidRPr="00843538" w14:paraId="44FDBF3F"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673DFE67" w14:textId="1E973E7E"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E01007796</w:t>
            </w:r>
          </w:p>
        </w:tc>
        <w:tc>
          <w:tcPr>
            <w:tcW w:w="4424" w:type="dxa"/>
            <w:tcBorders>
              <w:top w:val="nil"/>
              <w:left w:val="nil"/>
              <w:bottom w:val="single" w:sz="4" w:space="0" w:color="auto"/>
              <w:right w:val="single" w:sz="4" w:space="0" w:color="auto"/>
            </w:tcBorders>
            <w:noWrap/>
            <w:vAlign w:val="bottom"/>
            <w:hideMark/>
          </w:tcPr>
          <w:p w14:paraId="5055B492" w14:textId="19BC83AD"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Swinton North</w:t>
            </w:r>
          </w:p>
        </w:tc>
        <w:tc>
          <w:tcPr>
            <w:tcW w:w="3146" w:type="dxa"/>
            <w:tcBorders>
              <w:top w:val="nil"/>
              <w:left w:val="nil"/>
              <w:bottom w:val="single" w:sz="4" w:space="0" w:color="auto"/>
              <w:right w:val="single" w:sz="8" w:space="0" w:color="auto"/>
            </w:tcBorders>
            <w:noWrap/>
            <w:vAlign w:val="bottom"/>
            <w:hideMark/>
          </w:tcPr>
          <w:p w14:paraId="02FD2840" w14:textId="55FF55C4"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Swinton Rockingham</w:t>
            </w:r>
          </w:p>
        </w:tc>
      </w:tr>
      <w:tr w:rsidR="007964C6" w:rsidRPr="00843538" w14:paraId="3AAC6F0B"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559E9CDE" w14:textId="333AC575"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E01007818</w:t>
            </w:r>
          </w:p>
        </w:tc>
        <w:tc>
          <w:tcPr>
            <w:tcW w:w="4424" w:type="dxa"/>
            <w:tcBorders>
              <w:top w:val="nil"/>
              <w:left w:val="nil"/>
              <w:bottom w:val="single" w:sz="4" w:space="0" w:color="auto"/>
              <w:right w:val="single" w:sz="4" w:space="0" w:color="auto"/>
            </w:tcBorders>
            <w:noWrap/>
            <w:vAlign w:val="bottom"/>
            <w:hideMark/>
          </w:tcPr>
          <w:p w14:paraId="40F4DE58" w14:textId="0EC10E98"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 xml:space="preserve">Swinton </w:t>
            </w:r>
            <w:proofErr w:type="gramStart"/>
            <w:r w:rsidRPr="00905CDB">
              <w:rPr>
                <w:rFonts w:ascii="Aptos Narrow" w:hAnsi="Aptos Narrow"/>
                <w:color w:val="000000"/>
                <w:sz w:val="20"/>
                <w:szCs w:val="20"/>
              </w:rPr>
              <w:t>North West</w:t>
            </w:r>
            <w:proofErr w:type="gramEnd"/>
            <w:r w:rsidRPr="00905CDB">
              <w:rPr>
                <w:rFonts w:ascii="Aptos Narrow" w:hAnsi="Aptos Narrow"/>
                <w:color w:val="000000"/>
                <w:sz w:val="20"/>
                <w:szCs w:val="20"/>
              </w:rPr>
              <w:t xml:space="preserve"> &amp; Warren Vale</w:t>
            </w:r>
          </w:p>
        </w:tc>
        <w:tc>
          <w:tcPr>
            <w:tcW w:w="3146" w:type="dxa"/>
            <w:tcBorders>
              <w:top w:val="nil"/>
              <w:left w:val="nil"/>
              <w:bottom w:val="single" w:sz="4" w:space="0" w:color="auto"/>
              <w:right w:val="single" w:sz="8" w:space="0" w:color="auto"/>
            </w:tcBorders>
            <w:noWrap/>
            <w:vAlign w:val="bottom"/>
            <w:hideMark/>
          </w:tcPr>
          <w:p w14:paraId="0D02ACD0" w14:textId="49A952FE"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Swinton Rockingham</w:t>
            </w:r>
          </w:p>
        </w:tc>
      </w:tr>
      <w:tr w:rsidR="007964C6" w:rsidRPr="00843538" w14:paraId="1FAC4763"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042CDDC7" w14:textId="0FF2D7C8"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E01007799</w:t>
            </w:r>
          </w:p>
        </w:tc>
        <w:tc>
          <w:tcPr>
            <w:tcW w:w="4424" w:type="dxa"/>
            <w:tcBorders>
              <w:top w:val="nil"/>
              <w:left w:val="nil"/>
              <w:bottom w:val="single" w:sz="4" w:space="0" w:color="auto"/>
              <w:right w:val="single" w:sz="4" w:space="0" w:color="auto"/>
            </w:tcBorders>
            <w:noWrap/>
            <w:vAlign w:val="bottom"/>
            <w:hideMark/>
          </w:tcPr>
          <w:p w14:paraId="4844DA88" w14:textId="0624392A"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Swinton West</w:t>
            </w:r>
          </w:p>
        </w:tc>
        <w:tc>
          <w:tcPr>
            <w:tcW w:w="3146" w:type="dxa"/>
            <w:tcBorders>
              <w:top w:val="nil"/>
              <w:left w:val="nil"/>
              <w:bottom w:val="single" w:sz="4" w:space="0" w:color="auto"/>
              <w:right w:val="single" w:sz="8" w:space="0" w:color="auto"/>
            </w:tcBorders>
            <w:noWrap/>
            <w:vAlign w:val="bottom"/>
            <w:hideMark/>
          </w:tcPr>
          <w:p w14:paraId="148078F0" w14:textId="5CC16884"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Swinton Rockingham</w:t>
            </w:r>
          </w:p>
        </w:tc>
      </w:tr>
      <w:tr w:rsidR="007964C6" w:rsidRPr="00843538" w14:paraId="069E21BD"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2F3B5D49" w14:textId="05998AE2"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E01007793</w:t>
            </w:r>
          </w:p>
        </w:tc>
        <w:tc>
          <w:tcPr>
            <w:tcW w:w="4424" w:type="dxa"/>
            <w:tcBorders>
              <w:top w:val="nil"/>
              <w:left w:val="nil"/>
              <w:bottom w:val="single" w:sz="4" w:space="0" w:color="auto"/>
              <w:right w:val="single" w:sz="4" w:space="0" w:color="auto"/>
            </w:tcBorders>
            <w:noWrap/>
            <w:vAlign w:val="bottom"/>
            <w:hideMark/>
          </w:tcPr>
          <w:p w14:paraId="13767577" w14:textId="1D870077"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 xml:space="preserve">Swinton </w:t>
            </w:r>
            <w:proofErr w:type="gramStart"/>
            <w:r w:rsidRPr="00905CDB">
              <w:rPr>
                <w:rFonts w:ascii="Aptos Narrow" w:hAnsi="Aptos Narrow"/>
                <w:color w:val="000000"/>
                <w:sz w:val="20"/>
                <w:szCs w:val="20"/>
              </w:rPr>
              <w:t>South West</w:t>
            </w:r>
            <w:proofErr w:type="gramEnd"/>
          </w:p>
        </w:tc>
        <w:tc>
          <w:tcPr>
            <w:tcW w:w="3146" w:type="dxa"/>
            <w:tcBorders>
              <w:top w:val="nil"/>
              <w:left w:val="nil"/>
              <w:bottom w:val="single" w:sz="4" w:space="0" w:color="auto"/>
              <w:right w:val="single" w:sz="8" w:space="0" w:color="auto"/>
            </w:tcBorders>
            <w:noWrap/>
            <w:vAlign w:val="bottom"/>
            <w:hideMark/>
          </w:tcPr>
          <w:p w14:paraId="428515B2" w14:textId="591D8607"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Swinton Rockingham</w:t>
            </w:r>
          </w:p>
        </w:tc>
      </w:tr>
      <w:tr w:rsidR="007964C6" w:rsidRPr="00843538" w14:paraId="7396AE99"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7B80FB7D" w14:textId="3CB04D8D"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E01007797</w:t>
            </w:r>
          </w:p>
        </w:tc>
        <w:tc>
          <w:tcPr>
            <w:tcW w:w="4424" w:type="dxa"/>
            <w:tcBorders>
              <w:top w:val="nil"/>
              <w:left w:val="nil"/>
              <w:bottom w:val="single" w:sz="4" w:space="0" w:color="auto"/>
              <w:right w:val="single" w:sz="4" w:space="0" w:color="auto"/>
            </w:tcBorders>
            <w:noWrap/>
            <w:vAlign w:val="bottom"/>
            <w:hideMark/>
          </w:tcPr>
          <w:p w14:paraId="1E3CF495" w14:textId="4325A48A"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Bow Broom</w:t>
            </w:r>
          </w:p>
        </w:tc>
        <w:tc>
          <w:tcPr>
            <w:tcW w:w="3146" w:type="dxa"/>
            <w:tcBorders>
              <w:top w:val="nil"/>
              <w:left w:val="nil"/>
              <w:bottom w:val="single" w:sz="4" w:space="0" w:color="auto"/>
              <w:right w:val="single" w:sz="8" w:space="0" w:color="auto"/>
            </w:tcBorders>
            <w:noWrap/>
            <w:vAlign w:val="bottom"/>
            <w:hideMark/>
          </w:tcPr>
          <w:p w14:paraId="237FA982" w14:textId="4C3791B8"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Swinton Rockingham</w:t>
            </w:r>
          </w:p>
        </w:tc>
      </w:tr>
      <w:tr w:rsidR="007964C6" w:rsidRPr="00843538" w14:paraId="7E079FE1"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76B523A2" w14:textId="05E25C5F"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E01007810</w:t>
            </w:r>
          </w:p>
        </w:tc>
        <w:tc>
          <w:tcPr>
            <w:tcW w:w="4424" w:type="dxa"/>
            <w:tcBorders>
              <w:top w:val="nil"/>
              <w:left w:val="nil"/>
              <w:bottom w:val="single" w:sz="4" w:space="0" w:color="auto"/>
              <w:right w:val="single" w:sz="4" w:space="0" w:color="auto"/>
            </w:tcBorders>
            <w:noWrap/>
            <w:vAlign w:val="bottom"/>
            <w:hideMark/>
          </w:tcPr>
          <w:p w14:paraId="1E24E807" w14:textId="52C2DA1A"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Thurcroft East</w:t>
            </w:r>
          </w:p>
        </w:tc>
        <w:tc>
          <w:tcPr>
            <w:tcW w:w="3146" w:type="dxa"/>
            <w:tcBorders>
              <w:top w:val="nil"/>
              <w:left w:val="nil"/>
              <w:bottom w:val="single" w:sz="4" w:space="0" w:color="auto"/>
              <w:right w:val="single" w:sz="8" w:space="0" w:color="auto"/>
            </w:tcBorders>
            <w:noWrap/>
            <w:vAlign w:val="bottom"/>
            <w:hideMark/>
          </w:tcPr>
          <w:p w14:paraId="08E616DC" w14:textId="67C41735"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 xml:space="preserve">Thurcroft &amp; </w:t>
            </w:r>
            <w:proofErr w:type="spellStart"/>
            <w:r w:rsidRPr="00905CDB">
              <w:rPr>
                <w:rFonts w:ascii="Aptos Narrow" w:hAnsi="Aptos Narrow"/>
                <w:color w:val="000000"/>
                <w:sz w:val="20"/>
                <w:szCs w:val="20"/>
              </w:rPr>
              <w:t>Wickersley</w:t>
            </w:r>
            <w:proofErr w:type="spellEnd"/>
            <w:r w:rsidRPr="00905CDB">
              <w:rPr>
                <w:rFonts w:ascii="Aptos Narrow" w:hAnsi="Aptos Narrow"/>
                <w:color w:val="000000"/>
                <w:sz w:val="20"/>
                <w:szCs w:val="20"/>
              </w:rPr>
              <w:t xml:space="preserve"> South</w:t>
            </w:r>
          </w:p>
        </w:tc>
      </w:tr>
      <w:tr w:rsidR="007964C6" w:rsidRPr="00843538" w14:paraId="2DF93700"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058D7028" w14:textId="726B8D74"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E01007690</w:t>
            </w:r>
          </w:p>
        </w:tc>
        <w:tc>
          <w:tcPr>
            <w:tcW w:w="4424" w:type="dxa"/>
            <w:tcBorders>
              <w:top w:val="nil"/>
              <w:left w:val="nil"/>
              <w:bottom w:val="single" w:sz="4" w:space="0" w:color="auto"/>
              <w:right w:val="single" w:sz="4" w:space="0" w:color="auto"/>
            </w:tcBorders>
            <w:noWrap/>
            <w:vAlign w:val="bottom"/>
            <w:hideMark/>
          </w:tcPr>
          <w:p w14:paraId="1E1453EC" w14:textId="6457BD76"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proofErr w:type="spellStart"/>
            <w:r w:rsidRPr="00905CDB">
              <w:rPr>
                <w:rFonts w:ascii="Aptos Narrow" w:hAnsi="Aptos Narrow"/>
                <w:color w:val="000000"/>
                <w:sz w:val="20"/>
                <w:szCs w:val="20"/>
              </w:rPr>
              <w:t>Wickersley</w:t>
            </w:r>
            <w:proofErr w:type="spellEnd"/>
            <w:r w:rsidRPr="00905CDB">
              <w:rPr>
                <w:rFonts w:ascii="Aptos Narrow" w:hAnsi="Aptos Narrow"/>
                <w:color w:val="000000"/>
                <w:sz w:val="20"/>
                <w:szCs w:val="20"/>
              </w:rPr>
              <w:t xml:space="preserve"> South</w:t>
            </w:r>
          </w:p>
        </w:tc>
        <w:tc>
          <w:tcPr>
            <w:tcW w:w="3146" w:type="dxa"/>
            <w:tcBorders>
              <w:top w:val="nil"/>
              <w:left w:val="nil"/>
              <w:bottom w:val="single" w:sz="4" w:space="0" w:color="auto"/>
              <w:right w:val="single" w:sz="8" w:space="0" w:color="auto"/>
            </w:tcBorders>
            <w:noWrap/>
            <w:vAlign w:val="bottom"/>
            <w:hideMark/>
          </w:tcPr>
          <w:p w14:paraId="0CE450B7" w14:textId="11CD080E"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 xml:space="preserve">Thurcroft &amp; </w:t>
            </w:r>
            <w:proofErr w:type="spellStart"/>
            <w:r w:rsidRPr="00905CDB">
              <w:rPr>
                <w:rFonts w:ascii="Aptos Narrow" w:hAnsi="Aptos Narrow"/>
                <w:color w:val="000000"/>
                <w:sz w:val="20"/>
                <w:szCs w:val="20"/>
              </w:rPr>
              <w:t>Wickersley</w:t>
            </w:r>
            <w:proofErr w:type="spellEnd"/>
            <w:r w:rsidRPr="00905CDB">
              <w:rPr>
                <w:rFonts w:ascii="Aptos Narrow" w:hAnsi="Aptos Narrow"/>
                <w:color w:val="000000"/>
                <w:sz w:val="20"/>
                <w:szCs w:val="20"/>
              </w:rPr>
              <w:t xml:space="preserve"> South</w:t>
            </w:r>
          </w:p>
        </w:tc>
      </w:tr>
      <w:tr w:rsidR="007964C6" w:rsidRPr="00843538" w14:paraId="4B3F1D8D"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4CBFCF85" w14:textId="7500CF36"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E01007687</w:t>
            </w:r>
          </w:p>
        </w:tc>
        <w:tc>
          <w:tcPr>
            <w:tcW w:w="4424" w:type="dxa"/>
            <w:tcBorders>
              <w:top w:val="nil"/>
              <w:left w:val="nil"/>
              <w:bottom w:val="single" w:sz="4" w:space="0" w:color="auto"/>
              <w:right w:val="single" w:sz="4" w:space="0" w:color="auto"/>
            </w:tcBorders>
            <w:noWrap/>
            <w:vAlign w:val="bottom"/>
            <w:hideMark/>
          </w:tcPr>
          <w:p w14:paraId="7588F6F5" w14:textId="79483376"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proofErr w:type="spellStart"/>
            <w:r w:rsidRPr="00905CDB">
              <w:rPr>
                <w:rFonts w:ascii="Aptos Narrow" w:hAnsi="Aptos Narrow"/>
                <w:color w:val="000000"/>
                <w:sz w:val="20"/>
                <w:szCs w:val="20"/>
              </w:rPr>
              <w:t>Wickersley</w:t>
            </w:r>
            <w:proofErr w:type="spellEnd"/>
            <w:r w:rsidRPr="00905CDB">
              <w:rPr>
                <w:rFonts w:ascii="Aptos Narrow" w:hAnsi="Aptos Narrow"/>
                <w:color w:val="000000"/>
                <w:sz w:val="20"/>
                <w:szCs w:val="20"/>
              </w:rPr>
              <w:t xml:space="preserve"> East</w:t>
            </w:r>
          </w:p>
        </w:tc>
        <w:tc>
          <w:tcPr>
            <w:tcW w:w="3146" w:type="dxa"/>
            <w:tcBorders>
              <w:top w:val="nil"/>
              <w:left w:val="nil"/>
              <w:bottom w:val="single" w:sz="4" w:space="0" w:color="auto"/>
              <w:right w:val="single" w:sz="8" w:space="0" w:color="auto"/>
            </w:tcBorders>
            <w:noWrap/>
            <w:vAlign w:val="bottom"/>
            <w:hideMark/>
          </w:tcPr>
          <w:p w14:paraId="22770673" w14:textId="15165E6D"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 xml:space="preserve">Thurcroft &amp; </w:t>
            </w:r>
            <w:proofErr w:type="spellStart"/>
            <w:r w:rsidRPr="00905CDB">
              <w:rPr>
                <w:rFonts w:ascii="Aptos Narrow" w:hAnsi="Aptos Narrow"/>
                <w:color w:val="000000"/>
                <w:sz w:val="20"/>
                <w:szCs w:val="20"/>
              </w:rPr>
              <w:t>Wickersley</w:t>
            </w:r>
            <w:proofErr w:type="spellEnd"/>
            <w:r w:rsidRPr="00905CDB">
              <w:rPr>
                <w:rFonts w:ascii="Aptos Narrow" w:hAnsi="Aptos Narrow"/>
                <w:color w:val="000000"/>
                <w:sz w:val="20"/>
                <w:szCs w:val="20"/>
              </w:rPr>
              <w:t xml:space="preserve"> South</w:t>
            </w:r>
          </w:p>
        </w:tc>
      </w:tr>
      <w:tr w:rsidR="007964C6" w:rsidRPr="00843538" w14:paraId="6EC3B53D"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4F5D97C4" w14:textId="7BB631BB"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E01007815</w:t>
            </w:r>
          </w:p>
        </w:tc>
        <w:tc>
          <w:tcPr>
            <w:tcW w:w="4424" w:type="dxa"/>
            <w:tcBorders>
              <w:top w:val="nil"/>
              <w:left w:val="nil"/>
              <w:bottom w:val="single" w:sz="4" w:space="0" w:color="auto"/>
              <w:right w:val="single" w:sz="4" w:space="0" w:color="auto"/>
            </w:tcBorders>
            <w:noWrap/>
            <w:vAlign w:val="bottom"/>
            <w:hideMark/>
          </w:tcPr>
          <w:p w14:paraId="54942979" w14:textId="40A133B6"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Thurcroft Central &amp; Brampton</w:t>
            </w:r>
          </w:p>
        </w:tc>
        <w:tc>
          <w:tcPr>
            <w:tcW w:w="3146" w:type="dxa"/>
            <w:tcBorders>
              <w:top w:val="nil"/>
              <w:left w:val="nil"/>
              <w:bottom w:val="single" w:sz="4" w:space="0" w:color="auto"/>
              <w:right w:val="single" w:sz="8" w:space="0" w:color="auto"/>
            </w:tcBorders>
            <w:noWrap/>
            <w:vAlign w:val="bottom"/>
            <w:hideMark/>
          </w:tcPr>
          <w:p w14:paraId="5307D6AE" w14:textId="38CB16E1"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 xml:space="preserve">Thurcroft &amp; </w:t>
            </w:r>
            <w:proofErr w:type="spellStart"/>
            <w:r w:rsidRPr="00905CDB">
              <w:rPr>
                <w:rFonts w:ascii="Aptos Narrow" w:hAnsi="Aptos Narrow"/>
                <w:color w:val="000000"/>
                <w:sz w:val="20"/>
                <w:szCs w:val="20"/>
              </w:rPr>
              <w:t>Wickersley</w:t>
            </w:r>
            <w:proofErr w:type="spellEnd"/>
            <w:r w:rsidRPr="00905CDB">
              <w:rPr>
                <w:rFonts w:ascii="Aptos Narrow" w:hAnsi="Aptos Narrow"/>
                <w:color w:val="000000"/>
                <w:sz w:val="20"/>
                <w:szCs w:val="20"/>
              </w:rPr>
              <w:t xml:space="preserve"> South</w:t>
            </w:r>
          </w:p>
        </w:tc>
      </w:tr>
      <w:tr w:rsidR="007964C6" w:rsidRPr="00843538" w14:paraId="4A046D47"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650CD1CE" w14:textId="53C1FAE6"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E01007809</w:t>
            </w:r>
          </w:p>
        </w:tc>
        <w:tc>
          <w:tcPr>
            <w:tcW w:w="4424" w:type="dxa"/>
            <w:tcBorders>
              <w:top w:val="nil"/>
              <w:left w:val="nil"/>
              <w:bottom w:val="single" w:sz="4" w:space="0" w:color="auto"/>
              <w:right w:val="single" w:sz="4" w:space="0" w:color="auto"/>
            </w:tcBorders>
            <w:noWrap/>
            <w:vAlign w:val="bottom"/>
            <w:hideMark/>
          </w:tcPr>
          <w:p w14:paraId="37D9B45D" w14:textId="01A75A8E"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 xml:space="preserve">Thurcroft </w:t>
            </w:r>
            <w:proofErr w:type="gramStart"/>
            <w:r w:rsidRPr="00905CDB">
              <w:rPr>
                <w:rFonts w:ascii="Aptos Narrow" w:hAnsi="Aptos Narrow"/>
                <w:color w:val="000000"/>
                <w:sz w:val="20"/>
                <w:szCs w:val="20"/>
              </w:rPr>
              <w:t>South West</w:t>
            </w:r>
            <w:proofErr w:type="gramEnd"/>
          </w:p>
        </w:tc>
        <w:tc>
          <w:tcPr>
            <w:tcW w:w="3146" w:type="dxa"/>
            <w:tcBorders>
              <w:top w:val="nil"/>
              <w:left w:val="nil"/>
              <w:bottom w:val="single" w:sz="4" w:space="0" w:color="auto"/>
              <w:right w:val="single" w:sz="8" w:space="0" w:color="auto"/>
            </w:tcBorders>
            <w:noWrap/>
            <w:vAlign w:val="bottom"/>
            <w:hideMark/>
          </w:tcPr>
          <w:p w14:paraId="35E9162C" w14:textId="01A38EF0"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 xml:space="preserve">Thurcroft &amp; </w:t>
            </w:r>
            <w:proofErr w:type="spellStart"/>
            <w:r w:rsidRPr="00905CDB">
              <w:rPr>
                <w:rFonts w:ascii="Aptos Narrow" w:hAnsi="Aptos Narrow"/>
                <w:color w:val="000000"/>
                <w:sz w:val="20"/>
                <w:szCs w:val="20"/>
              </w:rPr>
              <w:t>Wickersley</w:t>
            </w:r>
            <w:proofErr w:type="spellEnd"/>
            <w:r w:rsidRPr="00905CDB">
              <w:rPr>
                <w:rFonts w:ascii="Aptos Narrow" w:hAnsi="Aptos Narrow"/>
                <w:color w:val="000000"/>
                <w:sz w:val="20"/>
                <w:szCs w:val="20"/>
              </w:rPr>
              <w:t xml:space="preserve"> South</w:t>
            </w:r>
          </w:p>
        </w:tc>
      </w:tr>
      <w:tr w:rsidR="007964C6" w:rsidRPr="00843538" w14:paraId="2174E46A"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26E107B9" w14:textId="304F1B7F"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E01007750</w:t>
            </w:r>
          </w:p>
        </w:tc>
        <w:tc>
          <w:tcPr>
            <w:tcW w:w="4424" w:type="dxa"/>
            <w:tcBorders>
              <w:top w:val="nil"/>
              <w:left w:val="nil"/>
              <w:bottom w:val="single" w:sz="4" w:space="0" w:color="auto"/>
              <w:right w:val="single" w:sz="4" w:space="0" w:color="auto"/>
            </w:tcBorders>
            <w:noWrap/>
            <w:vAlign w:val="bottom"/>
            <w:hideMark/>
          </w:tcPr>
          <w:p w14:paraId="21F21043" w14:textId="2A5242D7"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Wales West</w:t>
            </w:r>
          </w:p>
        </w:tc>
        <w:tc>
          <w:tcPr>
            <w:tcW w:w="3146" w:type="dxa"/>
            <w:tcBorders>
              <w:top w:val="nil"/>
              <w:left w:val="nil"/>
              <w:bottom w:val="single" w:sz="4" w:space="0" w:color="auto"/>
              <w:right w:val="single" w:sz="8" w:space="0" w:color="auto"/>
            </w:tcBorders>
            <w:noWrap/>
            <w:vAlign w:val="bottom"/>
            <w:hideMark/>
          </w:tcPr>
          <w:p w14:paraId="5E669BD3" w14:textId="5BFEF043"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Wales</w:t>
            </w:r>
          </w:p>
        </w:tc>
      </w:tr>
      <w:tr w:rsidR="007964C6" w:rsidRPr="00843538" w14:paraId="6A339AFF"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1C6B8C87" w14:textId="5A747BEF"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E01007749</w:t>
            </w:r>
          </w:p>
        </w:tc>
        <w:tc>
          <w:tcPr>
            <w:tcW w:w="4424" w:type="dxa"/>
            <w:tcBorders>
              <w:top w:val="nil"/>
              <w:left w:val="nil"/>
              <w:bottom w:val="single" w:sz="4" w:space="0" w:color="auto"/>
              <w:right w:val="single" w:sz="4" w:space="0" w:color="auto"/>
            </w:tcBorders>
            <w:noWrap/>
            <w:vAlign w:val="bottom"/>
            <w:hideMark/>
          </w:tcPr>
          <w:p w14:paraId="64FADE99" w14:textId="7FEBCE10"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 xml:space="preserve">Kiveton Park North &amp; </w:t>
            </w:r>
            <w:proofErr w:type="spellStart"/>
            <w:r w:rsidRPr="00905CDB">
              <w:rPr>
                <w:rFonts w:ascii="Aptos Narrow" w:hAnsi="Aptos Narrow"/>
                <w:color w:val="000000"/>
                <w:sz w:val="20"/>
                <w:szCs w:val="20"/>
              </w:rPr>
              <w:t>Todwick</w:t>
            </w:r>
            <w:proofErr w:type="spellEnd"/>
            <w:r w:rsidRPr="00905CDB">
              <w:rPr>
                <w:rFonts w:ascii="Aptos Narrow" w:hAnsi="Aptos Narrow"/>
                <w:color w:val="000000"/>
                <w:sz w:val="20"/>
                <w:szCs w:val="20"/>
              </w:rPr>
              <w:t xml:space="preserve"> Central</w:t>
            </w:r>
          </w:p>
        </w:tc>
        <w:tc>
          <w:tcPr>
            <w:tcW w:w="3146" w:type="dxa"/>
            <w:tcBorders>
              <w:top w:val="nil"/>
              <w:left w:val="nil"/>
              <w:bottom w:val="single" w:sz="4" w:space="0" w:color="auto"/>
              <w:right w:val="single" w:sz="8" w:space="0" w:color="auto"/>
            </w:tcBorders>
            <w:noWrap/>
            <w:vAlign w:val="bottom"/>
            <w:hideMark/>
          </w:tcPr>
          <w:p w14:paraId="073A7F55" w14:textId="707D48C9"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Wales</w:t>
            </w:r>
          </w:p>
        </w:tc>
      </w:tr>
      <w:tr w:rsidR="007964C6" w:rsidRPr="00843538" w14:paraId="59AF08C7"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58CE0E8A" w14:textId="679A5624"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E01007747</w:t>
            </w:r>
          </w:p>
        </w:tc>
        <w:tc>
          <w:tcPr>
            <w:tcW w:w="4424" w:type="dxa"/>
            <w:tcBorders>
              <w:top w:val="nil"/>
              <w:left w:val="nil"/>
              <w:bottom w:val="single" w:sz="4" w:space="0" w:color="auto"/>
              <w:right w:val="single" w:sz="4" w:space="0" w:color="auto"/>
            </w:tcBorders>
            <w:noWrap/>
            <w:vAlign w:val="bottom"/>
            <w:hideMark/>
          </w:tcPr>
          <w:p w14:paraId="74109F2B" w14:textId="1C819496"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Wales East</w:t>
            </w:r>
          </w:p>
        </w:tc>
        <w:tc>
          <w:tcPr>
            <w:tcW w:w="3146" w:type="dxa"/>
            <w:tcBorders>
              <w:top w:val="nil"/>
              <w:left w:val="nil"/>
              <w:bottom w:val="single" w:sz="4" w:space="0" w:color="auto"/>
              <w:right w:val="single" w:sz="8" w:space="0" w:color="auto"/>
            </w:tcBorders>
            <w:noWrap/>
            <w:vAlign w:val="bottom"/>
            <w:hideMark/>
          </w:tcPr>
          <w:p w14:paraId="3CB7290F" w14:textId="27CDE716"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Wales</w:t>
            </w:r>
          </w:p>
        </w:tc>
      </w:tr>
      <w:tr w:rsidR="007964C6" w:rsidRPr="00843538" w14:paraId="3EB776C6"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2AF09C73" w14:textId="7064C814"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E01007751</w:t>
            </w:r>
          </w:p>
        </w:tc>
        <w:tc>
          <w:tcPr>
            <w:tcW w:w="4424" w:type="dxa"/>
            <w:tcBorders>
              <w:top w:val="nil"/>
              <w:left w:val="nil"/>
              <w:bottom w:val="single" w:sz="4" w:space="0" w:color="auto"/>
              <w:right w:val="single" w:sz="4" w:space="0" w:color="auto"/>
            </w:tcBorders>
            <w:noWrap/>
            <w:vAlign w:val="bottom"/>
            <w:hideMark/>
          </w:tcPr>
          <w:p w14:paraId="6BAEBFAA" w14:textId="2B587D62"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Wales South &amp; Woodall</w:t>
            </w:r>
          </w:p>
        </w:tc>
        <w:tc>
          <w:tcPr>
            <w:tcW w:w="3146" w:type="dxa"/>
            <w:tcBorders>
              <w:top w:val="nil"/>
              <w:left w:val="nil"/>
              <w:bottom w:val="single" w:sz="4" w:space="0" w:color="auto"/>
              <w:right w:val="single" w:sz="8" w:space="0" w:color="auto"/>
            </w:tcBorders>
            <w:noWrap/>
            <w:vAlign w:val="bottom"/>
            <w:hideMark/>
          </w:tcPr>
          <w:p w14:paraId="29FBDF6F" w14:textId="292C56C0"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Wales</w:t>
            </w:r>
          </w:p>
        </w:tc>
      </w:tr>
      <w:tr w:rsidR="007964C6" w:rsidRPr="00843538" w14:paraId="2C2ECCAA"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1F544E6B" w14:textId="600CFCD2"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E01007752</w:t>
            </w:r>
          </w:p>
        </w:tc>
        <w:tc>
          <w:tcPr>
            <w:tcW w:w="4424" w:type="dxa"/>
            <w:tcBorders>
              <w:top w:val="nil"/>
              <w:left w:val="nil"/>
              <w:bottom w:val="single" w:sz="4" w:space="0" w:color="auto"/>
              <w:right w:val="single" w:sz="4" w:space="0" w:color="auto"/>
            </w:tcBorders>
            <w:noWrap/>
            <w:vAlign w:val="bottom"/>
            <w:hideMark/>
          </w:tcPr>
          <w:p w14:paraId="0051131A" w14:textId="12F16586"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Kiveton Park South &amp; Harthill North</w:t>
            </w:r>
          </w:p>
        </w:tc>
        <w:tc>
          <w:tcPr>
            <w:tcW w:w="3146" w:type="dxa"/>
            <w:tcBorders>
              <w:top w:val="nil"/>
              <w:left w:val="nil"/>
              <w:bottom w:val="single" w:sz="4" w:space="0" w:color="auto"/>
              <w:right w:val="single" w:sz="8" w:space="0" w:color="auto"/>
            </w:tcBorders>
            <w:noWrap/>
            <w:vAlign w:val="bottom"/>
            <w:hideMark/>
          </w:tcPr>
          <w:p w14:paraId="415670B6" w14:textId="48F52079"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Wales</w:t>
            </w:r>
          </w:p>
        </w:tc>
      </w:tr>
      <w:tr w:rsidR="007964C6" w:rsidRPr="00843538" w14:paraId="4EEECB69"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1A6E4FC1" w14:textId="3287D2F8"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E01007753</w:t>
            </w:r>
          </w:p>
        </w:tc>
        <w:tc>
          <w:tcPr>
            <w:tcW w:w="4424" w:type="dxa"/>
            <w:tcBorders>
              <w:top w:val="nil"/>
              <w:left w:val="nil"/>
              <w:bottom w:val="single" w:sz="4" w:space="0" w:color="auto"/>
              <w:right w:val="single" w:sz="4" w:space="0" w:color="auto"/>
            </w:tcBorders>
            <w:noWrap/>
            <w:vAlign w:val="bottom"/>
            <w:hideMark/>
          </w:tcPr>
          <w:p w14:paraId="14F66938" w14:textId="06F7B878"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Harthill South &amp; Thorpe Salvin</w:t>
            </w:r>
          </w:p>
        </w:tc>
        <w:tc>
          <w:tcPr>
            <w:tcW w:w="3146" w:type="dxa"/>
            <w:tcBorders>
              <w:top w:val="nil"/>
              <w:left w:val="nil"/>
              <w:bottom w:val="single" w:sz="4" w:space="0" w:color="auto"/>
              <w:right w:val="single" w:sz="8" w:space="0" w:color="auto"/>
            </w:tcBorders>
            <w:noWrap/>
            <w:vAlign w:val="bottom"/>
            <w:hideMark/>
          </w:tcPr>
          <w:p w14:paraId="4C2F5578" w14:textId="26D14BDA"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Wales</w:t>
            </w:r>
          </w:p>
        </w:tc>
      </w:tr>
      <w:tr w:rsidR="007964C6" w:rsidRPr="00843538" w14:paraId="49E977A3"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39FE6DC9" w14:textId="75DC5FCF"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E01007821</w:t>
            </w:r>
          </w:p>
        </w:tc>
        <w:tc>
          <w:tcPr>
            <w:tcW w:w="4424" w:type="dxa"/>
            <w:tcBorders>
              <w:top w:val="nil"/>
              <w:left w:val="nil"/>
              <w:bottom w:val="single" w:sz="4" w:space="0" w:color="auto"/>
              <w:right w:val="single" w:sz="4" w:space="0" w:color="auto"/>
            </w:tcBorders>
            <w:noWrap/>
            <w:vAlign w:val="bottom"/>
            <w:hideMark/>
          </w:tcPr>
          <w:p w14:paraId="70C68E69" w14:textId="6CD1990D"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 xml:space="preserve">Wath </w:t>
            </w:r>
            <w:proofErr w:type="gramStart"/>
            <w:r w:rsidRPr="00905CDB">
              <w:rPr>
                <w:rFonts w:ascii="Aptos Narrow" w:hAnsi="Aptos Narrow"/>
                <w:color w:val="000000"/>
                <w:sz w:val="20"/>
                <w:szCs w:val="20"/>
              </w:rPr>
              <w:t>North East</w:t>
            </w:r>
            <w:proofErr w:type="gramEnd"/>
          </w:p>
        </w:tc>
        <w:tc>
          <w:tcPr>
            <w:tcW w:w="3146" w:type="dxa"/>
            <w:tcBorders>
              <w:top w:val="nil"/>
              <w:left w:val="nil"/>
              <w:bottom w:val="single" w:sz="4" w:space="0" w:color="auto"/>
              <w:right w:val="single" w:sz="8" w:space="0" w:color="auto"/>
            </w:tcBorders>
            <w:noWrap/>
            <w:vAlign w:val="bottom"/>
            <w:hideMark/>
          </w:tcPr>
          <w:p w14:paraId="0C523C8C" w14:textId="731D5FF5"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Wath</w:t>
            </w:r>
          </w:p>
        </w:tc>
      </w:tr>
      <w:tr w:rsidR="007964C6" w:rsidRPr="00843538" w14:paraId="7F4B7F9F"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1C9F8B92" w14:textId="3823DE4A"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E01007820</w:t>
            </w:r>
          </w:p>
        </w:tc>
        <w:tc>
          <w:tcPr>
            <w:tcW w:w="4424" w:type="dxa"/>
            <w:tcBorders>
              <w:top w:val="nil"/>
              <w:left w:val="nil"/>
              <w:bottom w:val="single" w:sz="4" w:space="0" w:color="auto"/>
              <w:right w:val="single" w:sz="4" w:space="0" w:color="auto"/>
            </w:tcBorders>
            <w:noWrap/>
            <w:vAlign w:val="bottom"/>
            <w:hideMark/>
          </w:tcPr>
          <w:p w14:paraId="2FBA3456" w14:textId="65A63B2F"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Wath North</w:t>
            </w:r>
          </w:p>
        </w:tc>
        <w:tc>
          <w:tcPr>
            <w:tcW w:w="3146" w:type="dxa"/>
            <w:tcBorders>
              <w:top w:val="nil"/>
              <w:left w:val="nil"/>
              <w:bottom w:val="single" w:sz="4" w:space="0" w:color="auto"/>
              <w:right w:val="single" w:sz="8" w:space="0" w:color="auto"/>
            </w:tcBorders>
            <w:noWrap/>
            <w:vAlign w:val="bottom"/>
            <w:hideMark/>
          </w:tcPr>
          <w:p w14:paraId="157687FC" w14:textId="2978D3D5"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Wath</w:t>
            </w:r>
          </w:p>
        </w:tc>
      </w:tr>
      <w:tr w:rsidR="007964C6" w:rsidRPr="00843538" w14:paraId="4A7BC792"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0E6BF5FE" w14:textId="09D8AF34"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E01007816</w:t>
            </w:r>
          </w:p>
        </w:tc>
        <w:tc>
          <w:tcPr>
            <w:tcW w:w="4424" w:type="dxa"/>
            <w:tcBorders>
              <w:top w:val="nil"/>
              <w:left w:val="nil"/>
              <w:bottom w:val="single" w:sz="4" w:space="0" w:color="auto"/>
              <w:right w:val="single" w:sz="4" w:space="0" w:color="auto"/>
            </w:tcBorders>
            <w:noWrap/>
            <w:vAlign w:val="bottom"/>
            <w:hideMark/>
          </w:tcPr>
          <w:p w14:paraId="5EC8D53B" w14:textId="5197811E"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 xml:space="preserve">Wath </w:t>
            </w:r>
            <w:proofErr w:type="gramStart"/>
            <w:r w:rsidRPr="00905CDB">
              <w:rPr>
                <w:rFonts w:ascii="Aptos Narrow" w:hAnsi="Aptos Narrow"/>
                <w:color w:val="000000"/>
                <w:sz w:val="20"/>
                <w:szCs w:val="20"/>
              </w:rPr>
              <w:t>South East</w:t>
            </w:r>
            <w:proofErr w:type="gramEnd"/>
          </w:p>
        </w:tc>
        <w:tc>
          <w:tcPr>
            <w:tcW w:w="3146" w:type="dxa"/>
            <w:tcBorders>
              <w:top w:val="nil"/>
              <w:left w:val="nil"/>
              <w:bottom w:val="single" w:sz="4" w:space="0" w:color="auto"/>
              <w:right w:val="single" w:sz="8" w:space="0" w:color="auto"/>
            </w:tcBorders>
            <w:noWrap/>
            <w:vAlign w:val="bottom"/>
            <w:hideMark/>
          </w:tcPr>
          <w:p w14:paraId="59A92EF8" w14:textId="2CEE02E0"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Wath</w:t>
            </w:r>
          </w:p>
        </w:tc>
      </w:tr>
      <w:tr w:rsidR="007964C6" w:rsidRPr="00843538" w14:paraId="0ADF6121"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09A3FFF6" w14:textId="7968C36F"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E01034247</w:t>
            </w:r>
          </w:p>
        </w:tc>
        <w:tc>
          <w:tcPr>
            <w:tcW w:w="4424" w:type="dxa"/>
            <w:tcBorders>
              <w:top w:val="nil"/>
              <w:left w:val="nil"/>
              <w:bottom w:val="single" w:sz="4" w:space="0" w:color="auto"/>
              <w:right w:val="single" w:sz="4" w:space="0" w:color="auto"/>
            </w:tcBorders>
            <w:noWrap/>
            <w:vAlign w:val="bottom"/>
            <w:hideMark/>
          </w:tcPr>
          <w:p w14:paraId="739F44A0" w14:textId="6C3E7833"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Manvers</w:t>
            </w:r>
          </w:p>
        </w:tc>
        <w:tc>
          <w:tcPr>
            <w:tcW w:w="3146" w:type="dxa"/>
            <w:tcBorders>
              <w:top w:val="nil"/>
              <w:left w:val="nil"/>
              <w:bottom w:val="single" w:sz="4" w:space="0" w:color="auto"/>
              <w:right w:val="single" w:sz="8" w:space="0" w:color="auto"/>
            </w:tcBorders>
            <w:noWrap/>
            <w:vAlign w:val="bottom"/>
            <w:hideMark/>
          </w:tcPr>
          <w:p w14:paraId="40189A2C" w14:textId="2088BE73"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Wath</w:t>
            </w:r>
          </w:p>
        </w:tc>
      </w:tr>
      <w:tr w:rsidR="007964C6" w:rsidRPr="00843538" w14:paraId="1F2069AE"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369DEBFB" w14:textId="2303B013"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E01007822</w:t>
            </w:r>
          </w:p>
        </w:tc>
        <w:tc>
          <w:tcPr>
            <w:tcW w:w="4424" w:type="dxa"/>
            <w:tcBorders>
              <w:top w:val="nil"/>
              <w:left w:val="nil"/>
              <w:bottom w:val="single" w:sz="4" w:space="0" w:color="auto"/>
              <w:right w:val="single" w:sz="4" w:space="0" w:color="auto"/>
            </w:tcBorders>
            <w:noWrap/>
            <w:vAlign w:val="bottom"/>
            <w:hideMark/>
          </w:tcPr>
          <w:p w14:paraId="6372D07A" w14:textId="086497B3"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Wath Central &amp; Newhill</w:t>
            </w:r>
          </w:p>
        </w:tc>
        <w:tc>
          <w:tcPr>
            <w:tcW w:w="3146" w:type="dxa"/>
            <w:tcBorders>
              <w:top w:val="nil"/>
              <w:left w:val="nil"/>
              <w:bottom w:val="single" w:sz="4" w:space="0" w:color="auto"/>
              <w:right w:val="single" w:sz="8" w:space="0" w:color="auto"/>
            </w:tcBorders>
            <w:noWrap/>
            <w:vAlign w:val="bottom"/>
            <w:hideMark/>
          </w:tcPr>
          <w:p w14:paraId="46B4BF6C" w14:textId="59A485BB"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Wath</w:t>
            </w:r>
          </w:p>
        </w:tc>
      </w:tr>
      <w:tr w:rsidR="007964C6" w:rsidRPr="00843538" w14:paraId="150D4368"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3982EAB7" w14:textId="38E40841"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E01007819</w:t>
            </w:r>
          </w:p>
        </w:tc>
        <w:tc>
          <w:tcPr>
            <w:tcW w:w="4424" w:type="dxa"/>
            <w:tcBorders>
              <w:top w:val="nil"/>
              <w:left w:val="nil"/>
              <w:bottom w:val="single" w:sz="4" w:space="0" w:color="auto"/>
              <w:right w:val="single" w:sz="4" w:space="0" w:color="auto"/>
            </w:tcBorders>
            <w:noWrap/>
            <w:vAlign w:val="bottom"/>
            <w:hideMark/>
          </w:tcPr>
          <w:p w14:paraId="6E73324A" w14:textId="65208405"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Wath South</w:t>
            </w:r>
          </w:p>
        </w:tc>
        <w:tc>
          <w:tcPr>
            <w:tcW w:w="3146" w:type="dxa"/>
            <w:tcBorders>
              <w:top w:val="nil"/>
              <w:left w:val="nil"/>
              <w:bottom w:val="single" w:sz="4" w:space="0" w:color="auto"/>
              <w:right w:val="single" w:sz="8" w:space="0" w:color="auto"/>
            </w:tcBorders>
            <w:noWrap/>
            <w:vAlign w:val="bottom"/>
            <w:hideMark/>
          </w:tcPr>
          <w:p w14:paraId="545D297B" w14:textId="59D0804B"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Wath</w:t>
            </w:r>
          </w:p>
        </w:tc>
      </w:tr>
      <w:tr w:rsidR="007964C6" w:rsidRPr="00843538" w14:paraId="309D0AD8"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38DF9997" w14:textId="5A533D3F"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E01007817</w:t>
            </w:r>
          </w:p>
        </w:tc>
        <w:tc>
          <w:tcPr>
            <w:tcW w:w="4424" w:type="dxa"/>
            <w:tcBorders>
              <w:top w:val="nil"/>
              <w:left w:val="nil"/>
              <w:bottom w:val="single" w:sz="4" w:space="0" w:color="auto"/>
              <w:right w:val="single" w:sz="4" w:space="0" w:color="auto"/>
            </w:tcBorders>
            <w:noWrap/>
            <w:vAlign w:val="bottom"/>
            <w:hideMark/>
          </w:tcPr>
          <w:p w14:paraId="75140128" w14:textId="0DB4C79B"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 xml:space="preserve">Wath </w:t>
            </w:r>
            <w:proofErr w:type="gramStart"/>
            <w:r w:rsidRPr="00905CDB">
              <w:rPr>
                <w:rFonts w:ascii="Aptos Narrow" w:hAnsi="Aptos Narrow"/>
                <w:color w:val="000000"/>
                <w:sz w:val="20"/>
                <w:szCs w:val="20"/>
              </w:rPr>
              <w:t>South West</w:t>
            </w:r>
            <w:proofErr w:type="gramEnd"/>
          </w:p>
        </w:tc>
        <w:tc>
          <w:tcPr>
            <w:tcW w:w="3146" w:type="dxa"/>
            <w:tcBorders>
              <w:top w:val="nil"/>
              <w:left w:val="nil"/>
              <w:bottom w:val="single" w:sz="4" w:space="0" w:color="auto"/>
              <w:right w:val="single" w:sz="8" w:space="0" w:color="auto"/>
            </w:tcBorders>
            <w:noWrap/>
            <w:vAlign w:val="bottom"/>
            <w:hideMark/>
          </w:tcPr>
          <w:p w14:paraId="1B7D4A6D" w14:textId="7F60E744"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Wath</w:t>
            </w:r>
          </w:p>
        </w:tc>
      </w:tr>
      <w:tr w:rsidR="007964C6" w:rsidRPr="00843538" w14:paraId="214992AA"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13B5D2BE" w14:textId="6FD13DB9"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E01007724</w:t>
            </w:r>
          </w:p>
        </w:tc>
        <w:tc>
          <w:tcPr>
            <w:tcW w:w="4424" w:type="dxa"/>
            <w:tcBorders>
              <w:top w:val="nil"/>
              <w:left w:val="nil"/>
              <w:bottom w:val="single" w:sz="4" w:space="0" w:color="auto"/>
              <w:right w:val="single" w:sz="4" w:space="0" w:color="auto"/>
            </w:tcBorders>
            <w:noWrap/>
            <w:vAlign w:val="bottom"/>
            <w:hideMark/>
          </w:tcPr>
          <w:p w14:paraId="4162876F" w14:textId="312BBD27"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Brecks</w:t>
            </w:r>
          </w:p>
        </w:tc>
        <w:tc>
          <w:tcPr>
            <w:tcW w:w="3146" w:type="dxa"/>
            <w:tcBorders>
              <w:top w:val="nil"/>
              <w:left w:val="nil"/>
              <w:bottom w:val="single" w:sz="4" w:space="0" w:color="auto"/>
              <w:right w:val="single" w:sz="8" w:space="0" w:color="auto"/>
            </w:tcBorders>
            <w:noWrap/>
            <w:vAlign w:val="bottom"/>
            <w:hideMark/>
          </w:tcPr>
          <w:p w14:paraId="7BF280F1" w14:textId="1E106553"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proofErr w:type="spellStart"/>
            <w:r w:rsidRPr="00905CDB">
              <w:rPr>
                <w:rFonts w:ascii="Aptos Narrow" w:hAnsi="Aptos Narrow"/>
                <w:color w:val="000000"/>
                <w:sz w:val="20"/>
                <w:szCs w:val="20"/>
              </w:rPr>
              <w:t>Wickersley</w:t>
            </w:r>
            <w:proofErr w:type="spellEnd"/>
            <w:r w:rsidRPr="00905CDB">
              <w:rPr>
                <w:rFonts w:ascii="Aptos Narrow" w:hAnsi="Aptos Narrow"/>
                <w:color w:val="000000"/>
                <w:sz w:val="20"/>
                <w:szCs w:val="20"/>
              </w:rPr>
              <w:t xml:space="preserve"> North</w:t>
            </w:r>
          </w:p>
        </w:tc>
      </w:tr>
      <w:tr w:rsidR="007964C6" w:rsidRPr="00843538" w14:paraId="4AD68DDB"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1E8C5A01" w14:textId="34E34DF3"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E01007686</w:t>
            </w:r>
          </w:p>
        </w:tc>
        <w:tc>
          <w:tcPr>
            <w:tcW w:w="4424" w:type="dxa"/>
            <w:tcBorders>
              <w:top w:val="nil"/>
              <w:left w:val="nil"/>
              <w:bottom w:val="single" w:sz="4" w:space="0" w:color="auto"/>
              <w:right w:val="single" w:sz="4" w:space="0" w:color="auto"/>
            </w:tcBorders>
            <w:noWrap/>
            <w:vAlign w:val="bottom"/>
            <w:hideMark/>
          </w:tcPr>
          <w:p w14:paraId="09658E77" w14:textId="60FBA45E"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proofErr w:type="spellStart"/>
            <w:r w:rsidRPr="00905CDB">
              <w:rPr>
                <w:rFonts w:ascii="Aptos Narrow" w:hAnsi="Aptos Narrow"/>
                <w:color w:val="000000"/>
                <w:sz w:val="20"/>
                <w:szCs w:val="20"/>
              </w:rPr>
              <w:t>Wickesley</w:t>
            </w:r>
            <w:proofErr w:type="spellEnd"/>
            <w:r w:rsidRPr="00905CDB">
              <w:rPr>
                <w:rFonts w:ascii="Aptos Narrow" w:hAnsi="Aptos Narrow"/>
                <w:color w:val="000000"/>
                <w:sz w:val="20"/>
                <w:szCs w:val="20"/>
              </w:rPr>
              <w:t xml:space="preserve"> West</w:t>
            </w:r>
          </w:p>
        </w:tc>
        <w:tc>
          <w:tcPr>
            <w:tcW w:w="3146" w:type="dxa"/>
            <w:tcBorders>
              <w:top w:val="nil"/>
              <w:left w:val="nil"/>
              <w:bottom w:val="single" w:sz="4" w:space="0" w:color="auto"/>
              <w:right w:val="single" w:sz="8" w:space="0" w:color="auto"/>
            </w:tcBorders>
            <w:noWrap/>
            <w:vAlign w:val="bottom"/>
            <w:hideMark/>
          </w:tcPr>
          <w:p w14:paraId="18172441" w14:textId="3D794E72"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proofErr w:type="spellStart"/>
            <w:r w:rsidRPr="00905CDB">
              <w:rPr>
                <w:rFonts w:ascii="Aptos Narrow" w:hAnsi="Aptos Narrow"/>
                <w:color w:val="000000"/>
                <w:sz w:val="20"/>
                <w:szCs w:val="20"/>
              </w:rPr>
              <w:t>Wickersley</w:t>
            </w:r>
            <w:proofErr w:type="spellEnd"/>
            <w:r w:rsidRPr="00905CDB">
              <w:rPr>
                <w:rFonts w:ascii="Aptos Narrow" w:hAnsi="Aptos Narrow"/>
                <w:color w:val="000000"/>
                <w:sz w:val="20"/>
                <w:szCs w:val="20"/>
              </w:rPr>
              <w:t xml:space="preserve"> North</w:t>
            </w:r>
          </w:p>
        </w:tc>
      </w:tr>
      <w:tr w:rsidR="007964C6" w:rsidRPr="00843538" w14:paraId="66E5A5A5"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240CE5E6" w14:textId="7C92D37B"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E01007688</w:t>
            </w:r>
          </w:p>
        </w:tc>
        <w:tc>
          <w:tcPr>
            <w:tcW w:w="4424" w:type="dxa"/>
            <w:tcBorders>
              <w:top w:val="nil"/>
              <w:left w:val="nil"/>
              <w:bottom w:val="single" w:sz="4" w:space="0" w:color="auto"/>
              <w:right w:val="single" w:sz="4" w:space="0" w:color="auto"/>
            </w:tcBorders>
            <w:noWrap/>
            <w:vAlign w:val="bottom"/>
            <w:hideMark/>
          </w:tcPr>
          <w:p w14:paraId="1DDC6C24" w14:textId="471B4F3C"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proofErr w:type="spellStart"/>
            <w:r w:rsidRPr="00905CDB">
              <w:rPr>
                <w:rFonts w:ascii="Aptos Narrow" w:hAnsi="Aptos Narrow"/>
                <w:color w:val="000000"/>
                <w:sz w:val="20"/>
                <w:szCs w:val="20"/>
              </w:rPr>
              <w:t>Listerdale</w:t>
            </w:r>
            <w:proofErr w:type="spellEnd"/>
          </w:p>
        </w:tc>
        <w:tc>
          <w:tcPr>
            <w:tcW w:w="3146" w:type="dxa"/>
            <w:tcBorders>
              <w:top w:val="nil"/>
              <w:left w:val="nil"/>
              <w:bottom w:val="single" w:sz="4" w:space="0" w:color="auto"/>
              <w:right w:val="single" w:sz="8" w:space="0" w:color="auto"/>
            </w:tcBorders>
            <w:noWrap/>
            <w:vAlign w:val="bottom"/>
            <w:hideMark/>
          </w:tcPr>
          <w:p w14:paraId="2C2D74C6" w14:textId="1D4CB1B4"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proofErr w:type="spellStart"/>
            <w:r w:rsidRPr="00905CDB">
              <w:rPr>
                <w:rFonts w:ascii="Aptos Narrow" w:hAnsi="Aptos Narrow"/>
                <w:color w:val="000000"/>
                <w:sz w:val="20"/>
                <w:szCs w:val="20"/>
              </w:rPr>
              <w:t>Wickersley</w:t>
            </w:r>
            <w:proofErr w:type="spellEnd"/>
            <w:r w:rsidRPr="00905CDB">
              <w:rPr>
                <w:rFonts w:ascii="Aptos Narrow" w:hAnsi="Aptos Narrow"/>
                <w:color w:val="000000"/>
                <w:sz w:val="20"/>
                <w:szCs w:val="20"/>
              </w:rPr>
              <w:t xml:space="preserve"> North</w:t>
            </w:r>
          </w:p>
        </w:tc>
      </w:tr>
      <w:tr w:rsidR="007964C6" w:rsidRPr="00843538" w14:paraId="2FB3E63D"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1310A35B" w14:textId="4742B376"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E01032927</w:t>
            </w:r>
          </w:p>
        </w:tc>
        <w:tc>
          <w:tcPr>
            <w:tcW w:w="4424" w:type="dxa"/>
            <w:tcBorders>
              <w:top w:val="nil"/>
              <w:left w:val="nil"/>
              <w:bottom w:val="single" w:sz="4" w:space="0" w:color="auto"/>
              <w:right w:val="single" w:sz="4" w:space="0" w:color="auto"/>
            </w:tcBorders>
            <w:noWrap/>
            <w:vAlign w:val="bottom"/>
            <w:hideMark/>
          </w:tcPr>
          <w:p w14:paraId="00578991" w14:textId="57A70812"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Sunnyside South</w:t>
            </w:r>
          </w:p>
        </w:tc>
        <w:tc>
          <w:tcPr>
            <w:tcW w:w="3146" w:type="dxa"/>
            <w:tcBorders>
              <w:top w:val="nil"/>
              <w:left w:val="nil"/>
              <w:bottom w:val="single" w:sz="4" w:space="0" w:color="auto"/>
              <w:right w:val="single" w:sz="8" w:space="0" w:color="auto"/>
            </w:tcBorders>
            <w:noWrap/>
            <w:vAlign w:val="bottom"/>
            <w:hideMark/>
          </w:tcPr>
          <w:p w14:paraId="3945394C" w14:textId="58A509C6"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proofErr w:type="spellStart"/>
            <w:r w:rsidRPr="00905CDB">
              <w:rPr>
                <w:rFonts w:ascii="Aptos Narrow" w:hAnsi="Aptos Narrow"/>
                <w:color w:val="000000"/>
                <w:sz w:val="20"/>
                <w:szCs w:val="20"/>
              </w:rPr>
              <w:t>Wickersley</w:t>
            </w:r>
            <w:proofErr w:type="spellEnd"/>
            <w:r w:rsidRPr="00905CDB">
              <w:rPr>
                <w:rFonts w:ascii="Aptos Narrow" w:hAnsi="Aptos Narrow"/>
                <w:color w:val="000000"/>
                <w:sz w:val="20"/>
                <w:szCs w:val="20"/>
              </w:rPr>
              <w:t xml:space="preserve"> North</w:t>
            </w:r>
          </w:p>
        </w:tc>
      </w:tr>
      <w:tr w:rsidR="007964C6" w:rsidRPr="00843538" w14:paraId="097C8960"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23947AEB" w14:textId="2E6F4CA0"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lastRenderedPageBreak/>
              <w:t>E01007682</w:t>
            </w:r>
          </w:p>
        </w:tc>
        <w:tc>
          <w:tcPr>
            <w:tcW w:w="4424" w:type="dxa"/>
            <w:tcBorders>
              <w:top w:val="nil"/>
              <w:left w:val="nil"/>
              <w:bottom w:val="single" w:sz="4" w:space="0" w:color="auto"/>
              <w:right w:val="single" w:sz="4" w:space="0" w:color="auto"/>
            </w:tcBorders>
            <w:noWrap/>
            <w:vAlign w:val="bottom"/>
            <w:hideMark/>
          </w:tcPr>
          <w:p w14:paraId="123C4B29" w14:textId="0D07FABE"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Bramley West</w:t>
            </w:r>
          </w:p>
        </w:tc>
        <w:tc>
          <w:tcPr>
            <w:tcW w:w="3146" w:type="dxa"/>
            <w:tcBorders>
              <w:top w:val="nil"/>
              <w:left w:val="nil"/>
              <w:bottom w:val="single" w:sz="4" w:space="0" w:color="auto"/>
              <w:right w:val="single" w:sz="8" w:space="0" w:color="auto"/>
            </w:tcBorders>
            <w:noWrap/>
            <w:vAlign w:val="bottom"/>
            <w:hideMark/>
          </w:tcPr>
          <w:p w14:paraId="2E1C29CE" w14:textId="3BF654B7"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proofErr w:type="spellStart"/>
            <w:r w:rsidRPr="00905CDB">
              <w:rPr>
                <w:rFonts w:ascii="Aptos Narrow" w:hAnsi="Aptos Narrow"/>
                <w:color w:val="000000"/>
                <w:sz w:val="20"/>
                <w:szCs w:val="20"/>
              </w:rPr>
              <w:t>Wickersley</w:t>
            </w:r>
            <w:proofErr w:type="spellEnd"/>
            <w:r w:rsidRPr="00905CDB">
              <w:rPr>
                <w:rFonts w:ascii="Aptos Narrow" w:hAnsi="Aptos Narrow"/>
                <w:color w:val="000000"/>
                <w:sz w:val="20"/>
                <w:szCs w:val="20"/>
              </w:rPr>
              <w:t xml:space="preserve"> North</w:t>
            </w:r>
          </w:p>
        </w:tc>
      </w:tr>
      <w:tr w:rsidR="007964C6" w:rsidRPr="00843538" w14:paraId="425DA6F0"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09AECA92" w14:textId="0C4EA7AA"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E01007726</w:t>
            </w:r>
          </w:p>
        </w:tc>
        <w:tc>
          <w:tcPr>
            <w:tcW w:w="4424" w:type="dxa"/>
            <w:tcBorders>
              <w:top w:val="nil"/>
              <w:left w:val="nil"/>
              <w:bottom w:val="single" w:sz="4" w:space="0" w:color="auto"/>
              <w:right w:val="single" w:sz="4" w:space="0" w:color="auto"/>
            </w:tcBorders>
            <w:noWrap/>
            <w:vAlign w:val="bottom"/>
            <w:hideMark/>
          </w:tcPr>
          <w:p w14:paraId="119DFA57" w14:textId="4EFFB9BF"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proofErr w:type="spellStart"/>
            <w:r w:rsidRPr="00905CDB">
              <w:rPr>
                <w:rFonts w:ascii="Aptos Narrow" w:hAnsi="Aptos Narrow"/>
                <w:color w:val="000000"/>
                <w:sz w:val="20"/>
                <w:szCs w:val="20"/>
              </w:rPr>
              <w:t>Flanderwell</w:t>
            </w:r>
            <w:proofErr w:type="spellEnd"/>
          </w:p>
        </w:tc>
        <w:tc>
          <w:tcPr>
            <w:tcW w:w="3146" w:type="dxa"/>
            <w:tcBorders>
              <w:top w:val="nil"/>
              <w:left w:val="nil"/>
              <w:bottom w:val="single" w:sz="4" w:space="0" w:color="auto"/>
              <w:right w:val="single" w:sz="8" w:space="0" w:color="auto"/>
            </w:tcBorders>
            <w:noWrap/>
            <w:vAlign w:val="bottom"/>
            <w:hideMark/>
          </w:tcPr>
          <w:p w14:paraId="74999107" w14:textId="78910EB9"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proofErr w:type="spellStart"/>
            <w:r w:rsidRPr="00905CDB">
              <w:rPr>
                <w:rFonts w:ascii="Aptos Narrow" w:hAnsi="Aptos Narrow"/>
                <w:color w:val="000000"/>
                <w:sz w:val="20"/>
                <w:szCs w:val="20"/>
              </w:rPr>
              <w:t>Wickersley</w:t>
            </w:r>
            <w:proofErr w:type="spellEnd"/>
            <w:r w:rsidRPr="00905CDB">
              <w:rPr>
                <w:rFonts w:ascii="Aptos Narrow" w:hAnsi="Aptos Narrow"/>
                <w:color w:val="000000"/>
                <w:sz w:val="20"/>
                <w:szCs w:val="20"/>
              </w:rPr>
              <w:t xml:space="preserve"> North</w:t>
            </w:r>
          </w:p>
        </w:tc>
      </w:tr>
      <w:tr w:rsidR="007964C6" w:rsidRPr="00843538" w14:paraId="0441A304" w14:textId="77777777" w:rsidTr="00905CDB">
        <w:trPr>
          <w:trHeight w:val="283"/>
        </w:trPr>
        <w:tc>
          <w:tcPr>
            <w:tcW w:w="1444" w:type="dxa"/>
            <w:tcBorders>
              <w:top w:val="nil"/>
              <w:left w:val="single" w:sz="8" w:space="0" w:color="auto"/>
              <w:bottom w:val="single" w:sz="4" w:space="0" w:color="auto"/>
              <w:right w:val="single" w:sz="4" w:space="0" w:color="auto"/>
            </w:tcBorders>
            <w:noWrap/>
            <w:vAlign w:val="bottom"/>
            <w:hideMark/>
          </w:tcPr>
          <w:p w14:paraId="1DDA2686" w14:textId="7CD1A83A"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E01007725</w:t>
            </w:r>
          </w:p>
        </w:tc>
        <w:tc>
          <w:tcPr>
            <w:tcW w:w="4424" w:type="dxa"/>
            <w:tcBorders>
              <w:top w:val="nil"/>
              <w:left w:val="nil"/>
              <w:bottom w:val="single" w:sz="4" w:space="0" w:color="auto"/>
              <w:right w:val="single" w:sz="4" w:space="0" w:color="auto"/>
            </w:tcBorders>
            <w:noWrap/>
            <w:vAlign w:val="bottom"/>
            <w:hideMark/>
          </w:tcPr>
          <w:p w14:paraId="55049448" w14:textId="0BDDB45F"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r w:rsidRPr="00905CDB">
              <w:rPr>
                <w:rFonts w:ascii="Aptos Narrow" w:hAnsi="Aptos Narrow"/>
                <w:color w:val="000000"/>
                <w:sz w:val="20"/>
                <w:szCs w:val="20"/>
              </w:rPr>
              <w:t>Sunnyside East</w:t>
            </w:r>
          </w:p>
        </w:tc>
        <w:tc>
          <w:tcPr>
            <w:tcW w:w="3146" w:type="dxa"/>
            <w:tcBorders>
              <w:top w:val="nil"/>
              <w:left w:val="nil"/>
              <w:bottom w:val="single" w:sz="4" w:space="0" w:color="auto"/>
              <w:right w:val="single" w:sz="8" w:space="0" w:color="auto"/>
            </w:tcBorders>
            <w:noWrap/>
            <w:vAlign w:val="bottom"/>
            <w:hideMark/>
          </w:tcPr>
          <w:p w14:paraId="2BB97170" w14:textId="3D35708D"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proofErr w:type="spellStart"/>
            <w:r w:rsidRPr="00905CDB">
              <w:rPr>
                <w:rFonts w:ascii="Aptos Narrow" w:hAnsi="Aptos Narrow"/>
                <w:color w:val="000000"/>
                <w:sz w:val="20"/>
                <w:szCs w:val="20"/>
              </w:rPr>
              <w:t>Wickersley</w:t>
            </w:r>
            <w:proofErr w:type="spellEnd"/>
            <w:r w:rsidRPr="00905CDB">
              <w:rPr>
                <w:rFonts w:ascii="Aptos Narrow" w:hAnsi="Aptos Narrow"/>
                <w:color w:val="000000"/>
                <w:sz w:val="20"/>
                <w:szCs w:val="20"/>
              </w:rPr>
              <w:t xml:space="preserve"> North</w:t>
            </w:r>
          </w:p>
        </w:tc>
      </w:tr>
      <w:tr w:rsidR="007964C6" w:rsidRPr="00843538" w14:paraId="11076E4B" w14:textId="77777777" w:rsidTr="00905CDB">
        <w:trPr>
          <w:trHeight w:val="293"/>
        </w:trPr>
        <w:tc>
          <w:tcPr>
            <w:tcW w:w="1444" w:type="dxa"/>
            <w:tcBorders>
              <w:top w:val="nil"/>
              <w:left w:val="single" w:sz="8" w:space="0" w:color="auto"/>
              <w:bottom w:val="single" w:sz="8" w:space="0" w:color="auto"/>
              <w:right w:val="single" w:sz="4" w:space="0" w:color="auto"/>
            </w:tcBorders>
            <w:noWrap/>
            <w:vAlign w:val="bottom"/>
            <w:hideMark/>
          </w:tcPr>
          <w:p w14:paraId="6517954F" w14:textId="0F1379FB" w:rsidR="007964C6" w:rsidRPr="00905CDB" w:rsidRDefault="003B651C" w:rsidP="007964C6">
            <w:pPr>
              <w:spacing w:after="0" w:line="240" w:lineRule="auto"/>
              <w:rPr>
                <w:rFonts w:ascii="Aptos Narrow" w:eastAsia="Times New Roman" w:hAnsi="Aptos Narrow" w:cs="Times New Roman"/>
                <w:color w:val="000000"/>
                <w:sz w:val="20"/>
                <w:szCs w:val="20"/>
                <w:lang w:eastAsia="en-GB"/>
                <w14:ligatures w14:val="none"/>
              </w:rPr>
            </w:pPr>
            <w:r>
              <w:rPr>
                <w:noProof/>
              </w:rPr>
              <mc:AlternateContent>
                <mc:Choice Requires="wps">
                  <w:drawing>
                    <wp:anchor distT="45720" distB="45720" distL="114300" distR="114300" simplePos="0" relativeHeight="251671552" behindDoc="0" locked="0" layoutInCell="1" allowOverlap="1" wp14:anchorId="2EFA0A67" wp14:editId="189212F0">
                      <wp:simplePos x="0" y="0"/>
                      <wp:positionH relativeFrom="margin">
                        <wp:posOffset>-109855</wp:posOffset>
                      </wp:positionH>
                      <wp:positionV relativeFrom="paragraph">
                        <wp:posOffset>284480</wp:posOffset>
                      </wp:positionV>
                      <wp:extent cx="5688330" cy="276225"/>
                      <wp:effectExtent l="0" t="0" r="26670" b="28575"/>
                      <wp:wrapNone/>
                      <wp:docPr id="3011221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8330" cy="276225"/>
                              </a:xfrm>
                              <a:prstGeom prst="rect">
                                <a:avLst/>
                              </a:prstGeom>
                              <a:solidFill>
                                <a:srgbClr val="FFFFFF"/>
                              </a:solidFill>
                              <a:ln w="9525">
                                <a:solidFill>
                                  <a:srgbClr val="000000"/>
                                </a:solidFill>
                                <a:miter lim="800000"/>
                                <a:headEnd/>
                                <a:tailEnd/>
                              </a:ln>
                            </wps:spPr>
                            <wps:txbx>
                              <w:txbxContent>
                                <w:p w14:paraId="2C0081B5" w14:textId="1050F20F" w:rsidR="007A35D0" w:rsidRPr="00705575" w:rsidRDefault="007A35D0" w:rsidP="00705575">
                                  <w:pPr>
                                    <w:jc w:val="center"/>
                                    <w:rPr>
                                      <w:i/>
                                      <w:iCs/>
                                      <w:sz w:val="20"/>
                                      <w:szCs w:val="20"/>
                                    </w:rPr>
                                  </w:pPr>
                                  <w:r w:rsidRPr="00705575">
                                    <w:rPr>
                                      <w:b/>
                                      <w:bCs/>
                                      <w:i/>
                                      <w:iCs/>
                                      <w:sz w:val="20"/>
                                      <w:szCs w:val="20"/>
                                    </w:rPr>
                                    <w:t>Table 1</w:t>
                                  </w:r>
                                  <w:r w:rsidRPr="00705575">
                                    <w:rPr>
                                      <w:i/>
                                      <w:iCs/>
                                      <w:sz w:val="20"/>
                                      <w:szCs w:val="20"/>
                                    </w:rPr>
                                    <w:t xml:space="preserve">: </w:t>
                                  </w:r>
                                  <w:r w:rsidR="00705575" w:rsidRPr="00705575">
                                    <w:rPr>
                                      <w:i/>
                                      <w:iCs/>
                                      <w:sz w:val="20"/>
                                      <w:szCs w:val="20"/>
                                    </w:rPr>
                                    <w:t>Lower Layer Super Output Area code and name to ward best fit in Rotherham.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EFA0A67" id="_x0000_t202" coordsize="21600,21600" o:spt="202" path="m,l,21600r21600,l21600,xe">
                      <v:stroke joinstyle="miter"/>
                      <v:path gradientshapeok="t" o:connecttype="rect"/>
                    </v:shapetype>
                    <v:shape id="Text Box 2" o:spid="_x0000_s1026" type="#_x0000_t202" style="position:absolute;margin-left:-8.65pt;margin-top:22.4pt;width:447.9pt;height:21.75pt;z-index:2516715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">
                      <v:textbox>
                        <w:txbxContent>
                          <w:p w14:paraId="2C0081B5" w14:textId="1050F20F" w:rsidR="007A35D0" w:rsidRPr="00705575" w:rsidRDefault="007A35D0" w:rsidP="00705575">
                            <w:pPr>
                              <w:jc w:val="center"/>
                              <w:rPr>
                                <w:i/>
                                <w:iCs/>
                                <w:sz w:val="20"/>
                                <w:szCs w:val="20"/>
                              </w:rPr>
                            </w:pPr>
                            <w:r w:rsidRPr="00705575">
                              <w:rPr>
                                <w:b/>
                                <w:bCs/>
                                <w:i/>
                                <w:iCs/>
                                <w:sz w:val="20"/>
                                <w:szCs w:val="20"/>
                              </w:rPr>
                              <w:t>Table 1</w:t>
                            </w:r>
                            <w:r w:rsidRPr="00705575">
                              <w:rPr>
                                <w:i/>
                                <w:iCs/>
                                <w:sz w:val="20"/>
                                <w:szCs w:val="20"/>
                              </w:rPr>
                              <w:t xml:space="preserve">: </w:t>
                            </w:r>
                            <w:r w:rsidR="00705575" w:rsidRPr="00705575">
                              <w:rPr>
                                <w:i/>
                                <w:iCs/>
                                <w:sz w:val="20"/>
                                <w:szCs w:val="20"/>
                              </w:rPr>
                              <w:t>Lower Layer Super Output Area code and name to ward best fit in Rotherham.</w:t>
                            </w:r>
                          </w:p>
                        </w:txbxContent>
                      </v:textbox>
                      <w10:wrap anchorx="margin"/>
                    </v:shape>
                  </w:pict>
                </mc:Fallback>
              </mc:AlternateContent>
            </w:r>
            <w:r w:rsidR="007964C6" w:rsidRPr="00905CDB">
              <w:rPr>
                <w:rFonts w:ascii="Aptos Narrow" w:hAnsi="Aptos Narrow"/>
                <w:color w:val="000000"/>
                <w:sz w:val="20"/>
                <w:szCs w:val="20"/>
              </w:rPr>
              <w:t>E01032926</w:t>
            </w:r>
          </w:p>
        </w:tc>
        <w:tc>
          <w:tcPr>
            <w:tcW w:w="4424" w:type="dxa"/>
            <w:tcBorders>
              <w:top w:val="nil"/>
              <w:left w:val="nil"/>
              <w:bottom w:val="single" w:sz="8" w:space="0" w:color="auto"/>
              <w:right w:val="single" w:sz="4" w:space="0" w:color="auto"/>
            </w:tcBorders>
            <w:noWrap/>
            <w:vAlign w:val="bottom"/>
            <w:hideMark/>
          </w:tcPr>
          <w:p w14:paraId="54C7F521" w14:textId="5C424855"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proofErr w:type="spellStart"/>
            <w:r w:rsidRPr="00905CDB">
              <w:rPr>
                <w:rFonts w:ascii="Aptos Narrow" w:hAnsi="Aptos Narrow"/>
                <w:color w:val="000000"/>
                <w:sz w:val="20"/>
                <w:szCs w:val="20"/>
              </w:rPr>
              <w:t>Woodlaithes</w:t>
            </w:r>
            <w:proofErr w:type="spellEnd"/>
            <w:r w:rsidRPr="00905CDB">
              <w:rPr>
                <w:rFonts w:ascii="Aptos Narrow" w:hAnsi="Aptos Narrow"/>
                <w:color w:val="000000"/>
                <w:sz w:val="20"/>
                <w:szCs w:val="20"/>
              </w:rPr>
              <w:t xml:space="preserve"> Village</w:t>
            </w:r>
          </w:p>
        </w:tc>
        <w:tc>
          <w:tcPr>
            <w:tcW w:w="3146" w:type="dxa"/>
            <w:tcBorders>
              <w:top w:val="nil"/>
              <w:left w:val="nil"/>
              <w:bottom w:val="single" w:sz="8" w:space="0" w:color="auto"/>
              <w:right w:val="single" w:sz="8" w:space="0" w:color="auto"/>
            </w:tcBorders>
            <w:noWrap/>
            <w:vAlign w:val="bottom"/>
            <w:hideMark/>
          </w:tcPr>
          <w:p w14:paraId="1613CF61" w14:textId="56663077" w:rsidR="007964C6" w:rsidRPr="00905CDB" w:rsidRDefault="007964C6" w:rsidP="007964C6">
            <w:pPr>
              <w:spacing w:after="0" w:line="240" w:lineRule="auto"/>
              <w:rPr>
                <w:rFonts w:ascii="Aptos Narrow" w:eastAsia="Times New Roman" w:hAnsi="Aptos Narrow" w:cs="Times New Roman"/>
                <w:color w:val="000000"/>
                <w:sz w:val="20"/>
                <w:szCs w:val="20"/>
                <w:lang w:eastAsia="en-GB"/>
                <w14:ligatures w14:val="none"/>
              </w:rPr>
            </w:pPr>
            <w:proofErr w:type="spellStart"/>
            <w:r w:rsidRPr="00905CDB">
              <w:rPr>
                <w:rFonts w:ascii="Aptos Narrow" w:hAnsi="Aptos Narrow"/>
                <w:color w:val="000000"/>
                <w:sz w:val="20"/>
                <w:szCs w:val="20"/>
              </w:rPr>
              <w:t>Wickersley</w:t>
            </w:r>
            <w:proofErr w:type="spellEnd"/>
            <w:r w:rsidRPr="00905CDB">
              <w:rPr>
                <w:rFonts w:ascii="Aptos Narrow" w:hAnsi="Aptos Narrow"/>
                <w:color w:val="000000"/>
                <w:sz w:val="20"/>
                <w:szCs w:val="20"/>
              </w:rPr>
              <w:t xml:space="preserve"> North</w:t>
            </w:r>
          </w:p>
        </w:tc>
      </w:tr>
    </w:tbl>
    <w:p w14:paraId="2792E727" w14:textId="77777777" w:rsidR="00796D99" w:rsidRDefault="00796D99" w:rsidP="000B18AC">
      <w:pPr>
        <w:rPr>
          <w:b/>
          <w:bCs/>
        </w:rPr>
      </w:pPr>
    </w:p>
    <w:p w14:paraId="172EC703" w14:textId="77777777" w:rsidR="00796D99" w:rsidRDefault="00796D99" w:rsidP="000B18AC">
      <w:pPr>
        <w:rPr>
          <w:b/>
          <w:bCs/>
        </w:rPr>
      </w:pPr>
    </w:p>
    <w:p w14:paraId="509FE83E" w14:textId="3CFE7072" w:rsidR="000B18AC" w:rsidRPr="000B18AC" w:rsidRDefault="000B18AC" w:rsidP="000B18AC">
      <w:pPr>
        <w:rPr>
          <w:b/>
          <w:bCs/>
        </w:rPr>
      </w:pPr>
      <w:r w:rsidRPr="000B18AC">
        <w:rPr>
          <w:b/>
          <w:bCs/>
        </w:rPr>
        <w:t xml:space="preserve">Assessment of service availability and access </w:t>
      </w:r>
    </w:p>
    <w:p w14:paraId="41632EAB" w14:textId="4783A67D" w:rsidR="009771A5" w:rsidRDefault="000B18AC" w:rsidP="000B18AC">
      <w:r>
        <w:t xml:space="preserve">To assess service availability and access, pharmaceutical services data was compiled into a Master Spreadsheet and </w:t>
      </w:r>
      <w:r w:rsidR="00FA555A">
        <w:t xml:space="preserve">compared to the </w:t>
      </w:r>
      <w:r w:rsidR="002F35D2">
        <w:t xml:space="preserve">data on </w:t>
      </w:r>
      <w:r>
        <w:t xml:space="preserve">the </w:t>
      </w:r>
      <w:r w:rsidR="0061094A">
        <w:t>Department of Health and Social Care</w:t>
      </w:r>
      <w:r>
        <w:t xml:space="preserve"> Strategic Health Asset Planning and Evaluation Place Atlas (SHAPE)</w:t>
      </w:r>
      <w:r w:rsidR="00BD2D68">
        <w:rPr>
          <w:rStyle w:val="FootnoteReference"/>
        </w:rPr>
        <w:footnoteReference w:id="4"/>
      </w:r>
      <w:r>
        <w:t xml:space="preserve"> – a web-enabled application that informs and supports the strategic planning of services and assets across a whole health economy. SHAPE maps pharmacy locations against demographic information and indicators of health status and need. To assess the sufficiency of pharmaceutical services in Rotherham, analysis was made in terms of: </w:t>
      </w:r>
    </w:p>
    <w:p w14:paraId="5781A6B4" w14:textId="6F2A2A16" w:rsidR="009771A5" w:rsidRDefault="000B18AC" w:rsidP="00B63F28">
      <w:pPr>
        <w:pStyle w:val="ListParagraph"/>
        <w:numPr>
          <w:ilvl w:val="0"/>
          <w:numId w:val="42"/>
        </w:numPr>
      </w:pPr>
      <w:r w:rsidRPr="009771A5">
        <w:rPr>
          <w:b/>
          <w:bCs/>
        </w:rPr>
        <w:t>Choice of pharmacies:</w:t>
      </w:r>
      <w:r>
        <w:t xml:space="preserve"> Number of pharmacies per 100,000 residents (</w:t>
      </w:r>
      <w:hyperlink w:anchor="_Pharmaceutical_service_providers" w:history="1">
        <w:r w:rsidRPr="00DD4FD9">
          <w:rPr>
            <w:rStyle w:val="Hyperlink"/>
          </w:rPr>
          <w:t>Section 4.1</w:t>
        </w:r>
      </w:hyperlink>
      <w:r>
        <w:t>)</w:t>
      </w:r>
    </w:p>
    <w:p w14:paraId="512CF26A" w14:textId="6B25BD5C" w:rsidR="009771A5" w:rsidRDefault="000B18AC" w:rsidP="00B63F28">
      <w:pPr>
        <w:pStyle w:val="ListParagraph"/>
        <w:numPr>
          <w:ilvl w:val="0"/>
          <w:numId w:val="42"/>
        </w:numPr>
      </w:pPr>
      <w:r w:rsidRPr="00A30EE1">
        <w:rPr>
          <w:b/>
          <w:bCs/>
        </w:rPr>
        <w:t xml:space="preserve">Geographical access: </w:t>
      </w:r>
      <w:r>
        <w:t>SHAPE was used to identify walk-time, walk-distance, and drive time to pharmaceutical service providers (</w:t>
      </w:r>
      <w:hyperlink w:anchor="_Availability_and_access" w:history="1">
        <w:r w:rsidRPr="00DD4FD9">
          <w:rPr>
            <w:rStyle w:val="Hyperlink"/>
          </w:rPr>
          <w:t>Section 4.2</w:t>
        </w:r>
      </w:hyperlink>
      <w:r>
        <w:t xml:space="preserve">). </w:t>
      </w:r>
    </w:p>
    <w:p w14:paraId="351B0B54" w14:textId="45DDBF18" w:rsidR="009771A5" w:rsidRDefault="009771A5" w:rsidP="00B63F28">
      <w:pPr>
        <w:pStyle w:val="ListParagraph"/>
        <w:numPr>
          <w:ilvl w:val="0"/>
          <w:numId w:val="42"/>
        </w:numPr>
      </w:pPr>
      <w:r w:rsidRPr="00A30EE1">
        <w:rPr>
          <w:b/>
          <w:bCs/>
        </w:rPr>
        <w:t>O</w:t>
      </w:r>
      <w:r w:rsidR="000B18AC" w:rsidRPr="00A30EE1">
        <w:rPr>
          <w:b/>
          <w:bCs/>
        </w:rPr>
        <w:t>pening hours:</w:t>
      </w:r>
      <w:r w:rsidR="000B18AC">
        <w:t xml:space="preserve"> Data on opening hours was tabulated to compare access in the week, at weekends and in the evenings (</w:t>
      </w:r>
      <w:hyperlink w:anchor="_Availability_according_to" w:history="1">
        <w:r w:rsidR="000B18AC" w:rsidRPr="00DD4FD9">
          <w:rPr>
            <w:rStyle w:val="Hyperlink"/>
          </w:rPr>
          <w:t>Section 4.3</w:t>
        </w:r>
      </w:hyperlink>
      <w:r w:rsidR="000B18AC">
        <w:t xml:space="preserve">). </w:t>
      </w:r>
    </w:p>
    <w:p w14:paraId="7C5D6F75" w14:textId="4B6DF43C" w:rsidR="000B18AC" w:rsidRDefault="000B18AC" w:rsidP="00B63F28">
      <w:pPr>
        <w:pStyle w:val="ListParagraph"/>
        <w:numPr>
          <w:ilvl w:val="0"/>
          <w:numId w:val="42"/>
        </w:numPr>
      </w:pPr>
      <w:r w:rsidRPr="00A30EE1">
        <w:rPr>
          <w:b/>
          <w:bCs/>
        </w:rPr>
        <w:t>Service type:</w:t>
      </w:r>
      <w:r>
        <w:t xml:space="preserve"> Data were compiled for the number of outlets providing advanced and locally commissioned services to identify any areas of under-provision (</w:t>
      </w:r>
      <w:hyperlink w:anchor="_Service_availability_in" w:history="1">
        <w:r w:rsidRPr="00DD4FD9">
          <w:rPr>
            <w:rStyle w:val="Hyperlink"/>
          </w:rPr>
          <w:t>Section 4.4</w:t>
        </w:r>
      </w:hyperlink>
      <w:r>
        <w:t>).</w:t>
      </w:r>
    </w:p>
    <w:p w14:paraId="1650EE3C" w14:textId="12BDED34" w:rsidR="00454C17" w:rsidRDefault="00454C17" w:rsidP="00F83168">
      <w:r>
        <w:t>Data from the HWR survey w</w:t>
      </w:r>
      <w:r w:rsidR="00372277">
        <w:t>ere</w:t>
      </w:r>
      <w:r>
        <w:t xml:space="preserve"> used to complement this</w:t>
      </w:r>
      <w:r w:rsidR="004C261C">
        <w:t xml:space="preserve">, </w:t>
      </w:r>
      <w:r w:rsidR="00676C7C">
        <w:t xml:space="preserve">asking participants questions about their ability to access </w:t>
      </w:r>
      <w:r w:rsidR="00E066C2">
        <w:t>a pharmacy</w:t>
      </w:r>
      <w:r w:rsidR="00D7039A">
        <w:t xml:space="preserve">, including </w:t>
      </w:r>
      <w:r w:rsidR="00800A44">
        <w:t>method and time to travel to it</w:t>
      </w:r>
      <w:r w:rsidR="00E23E35">
        <w:t xml:space="preserve"> and</w:t>
      </w:r>
      <w:r w:rsidR="00800A44">
        <w:t xml:space="preserve"> </w:t>
      </w:r>
      <w:r w:rsidR="00406CF6">
        <w:t>which days and times were convenient to vi</w:t>
      </w:r>
      <w:r w:rsidR="00E23E35">
        <w:t>sit</w:t>
      </w:r>
      <w:r w:rsidR="00781698">
        <w:t xml:space="preserve">. </w:t>
      </w:r>
      <w:r w:rsidR="005A3CD8">
        <w:br/>
      </w:r>
    </w:p>
    <w:p w14:paraId="2637CE04" w14:textId="77777777" w:rsidR="00D35243" w:rsidRPr="00D35243" w:rsidRDefault="00D35243" w:rsidP="00D35243">
      <w:pPr>
        <w:rPr>
          <w:b/>
          <w:bCs/>
        </w:rPr>
      </w:pPr>
      <w:r w:rsidRPr="00D35243">
        <w:rPr>
          <w:b/>
          <w:bCs/>
        </w:rPr>
        <w:t xml:space="preserve">Analysis of excluded populations and protected characteristics </w:t>
      </w:r>
    </w:p>
    <w:p w14:paraId="51086F70" w14:textId="155DD799" w:rsidR="00D35243" w:rsidRDefault="00D35243" w:rsidP="00D35243">
      <w:r w:rsidRPr="00D35243">
        <w:t xml:space="preserve">To identify whether there are any disparities in access to pharmaceutical services according to characteristics such as deprivation and age (which are associated with greater health needs and poorer health outcomes), SHAPE was used to compare the profile of </w:t>
      </w:r>
      <w:r w:rsidR="00357D97">
        <w:t xml:space="preserve">populations excluded from pharmaceutical provision </w:t>
      </w:r>
      <w:r w:rsidRPr="00D35243">
        <w:t xml:space="preserve">with the demographic profile of Rotherham as a whole. </w:t>
      </w:r>
    </w:p>
    <w:p w14:paraId="39D89D87" w14:textId="45E72F25" w:rsidR="00D35243" w:rsidRDefault="00D35243" w:rsidP="00D35243">
      <w:r w:rsidRPr="00D35243">
        <w:t xml:space="preserve">Unfortunately, data is not available to enable detailed analysis of whether people with most protected characteristics are disproportionately excluded from access to pharmaceutical services. For example, detailed and up-to-date data on the prevalence of disability at LSOA level is not available to enable analysis of whether access to pharmaceutical services is worse for people living with a disability. </w:t>
      </w:r>
      <w:r w:rsidRPr="00D35243">
        <w:lastRenderedPageBreak/>
        <w:t>However, because SHAPE does include IMD domains at LSOA level, analysis of access by the Health and Disability domain is used as a proxy indicator in analysis of access for several protected characteristics including disability.</w:t>
      </w:r>
    </w:p>
    <w:p w14:paraId="7D6526B0" w14:textId="25D5AD6E" w:rsidR="00C71D38" w:rsidRPr="000B18AC" w:rsidRDefault="00C71D38" w:rsidP="00D35243">
      <w:r>
        <w:t xml:space="preserve">Additionally, the </w:t>
      </w:r>
      <w:r w:rsidR="00423E42">
        <w:t xml:space="preserve">HWR survey asked </w:t>
      </w:r>
      <w:r w:rsidR="0081671C">
        <w:t>participants questions around protected characteristics, including deprivation and disability.</w:t>
      </w:r>
    </w:p>
    <w:p w14:paraId="77F4C384" w14:textId="77777777" w:rsidR="00764C65" w:rsidRDefault="00764C65" w:rsidP="00B63F28">
      <w:pPr>
        <w:pStyle w:val="Heading3"/>
        <w:numPr>
          <w:ilvl w:val="2"/>
          <w:numId w:val="47"/>
        </w:numPr>
      </w:pPr>
      <w:bookmarkStart w:id="11" w:name="_Toc203140813"/>
      <w:r>
        <w:t>Consultation</w:t>
      </w:r>
      <w:bookmarkEnd w:id="11"/>
    </w:p>
    <w:p w14:paraId="1BB1DC30" w14:textId="77777777" w:rsidR="002A65E7" w:rsidRPr="002A65E7" w:rsidRDefault="002A65E7" w:rsidP="002A65E7"/>
    <w:p w14:paraId="485B63D7" w14:textId="366695B5" w:rsidR="001E346C" w:rsidRPr="001828EE" w:rsidRDefault="001D5A2E" w:rsidP="00764C65">
      <w:pPr>
        <w:rPr>
          <w:i/>
        </w:rPr>
      </w:pPr>
      <w:r w:rsidRPr="001828EE">
        <w:rPr>
          <w:i/>
        </w:rPr>
        <w:t xml:space="preserve">A 60-day public consultation </w:t>
      </w:r>
      <w:r w:rsidR="005964F7" w:rsidRPr="001828EE">
        <w:rPr>
          <w:i/>
          <w:iCs/>
        </w:rPr>
        <w:t>is being</w:t>
      </w:r>
      <w:r w:rsidRPr="001828EE">
        <w:rPr>
          <w:i/>
        </w:rPr>
        <w:t xml:space="preserve"> conducted </w:t>
      </w:r>
      <w:r w:rsidR="006E1CBD">
        <w:rPr>
          <w:i/>
          <w:iCs/>
        </w:rPr>
        <w:t>from</w:t>
      </w:r>
      <w:r w:rsidR="001828EE" w:rsidRPr="001828EE">
        <w:rPr>
          <w:i/>
          <w:iCs/>
        </w:rPr>
        <w:t xml:space="preserve"> 14</w:t>
      </w:r>
      <w:r w:rsidR="001828EE" w:rsidRPr="001828EE">
        <w:rPr>
          <w:i/>
          <w:iCs/>
          <w:vertAlign w:val="superscript"/>
        </w:rPr>
        <w:t>th</w:t>
      </w:r>
      <w:r w:rsidR="001828EE" w:rsidRPr="001828EE">
        <w:rPr>
          <w:i/>
          <w:iCs/>
        </w:rPr>
        <w:t xml:space="preserve"> July</w:t>
      </w:r>
      <w:r>
        <w:rPr>
          <w:i/>
        </w:rPr>
        <w:t xml:space="preserve"> 2025</w:t>
      </w:r>
      <w:r w:rsidRPr="001828EE">
        <w:rPr>
          <w:i/>
        </w:rPr>
        <w:t xml:space="preserve">. A consultation report </w:t>
      </w:r>
      <w:r w:rsidR="001828EE" w:rsidRPr="001828EE">
        <w:rPr>
          <w:i/>
          <w:iCs/>
        </w:rPr>
        <w:t xml:space="preserve">will be </w:t>
      </w:r>
      <w:r w:rsidRPr="001828EE">
        <w:rPr>
          <w:i/>
        </w:rPr>
        <w:t xml:space="preserve">provided </w:t>
      </w:r>
      <w:r w:rsidR="001828EE" w:rsidRPr="001828EE">
        <w:rPr>
          <w:i/>
          <w:iCs/>
        </w:rPr>
        <w:t>in</w:t>
      </w:r>
      <w:r w:rsidRPr="001828EE">
        <w:rPr>
          <w:i/>
        </w:rPr>
        <w:t xml:space="preserve"> Annex 1.</w:t>
      </w:r>
      <w:r w:rsidR="001E346C" w:rsidRPr="001828EE">
        <w:rPr>
          <w:i/>
        </w:rPr>
        <w:br w:type="page"/>
      </w:r>
    </w:p>
    <w:p w14:paraId="5A274534" w14:textId="3D3A021B" w:rsidR="00033252" w:rsidRDefault="00A15D76" w:rsidP="00B63F28">
      <w:pPr>
        <w:pStyle w:val="Heading1"/>
        <w:numPr>
          <w:ilvl w:val="0"/>
          <w:numId w:val="47"/>
        </w:numPr>
      </w:pPr>
      <w:bookmarkStart w:id="12" w:name="_Toc203140814"/>
      <w:r>
        <w:lastRenderedPageBreak/>
        <w:t>Rotherham: Demographic overview and summary of local health need</w:t>
      </w:r>
      <w:bookmarkEnd w:id="12"/>
    </w:p>
    <w:p w14:paraId="35165CD3" w14:textId="77777777" w:rsidR="00DA4318" w:rsidRDefault="00DA4318" w:rsidP="00DA4318"/>
    <w:p w14:paraId="08832BA7" w14:textId="2496D701" w:rsidR="00252BF4" w:rsidRPr="00907047" w:rsidRDefault="00E65651" w:rsidP="00252BF4">
      <w:pPr>
        <w:pStyle w:val="Heading2"/>
        <w:numPr>
          <w:ilvl w:val="1"/>
          <w:numId w:val="47"/>
        </w:numPr>
        <w:rPr>
          <w:rFonts w:eastAsia="Times New Roman"/>
          <w:lang w:eastAsia="en-GB"/>
        </w:rPr>
      </w:pPr>
      <w:bookmarkStart w:id="13" w:name="_Toc203140815"/>
      <w:r w:rsidRPr="00DB72DE">
        <w:rPr>
          <w:rFonts w:eastAsia="Times New Roman"/>
          <w:lang w:eastAsia="en-GB"/>
        </w:rPr>
        <w:t>Rotherham: Demographic overview and summary of local health needs</w:t>
      </w:r>
      <w:bookmarkEnd w:id="13"/>
    </w:p>
    <w:p w14:paraId="49348270" w14:textId="50830458" w:rsidR="00720286" w:rsidRDefault="00081DCB" w:rsidP="00081DCB">
      <w:r>
        <w:t xml:space="preserve">Rotherham borough covers an area of 110 square miles and has a population of </w:t>
      </w:r>
      <w:r w:rsidR="00947DB7">
        <w:t>270,000</w:t>
      </w:r>
      <w:r>
        <w:t>. Around half of the borough’s population lives in the</w:t>
      </w:r>
      <w:r w:rsidR="00CE4727">
        <w:t xml:space="preserve"> urban,</w:t>
      </w:r>
      <w:r>
        <w:t xml:space="preserve"> central part of the borough. Others live in many outlying small towns, villages and rural areas. Rotherham is a diverse borough with a mixture of people, cultures and communities. There are densely populated multi-ethnic inner urban areas, large council-built housing estates, leafy private residential suburbs, industrial areas, rural villages, and farms. </w:t>
      </w:r>
    </w:p>
    <w:p w14:paraId="166551DF" w14:textId="004DA9B7" w:rsidR="00081DCB" w:rsidRDefault="00CE4727" w:rsidP="00081DCB">
      <w:r>
        <w:t>Rotherham people</w:t>
      </w:r>
      <w:r w:rsidR="00081DCB">
        <w:t xml:space="preserve"> live shorter lives, in poorer health than the UK average and there is substantial variation between different groups in terms of underlying health needs, ability to access services, experience of services and health outcomes. The points below give a flavour of the challenges and opportunities </w:t>
      </w:r>
      <w:r w:rsidR="00493BF2">
        <w:t>Rotherham faces</w:t>
      </w:r>
      <w:r w:rsidR="00081DCB">
        <w:t xml:space="preserve"> over the next decade</w:t>
      </w:r>
      <w:r w:rsidR="00B91593">
        <w:t xml:space="preserve"> and are accurate as of May 2025 unless otherwise specified.</w:t>
      </w:r>
      <w:r w:rsidR="00081DCB">
        <w:t xml:space="preserve"> A live, dynamic analysis of this and further information can be found in the Rotherham </w:t>
      </w:r>
      <w:r w:rsidR="00081DCB" w:rsidRPr="00907047">
        <w:t>JSNA (https://www.rotherham.gov.uk/data/).</w:t>
      </w:r>
    </w:p>
    <w:p w14:paraId="5C564185" w14:textId="77777777" w:rsidR="00081DCB" w:rsidRDefault="00081DCB" w:rsidP="00081DCB"/>
    <w:p w14:paraId="741C7304" w14:textId="77777777" w:rsidR="00081DCB" w:rsidRPr="0067414A" w:rsidRDefault="00081DCB" w:rsidP="00081DCB">
      <w:pPr>
        <w:rPr>
          <w:i/>
          <w:iCs/>
        </w:rPr>
      </w:pPr>
      <w:r w:rsidRPr="0067414A">
        <w:rPr>
          <w:i/>
          <w:iCs/>
        </w:rPr>
        <w:t>Population</w:t>
      </w:r>
    </w:p>
    <w:p w14:paraId="02754948" w14:textId="77777777" w:rsidR="00081DCB" w:rsidRPr="00070464" w:rsidRDefault="00081DCB" w:rsidP="00B63F28">
      <w:pPr>
        <w:pStyle w:val="ListParagraph"/>
        <w:numPr>
          <w:ilvl w:val="0"/>
          <w:numId w:val="43"/>
        </w:numPr>
        <w:spacing w:after="0" w:line="240" w:lineRule="auto"/>
      </w:pPr>
      <w:r w:rsidRPr="00070464">
        <w:t xml:space="preserve">Rotherham </w:t>
      </w:r>
      <w:r>
        <w:t xml:space="preserve">has </w:t>
      </w:r>
      <w:r w:rsidRPr="00070464">
        <w:t>an age structure that is slightly older than the national average</w:t>
      </w:r>
      <w:r>
        <w:t xml:space="preserve"> and a </w:t>
      </w:r>
      <w:r w:rsidRPr="00070464">
        <w:t>below-average percentage of people aged 18 to 29 because of students leaving Rotherham to study elsewhere</w:t>
      </w:r>
      <w:r>
        <w:t>,</w:t>
      </w:r>
      <w:r w:rsidRPr="00070464">
        <w:t xml:space="preserve"> and young adults leaving the area for work.</w:t>
      </w:r>
    </w:p>
    <w:p w14:paraId="68890720" w14:textId="77777777" w:rsidR="00081DCB" w:rsidRDefault="00081DCB" w:rsidP="00B63F28">
      <w:pPr>
        <w:pStyle w:val="ListParagraph"/>
        <w:numPr>
          <w:ilvl w:val="0"/>
          <w:numId w:val="43"/>
        </w:numPr>
        <w:spacing w:after="0" w:line="240" w:lineRule="auto"/>
      </w:pPr>
      <w:r w:rsidRPr="00070464">
        <w:t xml:space="preserve">The population is growing due to there being more births than deaths, and </w:t>
      </w:r>
      <w:r>
        <w:t xml:space="preserve">more people moving to Rotherham to live. </w:t>
      </w:r>
    </w:p>
    <w:p w14:paraId="6BE34AC4" w14:textId="77777777" w:rsidR="00081DCB" w:rsidRDefault="00081DCB" w:rsidP="00081DCB">
      <w:pPr>
        <w:rPr>
          <w:i/>
          <w:iCs/>
        </w:rPr>
      </w:pPr>
    </w:p>
    <w:p w14:paraId="09B82084" w14:textId="77777777" w:rsidR="00081DCB" w:rsidRPr="0067414A" w:rsidRDefault="00081DCB" w:rsidP="00081DCB">
      <w:pPr>
        <w:rPr>
          <w:i/>
          <w:iCs/>
        </w:rPr>
      </w:pPr>
      <w:r w:rsidRPr="0067414A">
        <w:rPr>
          <w:i/>
          <w:iCs/>
        </w:rPr>
        <w:t>Health Inequality</w:t>
      </w:r>
    </w:p>
    <w:p w14:paraId="77C41D39" w14:textId="5BF6734D" w:rsidR="00081DCB" w:rsidRPr="000C7338" w:rsidRDefault="00081DCB" w:rsidP="00B63F28">
      <w:pPr>
        <w:pStyle w:val="ListParagraph"/>
        <w:numPr>
          <w:ilvl w:val="0"/>
          <w:numId w:val="43"/>
        </w:numPr>
        <w:spacing w:after="0" w:line="240" w:lineRule="auto"/>
      </w:pPr>
      <w:r w:rsidRPr="002A2A42">
        <w:rPr>
          <w:lang w:val="en-US"/>
        </w:rPr>
        <w:t>36% of</w:t>
      </w:r>
      <w:r>
        <w:rPr>
          <w:lang w:val="en-US"/>
        </w:rPr>
        <w:t xml:space="preserve"> the</w:t>
      </w:r>
      <w:r w:rsidRPr="002A2A42">
        <w:rPr>
          <w:lang w:val="en-US"/>
        </w:rPr>
        <w:t xml:space="preserve"> population live in the most deprived quintile</w:t>
      </w:r>
      <w:r w:rsidR="00123BB6">
        <w:rPr>
          <w:lang w:val="en-US"/>
        </w:rPr>
        <w:t xml:space="preserve"> and d</w:t>
      </w:r>
      <w:r w:rsidRPr="002A2A42">
        <w:rPr>
          <w:lang w:val="en-US"/>
        </w:rPr>
        <w:t>eprivation is a major cause of health inequalities.</w:t>
      </w:r>
    </w:p>
    <w:p w14:paraId="39A21988" w14:textId="77777777" w:rsidR="00081DCB" w:rsidRPr="002A2A42" w:rsidRDefault="00081DCB" w:rsidP="00B63F28">
      <w:pPr>
        <w:pStyle w:val="ListParagraph"/>
        <w:numPr>
          <w:ilvl w:val="0"/>
          <w:numId w:val="43"/>
        </w:numPr>
        <w:spacing w:after="0" w:line="240" w:lineRule="auto"/>
      </w:pPr>
      <w:r>
        <w:rPr>
          <w:lang w:val="en-US"/>
        </w:rPr>
        <w:t xml:space="preserve">English is an additional language to 4.1% of our population. </w:t>
      </w:r>
    </w:p>
    <w:p w14:paraId="7546F95A" w14:textId="77777777" w:rsidR="00081DCB" w:rsidRPr="002A2A42" w:rsidRDefault="00081DCB" w:rsidP="00B63F28">
      <w:pPr>
        <w:pStyle w:val="ListParagraph"/>
        <w:numPr>
          <w:ilvl w:val="0"/>
          <w:numId w:val="43"/>
        </w:numPr>
        <w:spacing w:after="0" w:line="240" w:lineRule="auto"/>
      </w:pPr>
      <w:r w:rsidRPr="002A2A42">
        <w:rPr>
          <w:lang w:val="en-US"/>
        </w:rPr>
        <w:t>Over 11,000 children in Rotherham are living in absolute poverty.</w:t>
      </w:r>
    </w:p>
    <w:p w14:paraId="3ED8FA24" w14:textId="77777777" w:rsidR="00081DCB" w:rsidRPr="002A2A42" w:rsidRDefault="00081DCB" w:rsidP="00B63F28">
      <w:pPr>
        <w:pStyle w:val="ListParagraph"/>
        <w:numPr>
          <w:ilvl w:val="0"/>
          <w:numId w:val="43"/>
        </w:numPr>
        <w:spacing w:after="0" w:line="240" w:lineRule="auto"/>
      </w:pPr>
      <w:r w:rsidRPr="002A2A42">
        <w:rPr>
          <w:lang w:val="en-US"/>
        </w:rPr>
        <w:t>Over 3,700 people are currently accessing adult social care services, with around half of these over the age of 75.</w:t>
      </w:r>
    </w:p>
    <w:p w14:paraId="25010814" w14:textId="2E49A3C2" w:rsidR="00081DCB" w:rsidRPr="002A2A42" w:rsidRDefault="00081DCB" w:rsidP="00B63F28">
      <w:pPr>
        <w:pStyle w:val="ListParagraph"/>
        <w:numPr>
          <w:ilvl w:val="0"/>
          <w:numId w:val="43"/>
        </w:numPr>
        <w:spacing w:after="0" w:line="240" w:lineRule="auto"/>
      </w:pPr>
      <w:r w:rsidRPr="002A2A42">
        <w:rPr>
          <w:lang w:val="en-US"/>
        </w:rPr>
        <w:t>Over 23,000 people provide unpaid care, with over half of these doing so for more than 35 hours per week</w:t>
      </w:r>
      <w:r w:rsidR="00123BB6">
        <w:rPr>
          <w:lang w:val="en-US"/>
        </w:rPr>
        <w:t>, and a</w:t>
      </w:r>
      <w:r w:rsidRPr="002A2A42">
        <w:rPr>
          <w:lang w:val="en-US"/>
        </w:rPr>
        <w:t xml:space="preserve"> third of adult carers feel socially isolated.</w:t>
      </w:r>
    </w:p>
    <w:p w14:paraId="339FA84E" w14:textId="77777777" w:rsidR="00081DCB" w:rsidRPr="002A2A42" w:rsidRDefault="00081DCB" w:rsidP="00B63F28">
      <w:pPr>
        <w:pStyle w:val="ListParagraph"/>
        <w:numPr>
          <w:ilvl w:val="0"/>
          <w:numId w:val="43"/>
        </w:numPr>
        <w:spacing w:after="0" w:line="240" w:lineRule="auto"/>
      </w:pPr>
      <w:r w:rsidRPr="002A2A42">
        <w:rPr>
          <w:lang w:val="en-US"/>
        </w:rPr>
        <w:t>In 2023, 1,236 families were identified as being at risk of homelessness.</w:t>
      </w:r>
    </w:p>
    <w:p w14:paraId="0F08854A" w14:textId="77777777" w:rsidR="00081DCB" w:rsidRPr="009B2410" w:rsidRDefault="00081DCB" w:rsidP="00B63F28">
      <w:pPr>
        <w:pStyle w:val="ListParagraph"/>
        <w:numPr>
          <w:ilvl w:val="0"/>
          <w:numId w:val="43"/>
        </w:numPr>
        <w:spacing w:after="0" w:line="240" w:lineRule="auto"/>
      </w:pPr>
      <w:r w:rsidRPr="009B2410">
        <w:rPr>
          <w:lang w:val="en-US"/>
        </w:rPr>
        <w:t>Life expectancy is lower than average for the people of Rotherham, and there is an inequalities gap of over 10 years between the most deprived and least deprived.</w:t>
      </w:r>
    </w:p>
    <w:p w14:paraId="54EE3043" w14:textId="01E8E961" w:rsidR="00081DCB" w:rsidRPr="00B408EC" w:rsidRDefault="00081DCB" w:rsidP="00B63F28">
      <w:pPr>
        <w:pStyle w:val="ListParagraph"/>
        <w:numPr>
          <w:ilvl w:val="0"/>
          <w:numId w:val="43"/>
        </w:numPr>
        <w:spacing w:after="0" w:line="240" w:lineRule="auto"/>
      </w:pPr>
      <w:r w:rsidRPr="009B2410">
        <w:rPr>
          <w:lang w:val="en-US"/>
        </w:rPr>
        <w:lastRenderedPageBreak/>
        <w:t>Our residents develop poor health earlier than average and live longer in poor health than average</w:t>
      </w:r>
      <w:r w:rsidR="003A28AA">
        <w:rPr>
          <w:lang w:val="en-US"/>
        </w:rPr>
        <w:t xml:space="preserve">; healthy life expectancy </w:t>
      </w:r>
      <w:r w:rsidR="002E293F">
        <w:rPr>
          <w:lang w:val="en-US"/>
        </w:rPr>
        <w:t xml:space="preserve">in 2021-23 in Rotherham is 56 years for males and females. </w:t>
      </w:r>
    </w:p>
    <w:p w14:paraId="50BE6603" w14:textId="77777777" w:rsidR="00081DCB" w:rsidRPr="000E18F4" w:rsidRDefault="00081DCB" w:rsidP="00081DCB">
      <w:pPr>
        <w:pStyle w:val="ListParagraph"/>
      </w:pPr>
    </w:p>
    <w:p w14:paraId="335C5B9B" w14:textId="54A53E7A" w:rsidR="00081DCB" w:rsidRPr="0067414A" w:rsidRDefault="00081DCB" w:rsidP="00081DCB">
      <w:pPr>
        <w:rPr>
          <w:i/>
          <w:iCs/>
        </w:rPr>
      </w:pPr>
      <w:r w:rsidRPr="0067414A">
        <w:rPr>
          <w:i/>
          <w:iCs/>
        </w:rPr>
        <w:t>Health</w:t>
      </w:r>
      <w:r w:rsidR="00843FD8">
        <w:rPr>
          <w:i/>
          <w:iCs/>
        </w:rPr>
        <w:t xml:space="preserve"> and health behaviours</w:t>
      </w:r>
    </w:p>
    <w:p w14:paraId="79330CF7" w14:textId="3420A25B" w:rsidR="00081DCB" w:rsidRPr="009B2410" w:rsidRDefault="00081DCB" w:rsidP="00B63F28">
      <w:pPr>
        <w:pStyle w:val="ListParagraph"/>
        <w:numPr>
          <w:ilvl w:val="0"/>
          <w:numId w:val="43"/>
        </w:numPr>
        <w:spacing w:after="0" w:line="240" w:lineRule="auto"/>
      </w:pPr>
      <w:r w:rsidRPr="009B2410">
        <w:rPr>
          <w:lang w:val="en-US"/>
        </w:rPr>
        <w:t>The prevalence of depression has risen to 17% in 2022</w:t>
      </w:r>
      <w:r>
        <w:rPr>
          <w:lang w:val="en-US"/>
        </w:rPr>
        <w:t xml:space="preserve">, </w:t>
      </w:r>
      <w:r w:rsidRPr="009B2410">
        <w:rPr>
          <w:lang w:val="en-US"/>
        </w:rPr>
        <w:t>and 25% of school children report</w:t>
      </w:r>
      <w:r w:rsidR="009E1BA4">
        <w:rPr>
          <w:lang w:val="en-US"/>
        </w:rPr>
        <w:t>ed</w:t>
      </w:r>
      <w:r w:rsidRPr="009B2410">
        <w:rPr>
          <w:lang w:val="en-US"/>
        </w:rPr>
        <w:t xml:space="preserve"> problems with mental wellbeing</w:t>
      </w:r>
      <w:r w:rsidR="00A33601">
        <w:rPr>
          <w:lang w:val="en-US"/>
        </w:rPr>
        <w:t xml:space="preserve"> in 2024.</w:t>
      </w:r>
    </w:p>
    <w:p w14:paraId="368560C2" w14:textId="6A7FC1D5" w:rsidR="00081DCB" w:rsidRPr="00387E46" w:rsidRDefault="00081DCB" w:rsidP="00B63F28">
      <w:pPr>
        <w:pStyle w:val="ListParagraph"/>
        <w:numPr>
          <w:ilvl w:val="0"/>
          <w:numId w:val="43"/>
        </w:numPr>
        <w:spacing w:after="0" w:line="240" w:lineRule="auto"/>
      </w:pPr>
      <w:r w:rsidRPr="009B2410">
        <w:rPr>
          <w:lang w:val="en-US"/>
        </w:rPr>
        <w:t xml:space="preserve">Deprivation significantly impacts patient experience and outcomes of chronic pain, mental health issues, diabetes, cardiovascular and other </w:t>
      </w:r>
      <w:r w:rsidR="000576D6" w:rsidRPr="009B2410">
        <w:rPr>
          <w:lang w:val="en-US"/>
        </w:rPr>
        <w:t>long-term</w:t>
      </w:r>
      <w:r w:rsidRPr="009B2410">
        <w:rPr>
          <w:lang w:val="en-US"/>
        </w:rPr>
        <w:t xml:space="preserve"> conditions.</w:t>
      </w:r>
    </w:p>
    <w:p w14:paraId="4E124130" w14:textId="77777777" w:rsidR="00843FD8" w:rsidRPr="00C8434C" w:rsidRDefault="00843FD8" w:rsidP="00843FD8">
      <w:pPr>
        <w:numPr>
          <w:ilvl w:val="0"/>
          <w:numId w:val="43"/>
        </w:numPr>
        <w:spacing w:after="0" w:line="240" w:lineRule="auto"/>
        <w:rPr>
          <w:lang w:val="en-US"/>
        </w:rPr>
      </w:pPr>
      <w:r w:rsidRPr="3B1F976C">
        <w:rPr>
          <w:lang w:val="en-US"/>
        </w:rPr>
        <w:t xml:space="preserve">Smoking is still the primary cause of morbidity and early mortality. Although smoking rates remain high, every year </w:t>
      </w:r>
      <w:r>
        <w:rPr>
          <w:lang w:val="en-US"/>
        </w:rPr>
        <w:t xml:space="preserve">more people </w:t>
      </w:r>
      <w:r w:rsidRPr="3B1F976C">
        <w:rPr>
          <w:lang w:val="en-US"/>
        </w:rPr>
        <w:t>are successfully quitting.</w:t>
      </w:r>
    </w:p>
    <w:p w14:paraId="2D5BAE0C" w14:textId="26548A9A" w:rsidR="00843FD8" w:rsidRPr="00C8434C" w:rsidRDefault="00BE31F6" w:rsidP="00843FD8">
      <w:pPr>
        <w:numPr>
          <w:ilvl w:val="0"/>
          <w:numId w:val="43"/>
        </w:numPr>
        <w:spacing w:after="0" w:line="240" w:lineRule="auto"/>
      </w:pPr>
      <w:r>
        <w:rPr>
          <w:lang w:val="en-US"/>
        </w:rPr>
        <w:t xml:space="preserve">The percentage of physically active adults has decreased to 59% </w:t>
      </w:r>
      <w:r w:rsidR="00E009F4">
        <w:rPr>
          <w:lang w:val="en-US"/>
        </w:rPr>
        <w:t>in 2023/24</w:t>
      </w:r>
      <w:r>
        <w:rPr>
          <w:lang w:val="en-US"/>
        </w:rPr>
        <w:t xml:space="preserve"> and </w:t>
      </w:r>
      <w:r w:rsidR="00843FD8" w:rsidRPr="00C8434C">
        <w:rPr>
          <w:lang w:val="en-US"/>
        </w:rPr>
        <w:t xml:space="preserve">conditions such as stroke, </w:t>
      </w:r>
      <w:r w:rsidR="00843FD8">
        <w:rPr>
          <w:lang w:val="en-US"/>
        </w:rPr>
        <w:t>coronary heart disease</w:t>
      </w:r>
      <w:r w:rsidR="00843FD8" w:rsidRPr="00C8434C">
        <w:rPr>
          <w:lang w:val="en-US"/>
        </w:rPr>
        <w:t xml:space="preserve"> and hypertension remain higher than regional and national comparators.</w:t>
      </w:r>
    </w:p>
    <w:p w14:paraId="3130D382" w14:textId="29ACC0EA" w:rsidR="00843FD8" w:rsidRPr="00C8434C" w:rsidRDefault="00843FD8" w:rsidP="00843FD8">
      <w:pPr>
        <w:numPr>
          <w:ilvl w:val="0"/>
          <w:numId w:val="43"/>
        </w:numPr>
        <w:spacing w:after="0" w:line="240" w:lineRule="auto"/>
      </w:pPr>
      <w:r w:rsidRPr="00C8434C">
        <w:rPr>
          <w:lang w:val="en-US"/>
        </w:rPr>
        <w:t xml:space="preserve">40% of </w:t>
      </w:r>
      <w:r w:rsidR="000138C1" w:rsidRPr="00C8434C">
        <w:rPr>
          <w:lang w:val="en-US"/>
        </w:rPr>
        <w:t>11-year-old</w:t>
      </w:r>
      <w:r w:rsidRPr="00C8434C">
        <w:rPr>
          <w:lang w:val="en-US"/>
        </w:rPr>
        <w:t xml:space="preserve"> children and 72% of adults are overweight or obese.</w:t>
      </w:r>
    </w:p>
    <w:p w14:paraId="392EF134" w14:textId="4EDCF4EB" w:rsidR="00843FD8" w:rsidRPr="00C8434C" w:rsidRDefault="00843FD8" w:rsidP="00843FD8">
      <w:pPr>
        <w:numPr>
          <w:ilvl w:val="0"/>
          <w:numId w:val="43"/>
        </w:numPr>
        <w:spacing w:after="0" w:line="240" w:lineRule="auto"/>
      </w:pPr>
      <w:r w:rsidRPr="00C8434C">
        <w:rPr>
          <w:lang w:val="en-US"/>
        </w:rPr>
        <w:t xml:space="preserve">Adult community substance and alcohol services </w:t>
      </w:r>
      <w:proofErr w:type="gramStart"/>
      <w:r>
        <w:rPr>
          <w:lang w:val="en-US"/>
        </w:rPr>
        <w:t>are able to</w:t>
      </w:r>
      <w:proofErr w:type="gramEnd"/>
      <w:r>
        <w:rPr>
          <w:lang w:val="en-US"/>
        </w:rPr>
        <w:t xml:space="preserve"> support more people and have </w:t>
      </w:r>
      <w:r w:rsidRPr="00C8434C">
        <w:rPr>
          <w:lang w:val="en-US"/>
        </w:rPr>
        <w:t>increased to over 950</w:t>
      </w:r>
      <w:r>
        <w:rPr>
          <w:lang w:val="en-US"/>
        </w:rPr>
        <w:t xml:space="preserve"> people reached</w:t>
      </w:r>
      <w:r w:rsidRPr="00C8434C">
        <w:rPr>
          <w:lang w:val="en-US"/>
        </w:rPr>
        <w:t xml:space="preserve"> per year</w:t>
      </w:r>
      <w:r w:rsidR="00B91593">
        <w:rPr>
          <w:lang w:val="en-US"/>
        </w:rPr>
        <w:t>.</w:t>
      </w:r>
    </w:p>
    <w:p w14:paraId="58E81C99" w14:textId="77777777" w:rsidR="00843FD8" w:rsidRPr="00C8434C" w:rsidRDefault="00843FD8" w:rsidP="00843FD8">
      <w:pPr>
        <w:numPr>
          <w:ilvl w:val="0"/>
          <w:numId w:val="43"/>
        </w:numPr>
        <w:spacing w:after="0" w:line="240" w:lineRule="auto"/>
      </w:pPr>
      <w:r w:rsidRPr="00C8434C">
        <w:rPr>
          <w:lang w:val="en-US"/>
        </w:rPr>
        <w:t>A</w:t>
      </w:r>
      <w:r>
        <w:rPr>
          <w:lang w:val="en-US"/>
        </w:rPr>
        <w:t>round</w:t>
      </w:r>
      <w:r w:rsidRPr="00C8434C">
        <w:rPr>
          <w:lang w:val="en-US"/>
        </w:rPr>
        <w:t xml:space="preserve"> 800 people engage in problem gambling, and around 3,200 in moderate risk gambling.</w:t>
      </w:r>
    </w:p>
    <w:p w14:paraId="35DDC439" w14:textId="77777777" w:rsidR="00081DCB" w:rsidRPr="00387E46" w:rsidRDefault="00081DCB" w:rsidP="00081DCB">
      <w:pPr>
        <w:pStyle w:val="ListParagraph"/>
      </w:pPr>
    </w:p>
    <w:p w14:paraId="17BD9F11" w14:textId="77777777" w:rsidR="00081DCB" w:rsidRPr="00387E46" w:rsidRDefault="00081DCB" w:rsidP="00081DCB">
      <w:pPr>
        <w:rPr>
          <w:i/>
          <w:iCs/>
        </w:rPr>
      </w:pPr>
      <w:r w:rsidRPr="00387E46">
        <w:rPr>
          <w:i/>
          <w:iCs/>
        </w:rPr>
        <w:t>Access to care</w:t>
      </w:r>
    </w:p>
    <w:p w14:paraId="608C1947" w14:textId="77777777" w:rsidR="00081DCB" w:rsidRPr="009B2410" w:rsidRDefault="00081DCB" w:rsidP="00B63F28">
      <w:pPr>
        <w:pStyle w:val="ListParagraph"/>
        <w:numPr>
          <w:ilvl w:val="0"/>
          <w:numId w:val="43"/>
        </w:numPr>
        <w:spacing w:after="0" w:line="240" w:lineRule="auto"/>
      </w:pPr>
      <w:r w:rsidRPr="009B2410">
        <w:rPr>
          <w:lang w:val="en-US"/>
        </w:rPr>
        <w:t>Screening uptake rates have generally been good in Rotherham compared to England, but for breast and cervical cancer, screening rates have not yet returned to pre-covid levels.</w:t>
      </w:r>
    </w:p>
    <w:p w14:paraId="79B2AB48" w14:textId="77777777" w:rsidR="00081DCB" w:rsidRPr="0067414A" w:rsidRDefault="00081DCB" w:rsidP="00B63F28">
      <w:pPr>
        <w:pStyle w:val="ListParagraph"/>
        <w:numPr>
          <w:ilvl w:val="0"/>
          <w:numId w:val="43"/>
        </w:numPr>
        <w:spacing w:after="0" w:line="240" w:lineRule="auto"/>
      </w:pPr>
      <w:r w:rsidRPr="7FE39F93">
        <w:rPr>
          <w:lang w:val="en-US"/>
        </w:rPr>
        <w:t>Those in the most deprived areas are more likely to miss appointments and experience difficulties in accessing healthcare.</w:t>
      </w:r>
    </w:p>
    <w:p w14:paraId="7A5FEE31" w14:textId="77777777" w:rsidR="00081DCB" w:rsidRDefault="00081DCB" w:rsidP="00081DCB"/>
    <w:p w14:paraId="4287AA69" w14:textId="30D9DAC4" w:rsidR="005479BE" w:rsidRPr="005479BE" w:rsidRDefault="005479BE" w:rsidP="005479BE">
      <w:pPr>
        <w:rPr>
          <w:highlight w:val="yellow"/>
          <w:lang w:eastAsia="en-GB"/>
        </w:rPr>
      </w:pPr>
    </w:p>
    <w:p w14:paraId="5E644596" w14:textId="0ACB423D" w:rsidR="001367D9" w:rsidRPr="005A0606" w:rsidRDefault="00084E1E" w:rsidP="001367D9">
      <w:pPr>
        <w:pStyle w:val="Heading2"/>
        <w:numPr>
          <w:ilvl w:val="1"/>
          <w:numId w:val="47"/>
        </w:numPr>
        <w:rPr>
          <w:rFonts w:eastAsia="Times New Roman"/>
          <w:lang w:eastAsia="en-GB"/>
        </w:rPr>
      </w:pPr>
      <w:bookmarkStart w:id="14" w:name="_Toc203140816"/>
      <w:r w:rsidRPr="00B91593">
        <w:rPr>
          <w:rFonts w:eastAsia="Times New Roman"/>
          <w:lang w:eastAsia="en-GB"/>
        </w:rPr>
        <w:t>Population: Current population and forecasts</w:t>
      </w:r>
      <w:bookmarkEnd w:id="14"/>
      <w:r w:rsidR="007608B8" w:rsidRPr="00B91593">
        <w:rPr>
          <w:rFonts w:eastAsia="Times New Roman"/>
          <w:lang w:eastAsia="en-GB"/>
        </w:rPr>
        <w:t xml:space="preserve"> </w:t>
      </w:r>
    </w:p>
    <w:p w14:paraId="5AC0E6AF" w14:textId="7E84FBD6" w:rsidR="00AD5DA2" w:rsidRDefault="00AD5DA2" w:rsidP="001367D9">
      <w:r>
        <w:t xml:space="preserve">The population of Rotherham borough is </w:t>
      </w:r>
      <w:r w:rsidR="001330A5" w:rsidRPr="006C6B22">
        <w:t xml:space="preserve">271,200 </w:t>
      </w:r>
      <w:r>
        <w:t>with an age structure that is slightly older than the national average</w:t>
      </w:r>
      <w:r w:rsidR="009C2E74">
        <w:t xml:space="preserve"> (2023 estimate of population, though please note that due to data availability</w:t>
      </w:r>
      <w:r w:rsidR="00D90CF9">
        <w:t>,</w:t>
      </w:r>
      <w:r w:rsidR="009C2E74">
        <w:t xml:space="preserve"> a mid-2022 population has been used in this document where geographies are represented for smaller areas such as wards)</w:t>
      </w:r>
      <w:r>
        <w:t xml:space="preserve">. Rotherham has a below average percentage of people aged 18 to 29 </w:t>
      </w:r>
      <w:proofErr w:type="gramStart"/>
      <w:r>
        <w:t>as a result of</w:t>
      </w:r>
      <w:proofErr w:type="gramEnd"/>
      <w:r>
        <w:t xml:space="preserve"> students leaving Rotherham to study elsewhere and young adults leaving the area for work. The high proportion of residents aged 50-64 is largely a reflection of high birth rates in the 1960s and early 1970s. Demographic change is likely to result in subsequent changes to demand for health and care services. The Rotherham population has increased steadily from an estimated </w:t>
      </w:r>
      <w:r w:rsidR="006C6B22" w:rsidRPr="006C6B22">
        <w:t>261</w:t>
      </w:r>
      <w:r>
        <w:t xml:space="preserve">,400 in </w:t>
      </w:r>
      <w:r w:rsidR="006C6B22" w:rsidRPr="006C6B22">
        <w:t>2014</w:t>
      </w:r>
      <w:r>
        <w:t xml:space="preserve"> to </w:t>
      </w:r>
      <w:r w:rsidR="006C6B22" w:rsidRPr="006C6B22">
        <w:t>271,200</w:t>
      </w:r>
      <w:r>
        <w:t xml:space="preserve"> in </w:t>
      </w:r>
      <w:r w:rsidR="006C6B22" w:rsidRPr="006C6B22">
        <w:t>2023</w:t>
      </w:r>
      <w:r>
        <w:t xml:space="preserve"> (+3.</w:t>
      </w:r>
      <w:r w:rsidR="006C6B22" w:rsidRPr="006C6B22">
        <w:t>8</w:t>
      </w:r>
      <w:r>
        <w:t>%). This steady increase was a result of more births than deaths occurring locally, coupled with high net inward migration. The oldest age groups are the fastest growing, mainly those aged 75+.</w:t>
      </w:r>
    </w:p>
    <w:p w14:paraId="558AE59C" w14:textId="4D6A7B9C" w:rsidR="001367D9" w:rsidRPr="001367D9" w:rsidRDefault="001367D9" w:rsidP="001367D9">
      <w:pPr>
        <w:rPr>
          <w:highlight w:val="yellow"/>
          <w:lang w:eastAsia="en-GB"/>
        </w:rPr>
      </w:pPr>
      <w:r>
        <w:lastRenderedPageBreak/>
        <w:t>The population of Rotherham is projected to grow as well as continue to change in age structure</w:t>
      </w:r>
      <w:r w:rsidR="002372D8">
        <w:t xml:space="preserve"> (figure 1)</w:t>
      </w:r>
      <w:r>
        <w:t>. There will be an overall estimated 277,</w:t>
      </w:r>
      <w:r w:rsidR="005238B5">
        <w:t>000</w:t>
      </w:r>
      <w:r>
        <w:t xml:space="preserve"> people </w:t>
      </w:r>
      <w:r w:rsidR="006A130B">
        <w:t xml:space="preserve">living in Rotherham </w:t>
      </w:r>
      <w:r>
        <w:t>in 2030 and 290,</w:t>
      </w:r>
      <w:r w:rsidR="00A324DA">
        <w:t>000</w:t>
      </w:r>
      <w:r>
        <w:t xml:space="preserve"> people in 2040, with noted projected increases in those age</w:t>
      </w:r>
      <w:r w:rsidR="00E06F1D">
        <w:t>d</w:t>
      </w:r>
      <w:r>
        <w:t xml:space="preserve"> </w:t>
      </w:r>
      <w:r w:rsidR="002372D8">
        <w:t>7</w:t>
      </w:r>
      <w:r>
        <w:t>0 years old and above</w:t>
      </w:r>
      <w:r w:rsidR="001330A5">
        <w:t xml:space="preserve">. </w:t>
      </w:r>
    </w:p>
    <w:p w14:paraId="73CA1EB9" w14:textId="260565AF" w:rsidR="00D37E12" w:rsidRPr="001367D9" w:rsidRDefault="003950E5" w:rsidP="001367D9">
      <w:pPr>
        <w:rPr>
          <w:highlight w:val="yellow"/>
          <w:lang w:eastAsia="en-GB"/>
        </w:rPr>
      </w:pPr>
      <w:r>
        <w:rPr>
          <w:noProof/>
        </w:rPr>
        <w:drawing>
          <wp:inline distT="0" distB="0" distL="0" distR="0" wp14:anchorId="50542548" wp14:editId="2B9900B0">
            <wp:extent cx="5731510" cy="3498574"/>
            <wp:effectExtent l="0" t="0" r="2540" b="6985"/>
            <wp:docPr id="2004564676" name="Chart 1">
              <a:extLst xmlns:a="http://schemas.openxmlformats.org/drawingml/2006/main">
                <a:ext uri="{FF2B5EF4-FFF2-40B4-BE49-F238E27FC236}">
                  <a16:creationId xmlns:a16="http://schemas.microsoft.com/office/drawing/2014/main" id="{949B4723-9CF2-31D2-153E-68128DD26500}"/>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06EA88FC" w14:textId="434235FB" w:rsidR="002372D8" w:rsidRPr="001367D9" w:rsidRDefault="00D37E12" w:rsidP="001367D9">
      <w:pPr>
        <w:rPr>
          <w:highlight w:val="yellow"/>
          <w:lang w:eastAsia="en-GB"/>
        </w:rPr>
      </w:pPr>
      <w:r>
        <w:rPr>
          <w:lang w:eastAsia="en-GB"/>
        </w:rPr>
        <w:br/>
      </w:r>
      <w:r w:rsidR="002372D8">
        <w:rPr>
          <w:noProof/>
        </w:rPr>
        <mc:AlternateContent>
          <mc:Choice Requires="wps">
            <w:drawing>
              <wp:anchor distT="45720" distB="45720" distL="114300" distR="114300" simplePos="0" relativeHeight="251673600" behindDoc="0" locked="0" layoutInCell="1" allowOverlap="1" wp14:anchorId="6A618393" wp14:editId="7C0CEA43">
                <wp:simplePos x="0" y="0"/>
                <wp:positionH relativeFrom="margin">
                  <wp:align>left</wp:align>
                </wp:positionH>
                <wp:positionV relativeFrom="paragraph">
                  <wp:posOffset>5964</wp:posOffset>
                </wp:positionV>
                <wp:extent cx="5688330" cy="276225"/>
                <wp:effectExtent l="0" t="0" r="26670" b="28575"/>
                <wp:wrapNone/>
                <wp:docPr id="1033240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8330" cy="276225"/>
                        </a:xfrm>
                        <a:prstGeom prst="rect">
                          <a:avLst/>
                        </a:prstGeom>
                        <a:solidFill>
                          <a:srgbClr val="FFFFFF"/>
                        </a:solidFill>
                        <a:ln w="9525">
                          <a:solidFill>
                            <a:srgbClr val="000000"/>
                          </a:solidFill>
                          <a:miter lim="800000"/>
                          <a:headEnd/>
                          <a:tailEnd/>
                        </a:ln>
                      </wps:spPr>
                      <wps:txbx>
                        <w:txbxContent>
                          <w:p w14:paraId="27728A30" w14:textId="1C79D368" w:rsidR="002372D8" w:rsidRPr="00705575" w:rsidRDefault="002372D8" w:rsidP="002372D8">
                            <w:pPr>
                              <w:jc w:val="center"/>
                              <w:rPr>
                                <w:i/>
                                <w:iCs/>
                                <w:sz w:val="20"/>
                                <w:szCs w:val="20"/>
                              </w:rPr>
                            </w:pPr>
                            <w:r>
                              <w:rPr>
                                <w:b/>
                                <w:bCs/>
                                <w:i/>
                                <w:iCs/>
                                <w:sz w:val="20"/>
                                <w:szCs w:val="20"/>
                              </w:rPr>
                              <w:t>Figure</w:t>
                            </w:r>
                            <w:r w:rsidRPr="00705575">
                              <w:rPr>
                                <w:b/>
                                <w:bCs/>
                                <w:i/>
                                <w:iCs/>
                                <w:sz w:val="20"/>
                                <w:szCs w:val="20"/>
                              </w:rPr>
                              <w:t xml:space="preserve"> 1</w:t>
                            </w:r>
                            <w:r w:rsidRPr="00705575">
                              <w:rPr>
                                <w:i/>
                                <w:iCs/>
                                <w:sz w:val="20"/>
                                <w:szCs w:val="20"/>
                              </w:rPr>
                              <w:t xml:space="preserve">: </w:t>
                            </w:r>
                            <w:r w:rsidR="00672AF1">
                              <w:rPr>
                                <w:i/>
                                <w:iCs/>
                                <w:sz w:val="20"/>
                                <w:szCs w:val="20"/>
                              </w:rPr>
                              <w:t>Rotherham population projections by age band</w:t>
                            </w:r>
                            <w:r w:rsidRPr="00705575">
                              <w:rPr>
                                <w:i/>
                                <w:iCs/>
                                <w:sz w:val="20"/>
                                <w:szCs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618393" id="_x0000_s1027" type="#_x0000_t202" style="position:absolute;margin-left:0;margin-top:.45pt;width:447.9pt;height:21.75pt;z-index:25167360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">
                <v:textbox>
                  <w:txbxContent>
                    <w:p w14:paraId="27728A30" w14:textId="1C79D368" w:rsidR="002372D8" w:rsidRPr="00705575" w:rsidRDefault="002372D8" w:rsidP="002372D8">
                      <w:pPr>
                        <w:jc w:val="center"/>
                        <w:rPr>
                          <w:i/>
                          <w:iCs/>
                          <w:sz w:val="20"/>
                          <w:szCs w:val="20"/>
                        </w:rPr>
                      </w:pPr>
                      <w:r>
                        <w:rPr>
                          <w:b/>
                          <w:bCs/>
                          <w:i/>
                          <w:iCs/>
                          <w:sz w:val="20"/>
                          <w:szCs w:val="20"/>
                        </w:rPr>
                        <w:t>Figure</w:t>
                      </w:r>
                      <w:r w:rsidRPr="00705575">
                        <w:rPr>
                          <w:b/>
                          <w:bCs/>
                          <w:i/>
                          <w:iCs/>
                          <w:sz w:val="20"/>
                          <w:szCs w:val="20"/>
                        </w:rPr>
                        <w:t xml:space="preserve"> 1</w:t>
                      </w:r>
                      <w:r w:rsidRPr="00705575">
                        <w:rPr>
                          <w:i/>
                          <w:iCs/>
                          <w:sz w:val="20"/>
                          <w:szCs w:val="20"/>
                        </w:rPr>
                        <w:t xml:space="preserve">: </w:t>
                      </w:r>
                      <w:r w:rsidR="00672AF1">
                        <w:rPr>
                          <w:i/>
                          <w:iCs/>
                          <w:sz w:val="20"/>
                          <w:szCs w:val="20"/>
                        </w:rPr>
                        <w:t>Rotherham population projections by age band</w:t>
                      </w:r>
                      <w:r w:rsidRPr="00705575">
                        <w:rPr>
                          <w:i/>
                          <w:iCs/>
                          <w:sz w:val="20"/>
                          <w:szCs w:val="20"/>
                        </w:rPr>
                        <w:t>.</w:t>
                      </w:r>
                    </w:p>
                  </w:txbxContent>
                </v:textbox>
                <w10:wrap anchorx="margin"/>
              </v:shape>
            </w:pict>
          </mc:Fallback>
        </mc:AlternateContent>
      </w:r>
    </w:p>
    <w:p w14:paraId="30B94FFA" w14:textId="260CF9F4" w:rsidR="008506D4" w:rsidRPr="00D37E12" w:rsidRDefault="00241288" w:rsidP="00D37E12">
      <w:pPr>
        <w:pStyle w:val="Heading2"/>
        <w:numPr>
          <w:ilvl w:val="1"/>
          <w:numId w:val="47"/>
        </w:numPr>
        <w:rPr>
          <w:rFonts w:eastAsia="Times New Roman"/>
          <w:lang w:eastAsia="en-GB"/>
        </w:rPr>
      </w:pPr>
      <w:bookmarkStart w:id="15" w:name="_Toc203140817"/>
      <w:r w:rsidRPr="00D37E12">
        <w:rPr>
          <w:rFonts w:eastAsia="Times New Roman"/>
          <w:lang w:eastAsia="en-GB"/>
        </w:rPr>
        <w:t>Po</w:t>
      </w:r>
      <w:r w:rsidR="00AA4C11" w:rsidRPr="00D37E12">
        <w:rPr>
          <w:rFonts w:eastAsia="Times New Roman"/>
          <w:lang w:eastAsia="en-GB"/>
        </w:rPr>
        <w:t>pulation health needs in Rotherham</w:t>
      </w:r>
      <w:bookmarkEnd w:id="15"/>
    </w:p>
    <w:p w14:paraId="3AACE866" w14:textId="77777777" w:rsidR="00D41AE6" w:rsidRPr="00D41AE6" w:rsidRDefault="00D41AE6" w:rsidP="00D41AE6">
      <w:pPr>
        <w:ind w:left="720"/>
        <w:rPr>
          <w:lang w:eastAsia="en-GB"/>
        </w:rPr>
      </w:pPr>
    </w:p>
    <w:p w14:paraId="1D6DC209" w14:textId="4176993E" w:rsidR="008506D4" w:rsidRPr="008506D4" w:rsidRDefault="00D41AE6" w:rsidP="00D41AE6">
      <w:pPr>
        <w:pStyle w:val="Heading3"/>
        <w:rPr>
          <w:rFonts w:eastAsia="Times New Roman"/>
          <w:lang w:eastAsia="en-GB"/>
        </w:rPr>
      </w:pPr>
      <w:bookmarkStart w:id="16" w:name="_Toc203140818"/>
      <w:r>
        <w:rPr>
          <w:rFonts w:eastAsia="Times New Roman"/>
          <w:lang w:eastAsia="en-GB"/>
        </w:rPr>
        <w:t xml:space="preserve">2.3.1 </w:t>
      </w:r>
      <w:r w:rsidR="008506D4" w:rsidRPr="008526FD">
        <w:rPr>
          <w:rFonts w:eastAsia="Times New Roman"/>
          <w:lang w:eastAsia="en-GB"/>
        </w:rPr>
        <w:t>Cancer (QOF)</w:t>
      </w:r>
      <w:bookmarkEnd w:id="16"/>
      <w:r w:rsidR="008506D4">
        <w:rPr>
          <w:rFonts w:eastAsia="Times New Roman"/>
          <w:lang w:eastAsia="en-GB"/>
        </w:rPr>
        <w:t xml:space="preserve"> </w:t>
      </w:r>
    </w:p>
    <w:p w14:paraId="16B98A1F" w14:textId="77777777" w:rsidR="008506D4" w:rsidRPr="008526FD" w:rsidRDefault="008506D4" w:rsidP="008506D4">
      <w:pPr>
        <w:spacing w:after="0" w:line="240" w:lineRule="auto"/>
        <w:textAlignment w:val="baseline"/>
        <w:rPr>
          <w:rFonts w:eastAsia="Times New Roman"/>
          <w:lang w:eastAsia="en-GB"/>
          <w14:ligatures w14:val="none"/>
        </w:rPr>
      </w:pPr>
      <w:r w:rsidRPr="008526FD">
        <w:rPr>
          <w:rFonts w:eastAsia="Times New Roman"/>
          <w:lang w:eastAsia="en-GB"/>
          <w14:ligatures w14:val="none"/>
        </w:rPr>
        <w:t>In the period 2023/24, there were 10,363 people living with cancer registered to a Rotherham GP (QOF prevalence data). This equates to 3.8%, 0.2 percentage points greater than the prevalence for England. This is also 0.6 percentage points higher than the proportion at the previous PNA in 2022. New cancer cases, 2022/23, were 1,805 equating to 669 per 100,000. This is higher than the national rate at 548 per 100,000, and 27 people per 100,000 higher than the crude incidence rate in Rotherham at the previous PNA in 2022.  </w:t>
      </w:r>
    </w:p>
    <w:p w14:paraId="66F4793D" w14:textId="77777777" w:rsidR="008506D4" w:rsidRPr="008526FD" w:rsidRDefault="008506D4" w:rsidP="008506D4">
      <w:pPr>
        <w:spacing w:after="0" w:line="240" w:lineRule="auto"/>
        <w:textAlignment w:val="baseline"/>
        <w:rPr>
          <w:rFonts w:eastAsia="Times New Roman"/>
          <w:lang w:eastAsia="en-GB"/>
          <w14:ligatures w14:val="none"/>
        </w:rPr>
      </w:pPr>
      <w:r w:rsidRPr="008526FD">
        <w:rPr>
          <w:rFonts w:eastAsia="Times New Roman"/>
          <w:lang w:eastAsia="en-GB"/>
          <w14:ligatures w14:val="none"/>
        </w:rPr>
        <w:t> </w:t>
      </w:r>
    </w:p>
    <w:p w14:paraId="4BDBF8EB" w14:textId="353F8E7E" w:rsidR="008506D4" w:rsidRPr="008526FD" w:rsidRDefault="008506D4" w:rsidP="00B63F28">
      <w:pPr>
        <w:pStyle w:val="Heading3"/>
        <w:numPr>
          <w:ilvl w:val="2"/>
          <w:numId w:val="47"/>
        </w:numPr>
        <w:rPr>
          <w:rFonts w:eastAsia="Times New Roman"/>
          <w:lang w:eastAsia="en-GB"/>
        </w:rPr>
      </w:pPr>
      <w:bookmarkStart w:id="17" w:name="_Toc203140819"/>
      <w:r w:rsidRPr="008526FD">
        <w:rPr>
          <w:rFonts w:eastAsia="Times New Roman"/>
          <w:lang w:eastAsia="en-GB"/>
        </w:rPr>
        <w:t>Cardiovascular disease and risk factors</w:t>
      </w:r>
      <w:bookmarkEnd w:id="17"/>
      <w:r w:rsidRPr="008526FD">
        <w:rPr>
          <w:rFonts w:eastAsia="Times New Roman"/>
          <w:lang w:eastAsia="en-GB"/>
        </w:rPr>
        <w:t>  </w:t>
      </w:r>
    </w:p>
    <w:p w14:paraId="4CD64C35" w14:textId="77777777" w:rsidR="003960AB" w:rsidRDefault="008506D4" w:rsidP="008506D4">
      <w:pPr>
        <w:spacing w:after="0" w:line="240" w:lineRule="auto"/>
        <w:textAlignment w:val="baseline"/>
        <w:rPr>
          <w:rFonts w:eastAsia="Times New Roman"/>
          <w:lang w:eastAsia="en-GB"/>
          <w14:ligatures w14:val="none"/>
        </w:rPr>
      </w:pPr>
      <w:r w:rsidRPr="008526FD">
        <w:rPr>
          <w:rFonts w:eastAsia="Times New Roman"/>
          <w:lang w:eastAsia="en-GB"/>
          <w14:ligatures w14:val="none"/>
        </w:rPr>
        <w:t xml:space="preserve">The prevalence of cardiovascular diseases such as </w:t>
      </w:r>
      <w:proofErr w:type="gramStart"/>
      <w:r w:rsidRPr="008526FD">
        <w:rPr>
          <w:rFonts w:eastAsia="Times New Roman"/>
          <w:lang w:eastAsia="en-GB"/>
          <w14:ligatures w14:val="none"/>
        </w:rPr>
        <w:t>Coronary Heart Disease</w:t>
      </w:r>
      <w:proofErr w:type="gramEnd"/>
      <w:r w:rsidRPr="008526FD">
        <w:rPr>
          <w:rFonts w:eastAsia="Times New Roman"/>
          <w:lang w:eastAsia="en-GB"/>
          <w14:ligatures w14:val="none"/>
        </w:rPr>
        <w:t xml:space="preserve"> (CHD) and Heart Failure are higher in Rotherham than England (QOF prevalence), both of which have considerable impacts on health with CHD being the single most common cause of premature death in the UK. In the period 2023/24, a total of 10,309 people, 3.8%, were on the CHD register in Rotherham, compared to 3.0% for England. </w:t>
      </w:r>
      <w:r w:rsidRPr="008526FD">
        <w:rPr>
          <w:rFonts w:eastAsia="Times New Roman"/>
          <w:lang w:eastAsia="en-GB"/>
          <w14:ligatures w14:val="none"/>
        </w:rPr>
        <w:lastRenderedPageBreak/>
        <w:t>During the same period, there were 3,016 patients with heart failure, equivalent to 1.1% of the Rotherham population, the same as the proportion for England.  </w:t>
      </w:r>
    </w:p>
    <w:p w14:paraId="48627B44" w14:textId="77777777" w:rsidR="003960AB" w:rsidRDefault="003960AB" w:rsidP="008506D4">
      <w:pPr>
        <w:spacing w:after="0" w:line="240" w:lineRule="auto"/>
        <w:textAlignment w:val="baseline"/>
        <w:rPr>
          <w:rFonts w:eastAsia="Times New Roman"/>
          <w:lang w:eastAsia="en-GB"/>
          <w14:ligatures w14:val="none"/>
        </w:rPr>
      </w:pPr>
    </w:p>
    <w:p w14:paraId="1CA8053D" w14:textId="43E32DAE" w:rsidR="008506D4" w:rsidRDefault="008506D4" w:rsidP="008506D4">
      <w:pPr>
        <w:spacing w:after="0" w:line="240" w:lineRule="auto"/>
        <w:textAlignment w:val="baseline"/>
        <w:rPr>
          <w:rFonts w:eastAsia="Times New Roman"/>
          <w:lang w:eastAsia="en-GB"/>
          <w14:ligatures w14:val="none"/>
        </w:rPr>
      </w:pPr>
      <w:r w:rsidRPr="008526FD">
        <w:rPr>
          <w:rFonts w:eastAsia="Times New Roman"/>
          <w:lang w:eastAsia="en-GB"/>
          <w14:ligatures w14:val="none"/>
        </w:rPr>
        <w:t>Hospital admissions for CHD for all persons were 1,685 in total, equivalent to 615 per 100,000, worse than that for England at 390 per 100,000. There was a consistent trend towards a decreasing rate of admissions in Rotherham between 2003/04 and 2020/21, however there has been a steady increase in the rate of admissions from 566 per 100,000 in 2021/22 to 615 per 100,000 in 2023/24</w:t>
      </w:r>
      <w:r w:rsidR="003960AB">
        <w:rPr>
          <w:rFonts w:eastAsia="Times New Roman"/>
          <w:lang w:eastAsia="en-GB"/>
          <w14:ligatures w14:val="none"/>
        </w:rPr>
        <w:t>.</w:t>
      </w:r>
      <w:r w:rsidRPr="008526FD">
        <w:rPr>
          <w:rFonts w:eastAsia="Times New Roman"/>
          <w:lang w:eastAsia="en-GB"/>
          <w14:ligatures w14:val="none"/>
        </w:rPr>
        <w:t xml:space="preserve"> Admissions for heart failure were slightly higher in Rotherham than England, 184.9 per 100,000 and 179.6 per 100,000 </w:t>
      </w:r>
      <w:r w:rsidR="00722B12">
        <w:rPr>
          <w:rFonts w:eastAsia="Times New Roman"/>
          <w:lang w:eastAsia="en-GB"/>
          <w14:ligatures w14:val="none"/>
        </w:rPr>
        <w:t>respectively</w:t>
      </w:r>
      <w:r w:rsidRPr="008526FD">
        <w:rPr>
          <w:rFonts w:eastAsia="Times New Roman"/>
          <w:lang w:eastAsia="en-GB"/>
          <w14:ligatures w14:val="none"/>
        </w:rPr>
        <w:t>. There has been a steady increase in the rate of admissions in both Rotherham and England since 2020/21 to 2023/24.  </w:t>
      </w:r>
    </w:p>
    <w:p w14:paraId="579396EB" w14:textId="77777777" w:rsidR="003960AB" w:rsidRPr="008526FD" w:rsidRDefault="003960AB" w:rsidP="008506D4">
      <w:pPr>
        <w:spacing w:after="0" w:line="240" w:lineRule="auto"/>
        <w:textAlignment w:val="baseline"/>
        <w:rPr>
          <w:rFonts w:eastAsia="Times New Roman"/>
          <w:lang w:eastAsia="en-GB"/>
          <w14:ligatures w14:val="none"/>
        </w:rPr>
      </w:pPr>
    </w:p>
    <w:p w14:paraId="74DDBA9E" w14:textId="0CEF5878" w:rsidR="008506D4" w:rsidRPr="008526FD" w:rsidRDefault="008506D4" w:rsidP="008506D4">
      <w:pPr>
        <w:spacing w:after="0" w:line="240" w:lineRule="auto"/>
        <w:textAlignment w:val="baseline"/>
        <w:rPr>
          <w:rFonts w:eastAsia="Times New Roman"/>
          <w:lang w:eastAsia="en-GB"/>
          <w14:ligatures w14:val="none"/>
        </w:rPr>
      </w:pPr>
      <w:r w:rsidRPr="008526FD">
        <w:rPr>
          <w:rFonts w:eastAsia="Times New Roman"/>
          <w:lang w:eastAsia="en-GB"/>
          <w14:ligatures w14:val="none"/>
        </w:rPr>
        <w:t>During 2023/24, 2.3% of Rotherham residents had experienced a stroke, a total of 6,404, higher than the England prevalence at 1.9%. Risk factors for cardiovascular disease include smoking and hypertension, both of which have a greater QOF prevalence in Rotherham than England. In 2020/21, 46,489 residents (all ages) were living with hypertension, 17.0 %, compared to 14.8% in England. During the same period, 35,901 people, 16.1% of the population smoked compared to an England value of 14.5%. It is estimated that the prevalence of undiagnosed adult hypertension in Rotherham is 8.9% and in England is 8.6%.  </w:t>
      </w:r>
    </w:p>
    <w:p w14:paraId="794D27D8" w14:textId="77777777" w:rsidR="008506D4" w:rsidRPr="008526FD" w:rsidRDefault="008506D4" w:rsidP="008506D4">
      <w:pPr>
        <w:spacing w:after="0" w:line="240" w:lineRule="auto"/>
        <w:textAlignment w:val="baseline"/>
        <w:rPr>
          <w:rFonts w:eastAsia="Times New Roman"/>
          <w:lang w:eastAsia="en-GB"/>
          <w14:ligatures w14:val="none"/>
        </w:rPr>
      </w:pPr>
      <w:r w:rsidRPr="008526FD">
        <w:rPr>
          <w:rFonts w:eastAsia="Times New Roman"/>
          <w:lang w:eastAsia="en-GB"/>
          <w14:ligatures w14:val="none"/>
        </w:rPr>
        <w:t> </w:t>
      </w:r>
    </w:p>
    <w:p w14:paraId="2C0D6D48" w14:textId="166A3422" w:rsidR="008506D4" w:rsidRPr="008526FD" w:rsidRDefault="008506D4" w:rsidP="00B63F28">
      <w:pPr>
        <w:pStyle w:val="Heading3"/>
        <w:numPr>
          <w:ilvl w:val="2"/>
          <w:numId w:val="47"/>
        </w:numPr>
        <w:rPr>
          <w:rFonts w:eastAsia="Times New Roman"/>
          <w:lang w:eastAsia="en-GB"/>
        </w:rPr>
      </w:pPr>
      <w:bookmarkStart w:id="18" w:name="_Toc203140820"/>
      <w:r w:rsidRPr="008526FD">
        <w:rPr>
          <w:rFonts w:eastAsia="Times New Roman"/>
          <w:lang w:eastAsia="en-GB"/>
        </w:rPr>
        <w:t>Diabetes (QOF)</w:t>
      </w:r>
      <w:bookmarkEnd w:id="18"/>
      <w:r w:rsidRPr="008526FD">
        <w:rPr>
          <w:rFonts w:eastAsia="Times New Roman"/>
          <w:lang w:eastAsia="en-GB"/>
        </w:rPr>
        <w:t>  </w:t>
      </w:r>
    </w:p>
    <w:p w14:paraId="042ACF45" w14:textId="62C97411" w:rsidR="008506D4" w:rsidRPr="008526FD" w:rsidRDefault="008506D4" w:rsidP="008506D4">
      <w:pPr>
        <w:spacing w:after="0" w:line="240" w:lineRule="auto"/>
        <w:textAlignment w:val="baseline"/>
        <w:rPr>
          <w:rFonts w:eastAsia="Times New Roman"/>
          <w:lang w:eastAsia="en-GB"/>
          <w14:ligatures w14:val="none"/>
        </w:rPr>
      </w:pPr>
      <w:r w:rsidRPr="008526FD">
        <w:rPr>
          <w:rFonts w:eastAsia="Times New Roman"/>
          <w:lang w:eastAsia="en-GB"/>
          <w14:ligatures w14:val="none"/>
        </w:rPr>
        <w:t>Diabetes mellitus is one of the common endocrine diseases affecting all age groups with over three million people in the UK having the condition. In 2023/24, 19,315 in Rotherham were living with diabetes, equivalent to 8.8 % (patients aged 17 years and over with diabetes mellitus, as recorded on practice disease registers). This has been increasing since 2012/13 and has remained above the England value throughout</w:t>
      </w:r>
      <w:r w:rsidR="000372B4">
        <w:rPr>
          <w:rFonts w:eastAsia="Times New Roman"/>
          <w:lang w:eastAsia="en-GB"/>
          <w14:ligatures w14:val="none"/>
        </w:rPr>
        <w:t xml:space="preserve"> this time</w:t>
      </w:r>
      <w:r w:rsidRPr="008526FD">
        <w:rPr>
          <w:rFonts w:eastAsia="Times New Roman"/>
          <w:lang w:eastAsia="en-GB"/>
          <w14:ligatures w14:val="none"/>
        </w:rPr>
        <w:t xml:space="preserve">, </w:t>
      </w:r>
      <w:r w:rsidR="000372B4">
        <w:rPr>
          <w:rFonts w:eastAsia="Times New Roman"/>
          <w:lang w:eastAsia="en-GB"/>
          <w14:ligatures w14:val="none"/>
        </w:rPr>
        <w:t xml:space="preserve">with </w:t>
      </w:r>
      <w:r w:rsidR="00193785">
        <w:rPr>
          <w:rFonts w:eastAsia="Times New Roman"/>
          <w:lang w:eastAsia="en-GB"/>
          <w14:ligatures w14:val="none"/>
        </w:rPr>
        <w:t xml:space="preserve">prevalence </w:t>
      </w:r>
      <w:r w:rsidRPr="008526FD">
        <w:rPr>
          <w:rFonts w:eastAsia="Times New Roman"/>
          <w:lang w:eastAsia="en-GB"/>
          <w14:ligatures w14:val="none"/>
        </w:rPr>
        <w:t xml:space="preserve">currently at 7.7%. The gap between the prevalence of diabetes in Rotherham compared to England has widened over the period, from 0.3 to 1.1 percentage points between 2016/17 and 2023/24. It is likely </w:t>
      </w:r>
      <w:r w:rsidR="00193785">
        <w:rPr>
          <w:rFonts w:eastAsia="Times New Roman"/>
          <w:lang w:eastAsia="en-GB"/>
          <w14:ligatures w14:val="none"/>
        </w:rPr>
        <w:t xml:space="preserve">that </w:t>
      </w:r>
      <w:r w:rsidRPr="008526FD">
        <w:rPr>
          <w:rFonts w:eastAsia="Times New Roman"/>
          <w:lang w:eastAsia="en-GB"/>
          <w14:ligatures w14:val="none"/>
        </w:rPr>
        <w:t xml:space="preserve">the true prevalence is higher, and some will remain undiagnosed; in the 2022 Health Survey for England, the national prevalence of diabetes was 10%, comprised of </w:t>
      </w:r>
      <w:r w:rsidR="005804CE">
        <w:rPr>
          <w:rFonts w:eastAsia="Times New Roman"/>
          <w:lang w:eastAsia="en-GB"/>
          <w14:ligatures w14:val="none"/>
        </w:rPr>
        <w:t xml:space="preserve">approximately </w:t>
      </w:r>
      <w:r w:rsidR="007D6F68">
        <w:rPr>
          <w:rFonts w:eastAsia="Times New Roman"/>
          <w:lang w:eastAsia="en-GB"/>
          <w14:ligatures w14:val="none"/>
        </w:rPr>
        <w:t>5</w:t>
      </w:r>
      <w:r w:rsidRPr="008526FD">
        <w:rPr>
          <w:rFonts w:eastAsia="Times New Roman"/>
          <w:lang w:eastAsia="en-GB"/>
          <w14:ligatures w14:val="none"/>
        </w:rPr>
        <w:t>% of adults with doctor-diagnosed diabetes and a further 5% with undiagnosed diabetes.</w:t>
      </w:r>
    </w:p>
    <w:p w14:paraId="795E2CFB" w14:textId="77777777" w:rsidR="008506D4" w:rsidRPr="008526FD" w:rsidRDefault="008506D4" w:rsidP="008506D4">
      <w:pPr>
        <w:spacing w:after="0" w:line="240" w:lineRule="auto"/>
        <w:textAlignment w:val="baseline"/>
        <w:rPr>
          <w:rFonts w:eastAsia="Times New Roman"/>
          <w:lang w:eastAsia="en-GB"/>
          <w14:ligatures w14:val="none"/>
        </w:rPr>
      </w:pPr>
      <w:r w:rsidRPr="008526FD">
        <w:rPr>
          <w:rFonts w:eastAsia="Times New Roman"/>
          <w:lang w:eastAsia="en-GB"/>
          <w14:ligatures w14:val="none"/>
        </w:rPr>
        <w:t> </w:t>
      </w:r>
    </w:p>
    <w:p w14:paraId="580730F4" w14:textId="2C088E49" w:rsidR="008506D4" w:rsidRPr="008526FD" w:rsidRDefault="008506D4" w:rsidP="00B63F28">
      <w:pPr>
        <w:pStyle w:val="Heading3"/>
        <w:numPr>
          <w:ilvl w:val="2"/>
          <w:numId w:val="47"/>
        </w:numPr>
        <w:rPr>
          <w:rFonts w:eastAsia="Times New Roman"/>
          <w:lang w:eastAsia="en-GB"/>
        </w:rPr>
      </w:pPr>
      <w:bookmarkStart w:id="19" w:name="_Toc203140821"/>
      <w:r w:rsidRPr="008526FD">
        <w:rPr>
          <w:rFonts w:eastAsia="Times New Roman"/>
          <w:lang w:eastAsia="en-GB"/>
        </w:rPr>
        <w:t>Dementia</w:t>
      </w:r>
      <w:bookmarkEnd w:id="19"/>
      <w:r w:rsidRPr="008526FD">
        <w:rPr>
          <w:rFonts w:eastAsia="Times New Roman"/>
          <w:lang w:eastAsia="en-GB"/>
        </w:rPr>
        <w:t xml:space="preserve"> </w:t>
      </w:r>
    </w:p>
    <w:p w14:paraId="232E1440" w14:textId="77777777" w:rsidR="008506D4" w:rsidRDefault="008506D4" w:rsidP="008506D4">
      <w:pPr>
        <w:spacing w:after="0" w:line="240" w:lineRule="auto"/>
        <w:textAlignment w:val="baseline"/>
        <w:rPr>
          <w:rFonts w:eastAsia="Times New Roman"/>
          <w:lang w:eastAsia="en-GB"/>
          <w14:ligatures w14:val="none"/>
        </w:rPr>
      </w:pPr>
      <w:r w:rsidRPr="008526FD">
        <w:rPr>
          <w:rFonts w:eastAsia="Times New Roman"/>
          <w:lang w:eastAsia="en-GB"/>
          <w14:ligatures w14:val="none"/>
        </w:rPr>
        <w:t>The prevalence of dementia increases with age and is estimated to be approximately 20% at 80 years of age. For those aged 90 and above, the annual incidence of Alzheimer’s type of dementia rises to 34.3 per 100 person years at risk; the prevalence is higher in women due to increased lifespan. In a third of cases, dementia is associated with other psychiatric problems.  </w:t>
      </w:r>
    </w:p>
    <w:p w14:paraId="2F9722EF" w14:textId="77777777" w:rsidR="005804CE" w:rsidRPr="008526FD" w:rsidRDefault="005804CE" w:rsidP="008506D4">
      <w:pPr>
        <w:spacing w:after="0" w:line="240" w:lineRule="auto"/>
        <w:textAlignment w:val="baseline"/>
        <w:rPr>
          <w:rFonts w:eastAsia="Times New Roman"/>
          <w:lang w:eastAsia="en-GB"/>
          <w14:ligatures w14:val="none"/>
        </w:rPr>
      </w:pPr>
    </w:p>
    <w:p w14:paraId="5553F785" w14:textId="47135105" w:rsidR="008506D4" w:rsidRPr="008526FD" w:rsidRDefault="008506D4" w:rsidP="008506D4">
      <w:pPr>
        <w:spacing w:after="0" w:line="240" w:lineRule="auto"/>
        <w:textAlignment w:val="baseline"/>
        <w:rPr>
          <w:rFonts w:eastAsia="Times New Roman"/>
          <w:lang w:eastAsia="en-GB"/>
          <w14:ligatures w14:val="none"/>
        </w:rPr>
      </w:pPr>
      <w:r w:rsidRPr="008526FD">
        <w:rPr>
          <w:rFonts w:eastAsia="Times New Roman"/>
          <w:lang w:eastAsia="en-GB"/>
          <w14:ligatures w14:val="none"/>
        </w:rPr>
        <w:t>In Rotherham, a total of 2,941 people were recorded as having dementia</w:t>
      </w:r>
      <w:r w:rsidR="00F46790">
        <w:rPr>
          <w:rFonts w:eastAsia="Times New Roman"/>
          <w:lang w:eastAsia="en-GB"/>
          <w14:ligatures w14:val="none"/>
        </w:rPr>
        <w:t xml:space="preserve"> in</w:t>
      </w:r>
      <w:r w:rsidRPr="008526FD">
        <w:rPr>
          <w:rFonts w:eastAsia="Times New Roman"/>
          <w:lang w:eastAsia="en-GB"/>
          <w14:ligatures w14:val="none"/>
        </w:rPr>
        <w:t xml:space="preserve"> 2020/21, a prevalence of 1.1%, higher than the value for England which was 0.8 %</w:t>
      </w:r>
      <w:r w:rsidR="00F46790">
        <w:rPr>
          <w:rFonts w:eastAsia="Times New Roman"/>
          <w:lang w:eastAsia="en-GB"/>
          <w14:ligatures w14:val="none"/>
        </w:rPr>
        <w:t>.</w:t>
      </w:r>
      <w:r w:rsidRPr="008526FD">
        <w:rPr>
          <w:rFonts w:eastAsia="Times New Roman"/>
          <w:lang w:eastAsia="en-GB"/>
          <w14:ligatures w14:val="none"/>
        </w:rPr>
        <w:t xml:space="preserve"> (</w:t>
      </w:r>
      <w:r w:rsidR="00F46790">
        <w:rPr>
          <w:rFonts w:eastAsia="Times New Roman"/>
          <w:lang w:eastAsia="en-GB"/>
          <w14:ligatures w14:val="none"/>
        </w:rPr>
        <w:t>R</w:t>
      </w:r>
      <w:r w:rsidRPr="008526FD">
        <w:rPr>
          <w:rFonts w:eastAsia="Times New Roman"/>
          <w:lang w:eastAsia="en-GB"/>
          <w14:ligatures w14:val="none"/>
        </w:rPr>
        <w:t>ecorded dementia prevalence is the number of people with dementia recorded on GP practice registers as a proportion of the people registered at each GP practice). Recorded prevalence in those aged 65 years old and above was also higher for Rotherham, 4.5% compared to 3.97% for England. </w:t>
      </w:r>
    </w:p>
    <w:p w14:paraId="5DA29E51" w14:textId="5480E0A7" w:rsidR="008506D4" w:rsidRPr="008526FD" w:rsidRDefault="008506D4" w:rsidP="00B63F28">
      <w:pPr>
        <w:pStyle w:val="Heading3"/>
        <w:numPr>
          <w:ilvl w:val="2"/>
          <w:numId w:val="47"/>
        </w:numPr>
        <w:rPr>
          <w:rFonts w:eastAsia="Times New Roman"/>
          <w:lang w:eastAsia="en-GB"/>
        </w:rPr>
      </w:pPr>
      <w:bookmarkStart w:id="20" w:name="_Toc203140822"/>
      <w:r w:rsidRPr="008526FD">
        <w:rPr>
          <w:rFonts w:eastAsia="Times New Roman"/>
          <w:lang w:eastAsia="en-GB"/>
        </w:rPr>
        <w:lastRenderedPageBreak/>
        <w:t>Respiratory disease (QOF)</w:t>
      </w:r>
      <w:bookmarkEnd w:id="20"/>
      <w:r w:rsidRPr="008526FD">
        <w:rPr>
          <w:rFonts w:eastAsia="Times New Roman"/>
          <w:lang w:eastAsia="en-GB"/>
        </w:rPr>
        <w:t>  </w:t>
      </w:r>
    </w:p>
    <w:p w14:paraId="1AF5F00E" w14:textId="77E29779" w:rsidR="008506D4" w:rsidRPr="008526FD" w:rsidRDefault="008506D4" w:rsidP="008506D4">
      <w:pPr>
        <w:spacing w:after="0" w:line="240" w:lineRule="auto"/>
        <w:textAlignment w:val="baseline"/>
        <w:rPr>
          <w:rFonts w:eastAsia="Times New Roman"/>
          <w:lang w:eastAsia="en-GB"/>
          <w14:ligatures w14:val="none"/>
        </w:rPr>
      </w:pPr>
      <w:r w:rsidRPr="008526FD">
        <w:rPr>
          <w:rFonts w:eastAsia="Times New Roman"/>
          <w:lang w:eastAsia="en-GB"/>
          <w14:ligatures w14:val="none"/>
        </w:rPr>
        <w:t xml:space="preserve">The annual percentage of registered deaths where respiratory disease was the underlying cause in 2020 was 12.4% for Rotherham, higher than the England value which was 10.2%. For emergency hospital admissions for respiratory disease, 2022/23, Rotherham had 2,670 persons, a rate of 4,965 per 100,000, </w:t>
      </w:r>
      <w:r w:rsidR="00CB05A6">
        <w:rPr>
          <w:rFonts w:eastAsia="Times New Roman"/>
          <w:lang w:eastAsia="en-GB"/>
          <w14:ligatures w14:val="none"/>
        </w:rPr>
        <w:t xml:space="preserve">which is </w:t>
      </w:r>
      <w:r w:rsidRPr="008526FD">
        <w:rPr>
          <w:rFonts w:eastAsia="Times New Roman"/>
          <w:lang w:eastAsia="en-GB"/>
          <w14:ligatures w14:val="none"/>
        </w:rPr>
        <w:t xml:space="preserve">significantly worse than the England rate of 711 per 100,000. The under 75 mortality </w:t>
      </w:r>
      <w:proofErr w:type="gramStart"/>
      <w:r w:rsidRPr="008526FD">
        <w:rPr>
          <w:rFonts w:eastAsia="Times New Roman"/>
          <w:lang w:eastAsia="en-GB"/>
          <w14:ligatures w14:val="none"/>
        </w:rPr>
        <w:t>rate</w:t>
      </w:r>
      <w:proofErr w:type="gramEnd"/>
      <w:r w:rsidRPr="008526FD">
        <w:rPr>
          <w:rFonts w:eastAsia="Times New Roman"/>
          <w:lang w:eastAsia="en-GB"/>
          <w14:ligatures w14:val="none"/>
        </w:rPr>
        <w:t xml:space="preserve"> from respiratory disease in 2022 was 52 per 100,000, a total of 128 deaths. This is higher than the England value of 30.7 per 100,000.  </w:t>
      </w:r>
    </w:p>
    <w:p w14:paraId="680719B5" w14:textId="77777777" w:rsidR="008506D4" w:rsidRPr="008526FD" w:rsidRDefault="008506D4" w:rsidP="008506D4">
      <w:pPr>
        <w:spacing w:after="0" w:line="240" w:lineRule="auto"/>
        <w:textAlignment w:val="baseline"/>
        <w:rPr>
          <w:rFonts w:eastAsia="Times New Roman"/>
          <w:lang w:eastAsia="en-GB"/>
          <w14:ligatures w14:val="none"/>
        </w:rPr>
      </w:pPr>
      <w:r w:rsidRPr="008526FD">
        <w:rPr>
          <w:rFonts w:eastAsia="Times New Roman"/>
          <w:lang w:eastAsia="en-GB"/>
          <w14:ligatures w14:val="none"/>
        </w:rPr>
        <w:t> </w:t>
      </w:r>
    </w:p>
    <w:p w14:paraId="167AE067" w14:textId="749C79E4" w:rsidR="00FD581E" w:rsidRPr="001D4115" w:rsidRDefault="008506D4" w:rsidP="00B63F28">
      <w:pPr>
        <w:pStyle w:val="Heading3"/>
        <w:numPr>
          <w:ilvl w:val="2"/>
          <w:numId w:val="47"/>
        </w:numPr>
        <w:rPr>
          <w:rFonts w:eastAsia="Times New Roman"/>
          <w:lang w:eastAsia="en-GB"/>
        </w:rPr>
      </w:pPr>
      <w:bookmarkStart w:id="21" w:name="_Toc203140823"/>
      <w:r w:rsidRPr="008526FD">
        <w:rPr>
          <w:rFonts w:eastAsia="Times New Roman"/>
          <w:lang w:eastAsia="en-GB"/>
        </w:rPr>
        <w:t>Alcohol</w:t>
      </w:r>
      <w:bookmarkEnd w:id="21"/>
      <w:r w:rsidRPr="008526FD">
        <w:rPr>
          <w:rFonts w:eastAsia="Times New Roman"/>
          <w:lang w:eastAsia="en-GB"/>
        </w:rPr>
        <w:t> </w:t>
      </w:r>
    </w:p>
    <w:p w14:paraId="7C361167" w14:textId="4F8B26A6" w:rsidR="008506D4" w:rsidRPr="008526FD" w:rsidRDefault="008506D4" w:rsidP="008506D4">
      <w:pPr>
        <w:spacing w:after="0" w:line="240" w:lineRule="auto"/>
        <w:textAlignment w:val="baseline"/>
        <w:rPr>
          <w:rFonts w:eastAsia="Times New Roman"/>
          <w:lang w:eastAsia="en-GB"/>
          <w14:ligatures w14:val="none"/>
        </w:rPr>
      </w:pPr>
      <w:r w:rsidRPr="008526FD">
        <w:rPr>
          <w:rFonts w:eastAsia="Times New Roman"/>
          <w:lang w:eastAsia="en-GB"/>
          <w14:ligatures w14:val="none"/>
        </w:rPr>
        <w:t>Misuse of alcohol can have significant health implications, impacting on both the individual and the wider community. Nationally, the Health Survey for England 2022 showed 32% of men and 15% of women were drinking at a level of increased harm (over 14 units of alcohol a week). In Rotherham, in 2019</w:t>
      </w:r>
      <w:r w:rsidR="00CB05A6">
        <w:rPr>
          <w:rFonts w:eastAsia="Times New Roman"/>
          <w:lang w:eastAsia="en-GB"/>
          <w14:ligatures w14:val="none"/>
        </w:rPr>
        <w:t>/2</w:t>
      </w:r>
      <w:r w:rsidRPr="008526FD">
        <w:rPr>
          <w:rFonts w:eastAsia="Times New Roman"/>
          <w:lang w:eastAsia="en-GB"/>
          <w14:ligatures w14:val="none"/>
        </w:rPr>
        <w:t>0, the estimate of number of alcohol dependent adults, was 1.69 per 100 compared to 1.37 nationally.  </w:t>
      </w:r>
    </w:p>
    <w:p w14:paraId="39DCC699" w14:textId="77777777" w:rsidR="006F126E" w:rsidRDefault="006F126E" w:rsidP="008506D4">
      <w:pPr>
        <w:spacing w:after="0" w:line="240" w:lineRule="auto"/>
        <w:textAlignment w:val="baseline"/>
        <w:rPr>
          <w:rFonts w:eastAsia="Times New Roman"/>
          <w:lang w:eastAsia="en-GB"/>
          <w14:ligatures w14:val="none"/>
        </w:rPr>
      </w:pPr>
    </w:p>
    <w:p w14:paraId="41468970" w14:textId="6D789DB9" w:rsidR="008506D4" w:rsidRPr="008526FD" w:rsidRDefault="008506D4" w:rsidP="008506D4">
      <w:pPr>
        <w:spacing w:after="0" w:line="240" w:lineRule="auto"/>
        <w:textAlignment w:val="baseline"/>
        <w:rPr>
          <w:rFonts w:eastAsia="Times New Roman"/>
          <w:lang w:eastAsia="en-GB"/>
          <w14:ligatures w14:val="none"/>
        </w:rPr>
      </w:pPr>
      <w:r w:rsidRPr="008526FD">
        <w:rPr>
          <w:rFonts w:eastAsia="Times New Roman"/>
          <w:lang w:eastAsia="en-GB"/>
          <w14:ligatures w14:val="none"/>
        </w:rPr>
        <w:t>In 2022/23, there were a total of 5,892 admission episodes for alcohol-related conditions (broad definition), of which 4,159 were males and 1</w:t>
      </w:r>
      <w:r w:rsidR="002258E8">
        <w:rPr>
          <w:rFonts w:eastAsia="Times New Roman"/>
          <w:lang w:eastAsia="en-GB"/>
          <w14:ligatures w14:val="none"/>
        </w:rPr>
        <w:t>,</w:t>
      </w:r>
      <w:r w:rsidRPr="008526FD">
        <w:rPr>
          <w:rFonts w:eastAsia="Times New Roman"/>
          <w:lang w:eastAsia="en-GB"/>
          <w14:ligatures w14:val="none"/>
        </w:rPr>
        <w:t>733 were females. This is a rate of 2,201 per 100,000</w:t>
      </w:r>
      <w:r w:rsidR="002258E8">
        <w:rPr>
          <w:rFonts w:eastAsia="Times New Roman"/>
          <w:lang w:eastAsia="en-GB"/>
          <w14:ligatures w14:val="none"/>
        </w:rPr>
        <w:t xml:space="preserve"> – (</w:t>
      </w:r>
      <w:r w:rsidRPr="008526FD">
        <w:rPr>
          <w:rFonts w:eastAsia="Times New Roman"/>
          <w:lang w:eastAsia="en-GB"/>
          <w14:ligatures w14:val="none"/>
        </w:rPr>
        <w:t xml:space="preserve">3,240 for males and 1,271 </w:t>
      </w:r>
      <w:r w:rsidR="002258E8">
        <w:rPr>
          <w:rFonts w:eastAsia="Times New Roman"/>
          <w:lang w:eastAsia="en-GB"/>
          <w14:ligatures w14:val="none"/>
        </w:rPr>
        <w:t>f</w:t>
      </w:r>
      <w:r w:rsidRPr="008526FD">
        <w:rPr>
          <w:rFonts w:eastAsia="Times New Roman"/>
          <w:lang w:eastAsia="en-GB"/>
          <w14:ligatures w14:val="none"/>
        </w:rPr>
        <w:t>or females</w:t>
      </w:r>
      <w:r w:rsidR="002258E8">
        <w:rPr>
          <w:rFonts w:eastAsia="Times New Roman"/>
          <w:lang w:eastAsia="en-GB"/>
          <w14:ligatures w14:val="none"/>
        </w:rPr>
        <w:t xml:space="preserve">) – </w:t>
      </w:r>
      <w:r w:rsidRPr="008526FD">
        <w:rPr>
          <w:rFonts w:eastAsia="Times New Roman"/>
          <w:lang w:eastAsia="en-GB"/>
          <w14:ligatures w14:val="none"/>
        </w:rPr>
        <w:t>all of which are significantly worse than the national average,</w:t>
      </w:r>
      <w:r w:rsidR="00317B52">
        <w:rPr>
          <w:rFonts w:eastAsia="Times New Roman"/>
          <w:lang w:eastAsia="en-GB"/>
          <w14:ligatures w14:val="none"/>
        </w:rPr>
        <w:t xml:space="preserve"> which is</w:t>
      </w:r>
      <w:r w:rsidRPr="008526FD">
        <w:rPr>
          <w:rFonts w:eastAsia="Times New Roman"/>
          <w:lang w:eastAsia="en-GB"/>
          <w14:ligatures w14:val="none"/>
        </w:rPr>
        <w:t xml:space="preserve"> a rate of 1,705 per 100,000 overall, 2646 for males and 881 for females. For both Rotherham and England, there is a substantially higher rate of admissions for men than women, which is consistent with data for previous years. In Rotherham, in 2022/23, the rate of admissions was 2.5 times higher for males than females, whereas it was 3 times higher for England. In Rotherham, there has been a gradual increase in the rate of admissions since 2016/17 across all three categories, however there was a slight decline between 2021/22 and 2022/23 (from 2,362 to 2,201 for persons).  </w:t>
      </w:r>
    </w:p>
    <w:p w14:paraId="029D3964" w14:textId="77777777" w:rsidR="006F126E" w:rsidRPr="008526FD" w:rsidRDefault="006F126E" w:rsidP="008506D4">
      <w:pPr>
        <w:spacing w:after="0" w:line="240" w:lineRule="auto"/>
        <w:textAlignment w:val="baseline"/>
        <w:rPr>
          <w:rFonts w:eastAsia="Times New Roman"/>
          <w:lang w:eastAsia="en-GB"/>
          <w14:ligatures w14:val="none"/>
        </w:rPr>
      </w:pPr>
    </w:p>
    <w:p w14:paraId="4A13729E" w14:textId="77777777" w:rsidR="008506D4" w:rsidRPr="008526FD" w:rsidRDefault="008506D4" w:rsidP="008506D4">
      <w:pPr>
        <w:spacing w:after="0" w:line="240" w:lineRule="auto"/>
        <w:textAlignment w:val="baseline"/>
        <w:rPr>
          <w:rFonts w:eastAsia="Times New Roman"/>
          <w:lang w:eastAsia="en-GB"/>
          <w14:ligatures w14:val="none"/>
        </w:rPr>
      </w:pPr>
      <w:r w:rsidRPr="008526FD">
        <w:rPr>
          <w:rFonts w:eastAsia="Times New Roman"/>
          <w:lang w:eastAsia="en-GB"/>
          <w14:ligatures w14:val="none"/>
        </w:rPr>
        <w:t>In addition, for alcohol-specific conditions during the same period, there were 2,286 admissions of which 1,520 were male and 645 females. This is a rate of 866 per 100,000 for persons, 1,194 per 100,000 for males and 555 per 100,000 for females, all of which are significantly worse than the England rates of 581 per 100,000, 819 per 100,000 and 355 per 100,000 respectively. As with alcohol-related conditions, men have a substantially higher rate for alcohol-specific admissions than women. In Rotherham, in 2022/23, the rate of admissions is 2.2 times higher for males than females, where it is 2.3 times higher for England. In Rotherham, there was a notable increase in the rate of admissions since 2019/20 across all three categories, however there was a slight decline between 2021/22 and 2022/23 (from 1,017 to 866 for persons). There was a greater decline in the rate of admissions for men than for women.  </w:t>
      </w:r>
    </w:p>
    <w:p w14:paraId="6720E493" w14:textId="77777777" w:rsidR="008506D4" w:rsidRPr="008526FD" w:rsidRDefault="008506D4" w:rsidP="008506D4">
      <w:pPr>
        <w:spacing w:after="0" w:line="240" w:lineRule="auto"/>
        <w:textAlignment w:val="baseline"/>
        <w:rPr>
          <w:rFonts w:eastAsia="Times New Roman"/>
          <w:lang w:eastAsia="en-GB"/>
          <w14:ligatures w14:val="none"/>
        </w:rPr>
      </w:pPr>
      <w:r w:rsidRPr="008526FD">
        <w:rPr>
          <w:rFonts w:eastAsia="Times New Roman"/>
          <w:lang w:eastAsia="en-GB"/>
          <w14:ligatures w14:val="none"/>
        </w:rPr>
        <w:t> </w:t>
      </w:r>
    </w:p>
    <w:p w14:paraId="3F05EEBB" w14:textId="1B9E5247" w:rsidR="008506D4" w:rsidRPr="008526FD" w:rsidRDefault="008506D4" w:rsidP="00B63F28">
      <w:pPr>
        <w:pStyle w:val="Heading3"/>
        <w:numPr>
          <w:ilvl w:val="2"/>
          <w:numId w:val="47"/>
        </w:numPr>
        <w:rPr>
          <w:rFonts w:eastAsia="Times New Roman"/>
          <w:lang w:eastAsia="en-GB"/>
        </w:rPr>
      </w:pPr>
      <w:bookmarkStart w:id="22" w:name="_Toc203140824"/>
      <w:r w:rsidRPr="008526FD">
        <w:rPr>
          <w:rFonts w:eastAsia="Times New Roman"/>
          <w:lang w:eastAsia="en-GB"/>
        </w:rPr>
        <w:t>Liver disease</w:t>
      </w:r>
      <w:bookmarkEnd w:id="22"/>
      <w:r w:rsidRPr="008526FD">
        <w:rPr>
          <w:rFonts w:eastAsia="Times New Roman"/>
          <w:lang w:eastAsia="en-GB"/>
        </w:rPr>
        <w:t>  </w:t>
      </w:r>
    </w:p>
    <w:p w14:paraId="01D31740" w14:textId="2F96282E" w:rsidR="008506D4" w:rsidRDefault="008506D4" w:rsidP="008506D4">
      <w:pPr>
        <w:spacing w:after="0" w:line="240" w:lineRule="auto"/>
        <w:textAlignment w:val="baseline"/>
        <w:rPr>
          <w:rFonts w:eastAsia="Times New Roman"/>
          <w:lang w:eastAsia="en-GB"/>
          <w14:ligatures w14:val="none"/>
        </w:rPr>
      </w:pPr>
      <w:r w:rsidRPr="008526FD">
        <w:rPr>
          <w:rFonts w:eastAsia="Times New Roman"/>
          <w:lang w:eastAsia="en-GB"/>
          <w14:ligatures w14:val="none"/>
        </w:rPr>
        <w:t xml:space="preserve">Liver disease is one of the top causes of death in England and is having an impact on much younger </w:t>
      </w:r>
      <w:r w:rsidR="00EB5C33">
        <w:rPr>
          <w:rFonts w:eastAsia="Times New Roman"/>
          <w:lang w:eastAsia="en-GB"/>
          <w14:ligatures w14:val="none"/>
        </w:rPr>
        <w:t>people</w:t>
      </w:r>
      <w:r w:rsidRPr="008526FD">
        <w:rPr>
          <w:rFonts w:eastAsia="Times New Roman"/>
          <w:lang w:eastAsia="en-GB"/>
          <w14:ligatures w14:val="none"/>
        </w:rPr>
        <w:t>. Most liver disease is preventable and is often influenced by alcohol and obesity. The hospital admission rate due to liver disease in Rotherham, 2022/23, was 202.1 per 100,000 (persons)</w:t>
      </w:r>
      <w:r w:rsidR="00D93AD1">
        <w:rPr>
          <w:rFonts w:eastAsia="Times New Roman"/>
          <w:lang w:eastAsia="en-GB"/>
          <w14:ligatures w14:val="none"/>
        </w:rPr>
        <w:t>.</w:t>
      </w:r>
      <w:r w:rsidRPr="008526FD">
        <w:rPr>
          <w:rFonts w:eastAsia="Times New Roman"/>
          <w:lang w:eastAsia="en-GB"/>
          <w14:ligatures w14:val="none"/>
        </w:rPr>
        <w:t xml:space="preserve"> </w:t>
      </w:r>
      <w:r w:rsidR="00D93AD1">
        <w:rPr>
          <w:rFonts w:eastAsia="Times New Roman"/>
          <w:lang w:eastAsia="en-GB"/>
          <w14:ligatures w14:val="none"/>
        </w:rPr>
        <w:t>T</w:t>
      </w:r>
      <w:r w:rsidRPr="008526FD">
        <w:rPr>
          <w:rFonts w:eastAsia="Times New Roman"/>
          <w:lang w:eastAsia="en-GB"/>
          <w14:ligatures w14:val="none"/>
        </w:rPr>
        <w:t xml:space="preserve">his value was higher in </w:t>
      </w:r>
      <w:r w:rsidRPr="008526FD">
        <w:rPr>
          <w:rFonts w:eastAsia="Times New Roman"/>
          <w:lang w:eastAsia="en-GB"/>
          <w14:ligatures w14:val="none"/>
        </w:rPr>
        <w:lastRenderedPageBreak/>
        <w:t>males</w:t>
      </w:r>
      <w:r w:rsidR="00D93AD1">
        <w:rPr>
          <w:rFonts w:eastAsia="Times New Roman"/>
          <w:lang w:eastAsia="en-GB"/>
          <w14:ligatures w14:val="none"/>
        </w:rPr>
        <w:t xml:space="preserve"> at</w:t>
      </w:r>
      <w:r w:rsidRPr="008526FD">
        <w:rPr>
          <w:rFonts w:eastAsia="Times New Roman"/>
          <w:lang w:eastAsia="en-GB"/>
          <w14:ligatures w14:val="none"/>
        </w:rPr>
        <w:t xml:space="preserve"> 246.6 per 100,000, and lower in females</w:t>
      </w:r>
      <w:r w:rsidR="00D93AD1">
        <w:rPr>
          <w:rFonts w:eastAsia="Times New Roman"/>
          <w:lang w:eastAsia="en-GB"/>
          <w14:ligatures w14:val="none"/>
        </w:rPr>
        <w:t xml:space="preserve"> at </w:t>
      </w:r>
      <w:r w:rsidRPr="008526FD">
        <w:rPr>
          <w:rFonts w:eastAsia="Times New Roman"/>
          <w:lang w:eastAsia="en-GB"/>
          <w14:ligatures w14:val="none"/>
        </w:rPr>
        <w:t>160.1 per 100,000. The rates for Rotherham were higher (worse) across all three groups compared to the England average, where the hospital admission rate due to liver disease was 155.2 per 100,000 for persons, 194.8 per 100,000 for males and 118.6 per 100,000 for females.  </w:t>
      </w:r>
    </w:p>
    <w:p w14:paraId="1C46CBD9" w14:textId="77777777" w:rsidR="00EB5C33" w:rsidRPr="008526FD" w:rsidRDefault="00EB5C33" w:rsidP="008506D4">
      <w:pPr>
        <w:spacing w:after="0" w:line="240" w:lineRule="auto"/>
        <w:textAlignment w:val="baseline"/>
        <w:rPr>
          <w:rFonts w:eastAsia="Times New Roman"/>
          <w:lang w:eastAsia="en-GB"/>
          <w14:ligatures w14:val="none"/>
        </w:rPr>
      </w:pPr>
    </w:p>
    <w:p w14:paraId="1A2FA787" w14:textId="7EA763E2" w:rsidR="008506D4" w:rsidRPr="008526FD" w:rsidRDefault="008506D4" w:rsidP="008506D4">
      <w:pPr>
        <w:spacing w:after="0" w:line="240" w:lineRule="auto"/>
        <w:textAlignment w:val="baseline"/>
        <w:rPr>
          <w:rFonts w:eastAsia="Times New Roman"/>
          <w:lang w:eastAsia="en-GB"/>
          <w14:ligatures w14:val="none"/>
        </w:rPr>
      </w:pPr>
      <w:r w:rsidRPr="008526FD">
        <w:rPr>
          <w:rFonts w:eastAsia="Times New Roman"/>
          <w:lang w:eastAsia="en-GB"/>
          <w14:ligatures w14:val="none"/>
        </w:rPr>
        <w:t xml:space="preserve">The age-standardised, under 75 mortality </w:t>
      </w:r>
      <w:proofErr w:type="gramStart"/>
      <w:r w:rsidRPr="008526FD">
        <w:rPr>
          <w:rFonts w:eastAsia="Times New Roman"/>
          <w:lang w:eastAsia="en-GB"/>
          <w14:ligatures w14:val="none"/>
        </w:rPr>
        <w:t>rate</w:t>
      </w:r>
      <w:proofErr w:type="gramEnd"/>
      <w:r w:rsidRPr="008526FD">
        <w:rPr>
          <w:rFonts w:eastAsia="Times New Roman"/>
          <w:lang w:eastAsia="en-GB"/>
          <w14:ligatures w14:val="none"/>
        </w:rPr>
        <w:t xml:space="preserve"> from liver disease (persons, 1 year range), was 28.1 per 100,000 in 2023 compared to the value for England at 21.9 per 100,000. This has fluctuated in Rotherham since 2018, although it has trended towards increase since 2001. The under 75 mortality </w:t>
      </w:r>
      <w:proofErr w:type="gramStart"/>
      <w:r w:rsidRPr="008526FD">
        <w:rPr>
          <w:rFonts w:eastAsia="Times New Roman"/>
          <w:lang w:eastAsia="en-GB"/>
          <w14:ligatures w14:val="none"/>
        </w:rPr>
        <w:t>rate</w:t>
      </w:r>
      <w:proofErr w:type="gramEnd"/>
      <w:r w:rsidRPr="008526FD">
        <w:rPr>
          <w:rFonts w:eastAsia="Times New Roman"/>
          <w:lang w:eastAsia="en-GB"/>
          <w14:ligatures w14:val="none"/>
        </w:rPr>
        <w:t xml:space="preserve"> from alcoholic liver disease (persons, 3-year range), was 12.3 per 100,000 in 2021-23, which is slightly worse than the England value of 11.7 per 100,000. In Rotherham, this has increased consistently since the rate for </w:t>
      </w:r>
      <w:r w:rsidR="00851190" w:rsidRPr="008526FD">
        <w:rPr>
          <w:rFonts w:eastAsia="Times New Roman"/>
          <w:lang w:eastAsia="en-GB"/>
          <w14:ligatures w14:val="none"/>
        </w:rPr>
        <w:t>2018-20 and</w:t>
      </w:r>
      <w:r w:rsidRPr="008526FD">
        <w:rPr>
          <w:rFonts w:eastAsia="Times New Roman"/>
          <w:lang w:eastAsia="en-GB"/>
          <w14:ligatures w14:val="none"/>
        </w:rPr>
        <w:t xml:space="preserve"> has trended towards increase overall throughout the data period.  </w:t>
      </w:r>
    </w:p>
    <w:p w14:paraId="313A9F24" w14:textId="77777777" w:rsidR="008506D4" w:rsidRPr="008526FD" w:rsidRDefault="008506D4" w:rsidP="008506D4">
      <w:pPr>
        <w:spacing w:after="0" w:line="240" w:lineRule="auto"/>
        <w:textAlignment w:val="baseline"/>
        <w:rPr>
          <w:rFonts w:eastAsia="Times New Roman"/>
          <w:lang w:eastAsia="en-GB"/>
          <w14:ligatures w14:val="none"/>
        </w:rPr>
      </w:pPr>
      <w:r w:rsidRPr="008526FD">
        <w:rPr>
          <w:rFonts w:eastAsia="Times New Roman"/>
          <w:lang w:eastAsia="en-GB"/>
          <w14:ligatures w14:val="none"/>
        </w:rPr>
        <w:t> </w:t>
      </w:r>
    </w:p>
    <w:p w14:paraId="30F8024B" w14:textId="63930B03" w:rsidR="008506D4" w:rsidRPr="008526FD" w:rsidRDefault="008506D4" w:rsidP="00B63F28">
      <w:pPr>
        <w:pStyle w:val="Heading3"/>
        <w:numPr>
          <w:ilvl w:val="2"/>
          <w:numId w:val="47"/>
        </w:numPr>
        <w:rPr>
          <w:rFonts w:eastAsia="Times New Roman"/>
          <w:lang w:eastAsia="en-GB"/>
        </w:rPr>
      </w:pPr>
      <w:bookmarkStart w:id="23" w:name="_Toc203140825"/>
      <w:r w:rsidRPr="008526FD">
        <w:rPr>
          <w:rFonts w:eastAsia="Times New Roman"/>
          <w:lang w:eastAsia="en-GB"/>
        </w:rPr>
        <w:t>Drug use</w:t>
      </w:r>
      <w:bookmarkEnd w:id="23"/>
      <w:r w:rsidRPr="008526FD">
        <w:rPr>
          <w:rFonts w:eastAsia="Times New Roman"/>
          <w:lang w:eastAsia="en-GB"/>
        </w:rPr>
        <w:t> </w:t>
      </w:r>
    </w:p>
    <w:p w14:paraId="357CC566" w14:textId="322C37E2" w:rsidR="008506D4" w:rsidRDefault="008506D4" w:rsidP="008506D4">
      <w:pPr>
        <w:spacing w:after="0" w:line="240" w:lineRule="auto"/>
        <w:textAlignment w:val="baseline"/>
        <w:rPr>
          <w:rFonts w:eastAsia="Times New Roman"/>
          <w:lang w:eastAsia="en-GB"/>
          <w14:ligatures w14:val="none"/>
        </w:rPr>
      </w:pPr>
      <w:r w:rsidRPr="008526FD">
        <w:rPr>
          <w:rFonts w:eastAsia="Times New Roman"/>
          <w:lang w:eastAsia="en-GB"/>
          <w14:ligatures w14:val="none"/>
        </w:rPr>
        <w:t>In 2019/20 there were 25 admission episodes (10 male and 15 female) where there was a primary diagnosis of drug related mental and behavioural disorders in Rotherham</w:t>
      </w:r>
      <w:r w:rsidR="003B498A">
        <w:rPr>
          <w:rFonts w:eastAsia="Times New Roman"/>
          <w:lang w:eastAsia="en-GB"/>
          <w14:ligatures w14:val="none"/>
        </w:rPr>
        <w:t>.</w:t>
      </w:r>
      <w:r w:rsidRPr="008526FD">
        <w:rPr>
          <w:rFonts w:eastAsia="Times New Roman"/>
          <w:lang w:eastAsia="en-GB"/>
          <w14:ligatures w14:val="none"/>
        </w:rPr>
        <w:t xml:space="preserve"> </w:t>
      </w:r>
      <w:r w:rsidR="003B498A">
        <w:rPr>
          <w:rFonts w:eastAsia="Times New Roman"/>
          <w:lang w:eastAsia="en-GB"/>
          <w14:ligatures w14:val="none"/>
        </w:rPr>
        <w:t>T</w:t>
      </w:r>
      <w:r w:rsidRPr="008526FD">
        <w:rPr>
          <w:rFonts w:eastAsia="Times New Roman"/>
          <w:lang w:eastAsia="en-GB"/>
          <w14:ligatures w14:val="none"/>
        </w:rPr>
        <w:t xml:space="preserve">his equates to 10 admissions per 100,000 population. This is lower than the England admission rate which is 13 per 100,000. During the same period, there were 685 admissions episodes with a primary or secondary diagnosis of drug related mental and behavioural disorders which amounts to 276 admissions per 100,000 population. This is higher than the regional </w:t>
      </w:r>
      <w:r w:rsidR="003B498A" w:rsidRPr="008526FD">
        <w:rPr>
          <w:rFonts w:eastAsia="Times New Roman"/>
          <w:lang w:eastAsia="en-GB"/>
          <w14:ligatures w14:val="none"/>
        </w:rPr>
        <w:t>rate,</w:t>
      </w:r>
      <w:r w:rsidR="003B498A">
        <w:rPr>
          <w:rFonts w:eastAsia="Times New Roman"/>
          <w:lang w:eastAsia="en-GB"/>
          <w14:ligatures w14:val="none"/>
        </w:rPr>
        <w:t xml:space="preserve"> which is </w:t>
      </w:r>
      <w:r w:rsidRPr="008526FD">
        <w:rPr>
          <w:rFonts w:eastAsia="Times New Roman"/>
          <w:lang w:eastAsia="en-GB"/>
          <w14:ligatures w14:val="none"/>
        </w:rPr>
        <w:t xml:space="preserve">191 per 100,000 and the national rate, </w:t>
      </w:r>
      <w:r w:rsidR="003B498A">
        <w:rPr>
          <w:rFonts w:eastAsia="Times New Roman"/>
          <w:lang w:eastAsia="en-GB"/>
          <w14:ligatures w14:val="none"/>
        </w:rPr>
        <w:t xml:space="preserve">which is </w:t>
      </w:r>
      <w:r w:rsidRPr="008526FD">
        <w:rPr>
          <w:rFonts w:eastAsia="Times New Roman"/>
          <w:lang w:eastAsia="en-GB"/>
          <w14:ligatures w14:val="none"/>
        </w:rPr>
        <w:t>181 per 100,000. Admission episodes with a primary diagnosis of poisoning by drug misuse were 80, a rate of 31 per 100,000 - equivalent to that of the national average. </w:t>
      </w:r>
    </w:p>
    <w:p w14:paraId="6E8DD0CD" w14:textId="77777777" w:rsidR="00D93AD1" w:rsidRPr="008526FD" w:rsidRDefault="00D93AD1" w:rsidP="008506D4">
      <w:pPr>
        <w:spacing w:after="0" w:line="240" w:lineRule="auto"/>
        <w:textAlignment w:val="baseline"/>
        <w:rPr>
          <w:rFonts w:eastAsia="Times New Roman"/>
          <w:lang w:eastAsia="en-GB"/>
          <w14:ligatures w14:val="none"/>
        </w:rPr>
      </w:pPr>
    </w:p>
    <w:p w14:paraId="0EAD9ED8" w14:textId="77777777" w:rsidR="008506D4" w:rsidRPr="008526FD" w:rsidRDefault="008506D4" w:rsidP="008506D4">
      <w:pPr>
        <w:spacing w:after="0" w:line="240" w:lineRule="auto"/>
        <w:textAlignment w:val="baseline"/>
        <w:rPr>
          <w:rFonts w:eastAsia="Times New Roman"/>
          <w:lang w:eastAsia="en-GB"/>
          <w14:ligatures w14:val="none"/>
        </w:rPr>
      </w:pPr>
      <w:r w:rsidRPr="008526FD">
        <w:rPr>
          <w:rFonts w:eastAsia="Times New Roman"/>
          <w:lang w:eastAsia="en-GB"/>
          <w14:ligatures w14:val="none"/>
        </w:rPr>
        <w:t xml:space="preserve">In terms of dual diagnosis, in Rotherham in 2022/23, 76.1% of clients </w:t>
      </w:r>
      <w:proofErr w:type="gramStart"/>
      <w:r w:rsidRPr="008526FD">
        <w:rPr>
          <w:rFonts w:eastAsia="Times New Roman"/>
          <w:lang w:eastAsia="en-GB"/>
          <w14:ligatures w14:val="none"/>
        </w:rPr>
        <w:t>entering into</w:t>
      </w:r>
      <w:proofErr w:type="gramEnd"/>
      <w:r w:rsidRPr="008526FD">
        <w:rPr>
          <w:rFonts w:eastAsia="Times New Roman"/>
          <w:lang w:eastAsia="en-GB"/>
          <w14:ligatures w14:val="none"/>
        </w:rPr>
        <w:t xml:space="preserve"> drug treatment identified as having a mental health treatment need were also receiving treatment for their mental health. This is consistent with previous years and is marginally higher than the England average of 74.8%.  </w:t>
      </w:r>
    </w:p>
    <w:p w14:paraId="35B36E34" w14:textId="77777777" w:rsidR="008506D4" w:rsidRPr="008526FD" w:rsidRDefault="008506D4" w:rsidP="008506D4">
      <w:pPr>
        <w:spacing w:after="0" w:line="240" w:lineRule="auto"/>
        <w:textAlignment w:val="baseline"/>
        <w:rPr>
          <w:rFonts w:eastAsia="Times New Roman"/>
          <w:lang w:eastAsia="en-GB"/>
          <w14:ligatures w14:val="none"/>
        </w:rPr>
      </w:pPr>
      <w:r w:rsidRPr="008526FD">
        <w:rPr>
          <w:rFonts w:eastAsia="Times New Roman"/>
          <w:lang w:eastAsia="en-GB"/>
          <w14:ligatures w14:val="none"/>
        </w:rPr>
        <w:t> </w:t>
      </w:r>
    </w:p>
    <w:p w14:paraId="3F97A166" w14:textId="69C39BD1" w:rsidR="008506D4" w:rsidRPr="008526FD" w:rsidRDefault="008506D4" w:rsidP="00B63F28">
      <w:pPr>
        <w:pStyle w:val="Heading3"/>
        <w:numPr>
          <w:ilvl w:val="2"/>
          <w:numId w:val="47"/>
        </w:numPr>
        <w:rPr>
          <w:rFonts w:eastAsia="Times New Roman"/>
          <w:lang w:eastAsia="en-GB"/>
        </w:rPr>
      </w:pPr>
      <w:bookmarkStart w:id="24" w:name="_Toc203140826"/>
      <w:r w:rsidRPr="008526FD">
        <w:rPr>
          <w:rFonts w:eastAsia="Times New Roman"/>
          <w:lang w:eastAsia="en-GB"/>
        </w:rPr>
        <w:t>Mental health</w:t>
      </w:r>
      <w:bookmarkEnd w:id="24"/>
      <w:r w:rsidRPr="008526FD">
        <w:rPr>
          <w:rFonts w:eastAsia="Times New Roman"/>
          <w:lang w:eastAsia="en-GB"/>
        </w:rPr>
        <w:t> </w:t>
      </w:r>
    </w:p>
    <w:p w14:paraId="37179E19" w14:textId="77777777" w:rsidR="008506D4" w:rsidRDefault="008506D4" w:rsidP="008506D4">
      <w:pPr>
        <w:spacing w:after="0" w:line="240" w:lineRule="auto"/>
        <w:textAlignment w:val="baseline"/>
        <w:rPr>
          <w:rFonts w:eastAsia="Times New Roman"/>
          <w:lang w:eastAsia="en-GB"/>
          <w14:ligatures w14:val="none"/>
        </w:rPr>
      </w:pPr>
      <w:r w:rsidRPr="008526FD">
        <w:rPr>
          <w:rFonts w:eastAsia="Times New Roman"/>
          <w:lang w:eastAsia="en-GB"/>
          <w14:ligatures w14:val="none"/>
        </w:rPr>
        <w:t>The Adult Psychiatric Morbidity Survey (2014), found around one in six adults (17%) surveyed in England met the criteria for a common mental disorder and 39% of adults aged 16-74 with conditions such as anxiety or depression, were accessing mental health treatment. This figure has increased from 24% since the previous survey (2007). The data and report for the Adult Psychiatric Morbidity Survey (2023/24) will be release in July 2025.  </w:t>
      </w:r>
    </w:p>
    <w:p w14:paraId="7BF6411C" w14:textId="77777777" w:rsidR="003B498A" w:rsidRPr="008526FD" w:rsidRDefault="003B498A" w:rsidP="008506D4">
      <w:pPr>
        <w:spacing w:after="0" w:line="240" w:lineRule="auto"/>
        <w:textAlignment w:val="baseline"/>
        <w:rPr>
          <w:rFonts w:eastAsia="Times New Roman"/>
          <w:lang w:eastAsia="en-GB"/>
          <w14:ligatures w14:val="none"/>
        </w:rPr>
      </w:pPr>
    </w:p>
    <w:p w14:paraId="2018E8F8" w14:textId="77777777" w:rsidR="008506D4" w:rsidRPr="008526FD" w:rsidRDefault="008506D4" w:rsidP="008506D4">
      <w:pPr>
        <w:spacing w:after="0" w:line="240" w:lineRule="auto"/>
        <w:textAlignment w:val="baseline"/>
        <w:rPr>
          <w:rFonts w:eastAsia="Times New Roman"/>
          <w:lang w:eastAsia="en-GB"/>
          <w14:ligatures w14:val="none"/>
        </w:rPr>
      </w:pPr>
      <w:r w:rsidRPr="008526FD">
        <w:rPr>
          <w:rFonts w:eastAsia="Times New Roman"/>
          <w:lang w:eastAsia="en-GB"/>
          <w14:ligatures w14:val="none"/>
        </w:rPr>
        <w:t xml:space="preserve">In primary care in Rotherham 2022/23, the recorded prevalence of depression (aged 18+) was 17.3% a total of 36,892 persons. This is higher than the England value of 13.2% and has been increasing in Rotherham since 2012/13. This indicator was retired after 2022/23, so there is no data for the following year. The incidence of new diagnoses during 2023/24 (the most recent period) was 1.5%, a total of 3,145 persons, the same as the England value. Previously, the Rotherham incidence rate was greater than the England rate. This incidence has fluctuated in Rotherham since </w:t>
      </w:r>
      <w:r w:rsidRPr="008526FD">
        <w:rPr>
          <w:rFonts w:eastAsia="Times New Roman"/>
          <w:lang w:eastAsia="en-GB"/>
          <w14:ligatures w14:val="none"/>
        </w:rPr>
        <w:lastRenderedPageBreak/>
        <w:t>being recorded in 2013/14, with an overall trend towards decrease since a peak of 2% in 2015/16.  </w:t>
      </w:r>
    </w:p>
    <w:p w14:paraId="76AE3B4C" w14:textId="77777777" w:rsidR="008506D4" w:rsidRPr="008526FD" w:rsidRDefault="008506D4" w:rsidP="008506D4">
      <w:pPr>
        <w:spacing w:after="0" w:line="240" w:lineRule="auto"/>
        <w:textAlignment w:val="baseline"/>
        <w:rPr>
          <w:rFonts w:eastAsia="Times New Roman"/>
          <w:lang w:eastAsia="en-GB"/>
          <w14:ligatures w14:val="none"/>
        </w:rPr>
      </w:pPr>
      <w:r w:rsidRPr="008526FD">
        <w:rPr>
          <w:rFonts w:eastAsia="Times New Roman"/>
          <w:lang w:eastAsia="en-GB"/>
          <w14:ligatures w14:val="none"/>
        </w:rPr>
        <w:t> </w:t>
      </w:r>
    </w:p>
    <w:p w14:paraId="1525BE36" w14:textId="0F40FF5B" w:rsidR="008506D4" w:rsidRPr="008526FD" w:rsidRDefault="008506D4" w:rsidP="00B63F28">
      <w:pPr>
        <w:pStyle w:val="Heading3"/>
        <w:numPr>
          <w:ilvl w:val="2"/>
          <w:numId w:val="47"/>
        </w:numPr>
        <w:rPr>
          <w:rFonts w:eastAsia="Times New Roman"/>
          <w:lang w:eastAsia="en-GB"/>
        </w:rPr>
      </w:pPr>
      <w:bookmarkStart w:id="25" w:name="_Toc203140827"/>
      <w:r w:rsidRPr="008526FD">
        <w:rPr>
          <w:rFonts w:eastAsia="Times New Roman"/>
          <w:lang w:eastAsia="en-GB"/>
        </w:rPr>
        <w:t>Smoking (</w:t>
      </w:r>
      <w:r w:rsidR="006F126E">
        <w:rPr>
          <w:rFonts w:eastAsia="Times New Roman"/>
          <w:lang w:eastAsia="en-GB"/>
        </w:rPr>
        <w:t>APS)</w:t>
      </w:r>
      <w:bookmarkEnd w:id="25"/>
      <w:r w:rsidR="006F126E">
        <w:rPr>
          <w:rFonts w:eastAsia="Times New Roman"/>
          <w:lang w:eastAsia="en-GB"/>
        </w:rPr>
        <w:t xml:space="preserve"> </w:t>
      </w:r>
    </w:p>
    <w:p w14:paraId="0746073B" w14:textId="70A21BA5" w:rsidR="00B05AC7" w:rsidRDefault="008506D4" w:rsidP="008506D4">
      <w:pPr>
        <w:spacing w:after="0" w:line="240" w:lineRule="auto"/>
        <w:textAlignment w:val="baseline"/>
        <w:rPr>
          <w:rFonts w:eastAsia="Times New Roman"/>
          <w:lang w:eastAsia="en-GB"/>
          <w14:ligatures w14:val="none"/>
        </w:rPr>
      </w:pPr>
      <w:r w:rsidRPr="008526FD">
        <w:rPr>
          <w:rFonts w:eastAsia="Times New Roman"/>
          <w:lang w:eastAsia="en-GB"/>
          <w14:ligatures w14:val="none"/>
        </w:rPr>
        <w:t xml:space="preserve">Smoking is the most important cause of preventable ill health and premature mortality in the UK. It is a risk factor for many diseases such as cancer, COPD and heart disease. Tobacco control measures can assist in reducing the prevalence of smoking in the population. In </w:t>
      </w:r>
      <w:r w:rsidR="006F126E">
        <w:rPr>
          <w:rFonts w:eastAsia="Times New Roman"/>
          <w:lang w:eastAsia="en-GB"/>
          <w14:ligatures w14:val="none"/>
        </w:rPr>
        <w:t>the Adult Population Survey (APS)</w:t>
      </w:r>
      <w:r w:rsidRPr="008526FD">
        <w:rPr>
          <w:rFonts w:eastAsia="Times New Roman"/>
          <w:lang w:eastAsia="en-GB"/>
          <w14:ligatures w14:val="none"/>
        </w:rPr>
        <w:t xml:space="preserve"> Rotherham in 2</w:t>
      </w:r>
      <w:r w:rsidR="00252E01">
        <w:rPr>
          <w:rFonts w:eastAsia="Times New Roman"/>
          <w:lang w:eastAsia="en-GB"/>
          <w14:ligatures w14:val="none"/>
        </w:rPr>
        <w:t>02</w:t>
      </w:r>
      <w:r w:rsidR="00B05AC7">
        <w:rPr>
          <w:rFonts w:eastAsia="Times New Roman"/>
          <w:lang w:eastAsia="en-GB"/>
          <w14:ligatures w14:val="none"/>
        </w:rPr>
        <w:t>3</w:t>
      </w:r>
      <w:r w:rsidRPr="008526FD">
        <w:rPr>
          <w:rFonts w:eastAsia="Times New Roman"/>
          <w:lang w:eastAsia="en-GB"/>
          <w14:ligatures w14:val="none"/>
        </w:rPr>
        <w:t>, the prevalence smokers aged 15 years and over was 14.</w:t>
      </w:r>
      <w:r w:rsidR="0001228D">
        <w:rPr>
          <w:rFonts w:eastAsia="Times New Roman"/>
          <w:lang w:eastAsia="en-GB"/>
          <w14:ligatures w14:val="none"/>
        </w:rPr>
        <w:t>5%</w:t>
      </w:r>
      <w:r w:rsidR="007137F0">
        <w:rPr>
          <w:rFonts w:eastAsia="Times New Roman"/>
          <w:lang w:eastAsia="en-GB"/>
          <w14:ligatures w14:val="none"/>
        </w:rPr>
        <w:t>, an increase from 14.</w:t>
      </w:r>
      <w:r w:rsidR="000C5928">
        <w:rPr>
          <w:rFonts w:eastAsia="Times New Roman"/>
          <w:lang w:eastAsia="en-GB"/>
          <w14:ligatures w14:val="none"/>
        </w:rPr>
        <w:t>0</w:t>
      </w:r>
      <w:r w:rsidR="007137F0">
        <w:rPr>
          <w:rFonts w:eastAsia="Times New Roman"/>
          <w:lang w:eastAsia="en-GB"/>
          <w14:ligatures w14:val="none"/>
        </w:rPr>
        <w:t xml:space="preserve">% in 2022. </w:t>
      </w:r>
      <w:r w:rsidRPr="008526FD">
        <w:rPr>
          <w:rFonts w:eastAsia="Times New Roman"/>
          <w:lang w:eastAsia="en-GB"/>
          <w14:ligatures w14:val="none"/>
        </w:rPr>
        <w:t xml:space="preserve"> </w:t>
      </w:r>
    </w:p>
    <w:p w14:paraId="1642D19B" w14:textId="77777777" w:rsidR="006F126E" w:rsidRDefault="006F126E" w:rsidP="008506D4">
      <w:pPr>
        <w:spacing w:after="0" w:line="240" w:lineRule="auto"/>
        <w:textAlignment w:val="baseline"/>
        <w:rPr>
          <w:rFonts w:eastAsia="Times New Roman"/>
          <w:lang w:eastAsia="en-GB"/>
          <w14:ligatures w14:val="none"/>
        </w:rPr>
      </w:pPr>
    </w:p>
    <w:p w14:paraId="63FECACC" w14:textId="075B4579" w:rsidR="008506D4" w:rsidRPr="008526FD" w:rsidRDefault="008506D4" w:rsidP="008506D4">
      <w:pPr>
        <w:spacing w:after="0" w:line="240" w:lineRule="auto"/>
        <w:textAlignment w:val="baseline"/>
        <w:rPr>
          <w:rFonts w:eastAsia="Times New Roman"/>
          <w:lang w:eastAsia="en-GB"/>
          <w14:ligatures w14:val="none"/>
        </w:rPr>
      </w:pPr>
      <w:r w:rsidRPr="008526FD">
        <w:rPr>
          <w:rFonts w:eastAsia="Times New Roman"/>
          <w:lang w:eastAsia="en-GB"/>
          <w14:ligatures w14:val="none"/>
        </w:rPr>
        <w:t xml:space="preserve">The prevalence in Rotherham has decreased </w:t>
      </w:r>
      <w:r w:rsidR="00BA4D16">
        <w:rPr>
          <w:rFonts w:eastAsia="Times New Roman"/>
          <w:lang w:eastAsia="en-GB"/>
          <w14:ligatures w14:val="none"/>
        </w:rPr>
        <w:t xml:space="preserve">overall </w:t>
      </w:r>
      <w:r w:rsidRPr="008526FD">
        <w:rPr>
          <w:rFonts w:eastAsia="Times New Roman"/>
          <w:lang w:eastAsia="en-GB"/>
          <w14:ligatures w14:val="none"/>
        </w:rPr>
        <w:t>throughout the data period since 2013/14</w:t>
      </w:r>
      <w:r w:rsidRPr="00851190">
        <w:rPr>
          <w:rFonts w:eastAsia="Times New Roman"/>
          <w:lang w:eastAsia="en-GB"/>
          <w14:ligatures w14:val="none"/>
        </w:rPr>
        <w:t>, from 21.</w:t>
      </w:r>
      <w:r w:rsidR="008B30AC" w:rsidRPr="00851190">
        <w:rPr>
          <w:rFonts w:eastAsia="Times New Roman"/>
          <w:lang w:eastAsia="en-GB"/>
          <w14:ligatures w14:val="none"/>
        </w:rPr>
        <w:t>9</w:t>
      </w:r>
      <w:r w:rsidRPr="00851190">
        <w:rPr>
          <w:rFonts w:eastAsia="Times New Roman"/>
          <w:lang w:eastAsia="en-GB"/>
          <w14:ligatures w14:val="none"/>
        </w:rPr>
        <w:t xml:space="preserve">% to </w:t>
      </w:r>
      <w:r w:rsidR="00497C3F" w:rsidRPr="00851190">
        <w:rPr>
          <w:rFonts w:eastAsia="Times New Roman"/>
          <w:lang w:eastAsia="en-GB"/>
          <w14:ligatures w14:val="none"/>
        </w:rPr>
        <w:t>14.5</w:t>
      </w:r>
      <w:r w:rsidRPr="00851190">
        <w:rPr>
          <w:rFonts w:eastAsia="Times New Roman"/>
          <w:lang w:eastAsia="en-GB"/>
          <w14:ligatures w14:val="none"/>
        </w:rPr>
        <w:t>%</w:t>
      </w:r>
      <w:r w:rsidR="00D23107" w:rsidRPr="00851190">
        <w:rPr>
          <w:rFonts w:eastAsia="Times New Roman"/>
          <w:lang w:eastAsia="en-GB"/>
          <w14:ligatures w14:val="none"/>
        </w:rPr>
        <w:t xml:space="preserve"> in 2022/23</w:t>
      </w:r>
      <w:r w:rsidRPr="00851190">
        <w:rPr>
          <w:rFonts w:eastAsia="Times New Roman"/>
          <w:lang w:eastAsia="en-GB"/>
          <w14:ligatures w14:val="none"/>
        </w:rPr>
        <w:t xml:space="preserve">, a decrease of </w:t>
      </w:r>
      <w:r w:rsidR="00681448" w:rsidRPr="00851190">
        <w:rPr>
          <w:rFonts w:eastAsia="Times New Roman"/>
          <w:lang w:eastAsia="en-GB"/>
          <w14:ligatures w14:val="none"/>
        </w:rPr>
        <w:t>7.4</w:t>
      </w:r>
      <w:r w:rsidRPr="00851190">
        <w:rPr>
          <w:rFonts w:eastAsia="Times New Roman"/>
          <w:lang w:eastAsia="en-GB"/>
          <w14:ligatures w14:val="none"/>
        </w:rPr>
        <w:t xml:space="preserve"> percentage points.</w:t>
      </w:r>
      <w:r w:rsidRPr="008526FD">
        <w:rPr>
          <w:rFonts w:eastAsia="Times New Roman"/>
          <w:lang w:eastAsia="en-GB"/>
          <w14:ligatures w14:val="none"/>
        </w:rPr>
        <w:t>  </w:t>
      </w:r>
    </w:p>
    <w:p w14:paraId="1AD241D2" w14:textId="77777777" w:rsidR="00483831" w:rsidRPr="008526FD" w:rsidRDefault="00483831" w:rsidP="008506D4">
      <w:pPr>
        <w:spacing w:after="0" w:line="240" w:lineRule="auto"/>
        <w:textAlignment w:val="baseline"/>
        <w:rPr>
          <w:rFonts w:eastAsia="Times New Roman"/>
          <w:lang w:eastAsia="en-GB"/>
          <w14:ligatures w14:val="none"/>
        </w:rPr>
      </w:pPr>
    </w:p>
    <w:p w14:paraId="40B6E241" w14:textId="0B07857D" w:rsidR="008506D4" w:rsidRPr="008526FD" w:rsidRDefault="00E1614C" w:rsidP="008506D4">
      <w:pPr>
        <w:spacing w:after="0" w:line="240" w:lineRule="auto"/>
        <w:textAlignment w:val="baseline"/>
        <w:rPr>
          <w:rFonts w:eastAsia="Times New Roman"/>
          <w:lang w:eastAsia="en-GB"/>
          <w14:ligatures w14:val="none"/>
        </w:rPr>
      </w:pPr>
      <w:r w:rsidRPr="00E1614C">
        <w:rPr>
          <w:rFonts w:eastAsia="Times New Roman"/>
          <w:lang w:eastAsia="en-GB"/>
          <w14:ligatures w14:val="none"/>
        </w:rPr>
        <w:t>In</w:t>
      </w:r>
      <w:r w:rsidR="008506D4" w:rsidRPr="008526FD">
        <w:rPr>
          <w:rFonts w:eastAsia="Times New Roman"/>
          <w:lang w:eastAsia="en-GB"/>
          <w14:ligatures w14:val="none"/>
        </w:rPr>
        <w:t xml:space="preserve"> Rotherham</w:t>
      </w:r>
      <w:r w:rsidRPr="00E1614C">
        <w:rPr>
          <w:rFonts w:eastAsia="Times New Roman"/>
          <w:lang w:eastAsia="en-GB"/>
          <w14:ligatures w14:val="none"/>
        </w:rPr>
        <w:t xml:space="preserve"> 2022/23, the </w:t>
      </w:r>
      <w:r w:rsidR="008506D4" w:rsidRPr="008526FD">
        <w:rPr>
          <w:rFonts w:eastAsia="Times New Roman"/>
          <w:lang w:eastAsia="en-GB"/>
          <w14:ligatures w14:val="none"/>
        </w:rPr>
        <w:t xml:space="preserve">rate of </w:t>
      </w:r>
      <w:r w:rsidR="007137F0">
        <w:rPr>
          <w:rFonts w:eastAsia="Times New Roman"/>
          <w:lang w:eastAsia="en-GB"/>
          <w14:ligatures w14:val="none"/>
        </w:rPr>
        <w:t>people</w:t>
      </w:r>
      <w:r w:rsidRPr="00E1614C">
        <w:rPr>
          <w:rFonts w:eastAsia="Times New Roman"/>
          <w:lang w:eastAsia="en-GB"/>
          <w14:ligatures w14:val="none"/>
        </w:rPr>
        <w:t xml:space="preserve"> </w:t>
      </w:r>
      <w:r w:rsidR="008506D4" w:rsidRPr="008526FD">
        <w:rPr>
          <w:rFonts w:eastAsia="Times New Roman"/>
          <w:lang w:eastAsia="en-GB"/>
          <w14:ligatures w14:val="none"/>
        </w:rPr>
        <w:t>who self-reported successfully quitting at 4 weeks of treatment in NHS Stop Smoking Services</w:t>
      </w:r>
      <w:r w:rsidR="00AD1D23" w:rsidRPr="00E1614C">
        <w:rPr>
          <w:rFonts w:eastAsia="Times New Roman"/>
          <w:lang w:eastAsia="en-GB"/>
          <w14:ligatures w14:val="none"/>
        </w:rPr>
        <w:t xml:space="preserve"> </w:t>
      </w:r>
      <w:r w:rsidRPr="00E1614C">
        <w:rPr>
          <w:rFonts w:eastAsia="Times New Roman"/>
          <w:lang w:eastAsia="en-GB"/>
          <w14:ligatures w14:val="none"/>
        </w:rPr>
        <w:t>was 3,156 per 100,000 smoke</w:t>
      </w:r>
      <w:r w:rsidR="00126E2C">
        <w:rPr>
          <w:rFonts w:eastAsia="Times New Roman"/>
          <w:lang w:eastAsia="en-GB"/>
          <w14:ligatures w14:val="none"/>
        </w:rPr>
        <w:t>rs</w:t>
      </w:r>
      <w:r w:rsidRPr="00E1614C">
        <w:rPr>
          <w:rFonts w:eastAsia="Times New Roman"/>
          <w:lang w:eastAsia="en-GB"/>
          <w14:ligatures w14:val="none"/>
        </w:rPr>
        <w:t xml:space="preserve"> aged 16</w:t>
      </w:r>
      <w:r w:rsidR="00A068B8">
        <w:rPr>
          <w:rFonts w:eastAsia="Times New Roman"/>
          <w:lang w:eastAsia="en-GB"/>
          <w14:ligatures w14:val="none"/>
        </w:rPr>
        <w:t xml:space="preserve"> and over</w:t>
      </w:r>
      <w:r w:rsidRPr="00E1614C">
        <w:rPr>
          <w:rFonts w:eastAsia="Times New Roman"/>
          <w:lang w:eastAsia="en-GB"/>
          <w14:ligatures w14:val="none"/>
        </w:rPr>
        <w:t>, double from 1,580 per 100,000 in 2018/19</w:t>
      </w:r>
      <w:r w:rsidR="008506D4" w:rsidRPr="008526FD">
        <w:rPr>
          <w:rFonts w:eastAsia="Times New Roman"/>
          <w:lang w:eastAsia="en-GB"/>
          <w14:ligatures w14:val="none"/>
        </w:rPr>
        <w:t xml:space="preserve">. This is substantially higher than the England average of 1,620 per 100,000. </w:t>
      </w:r>
    </w:p>
    <w:p w14:paraId="180DB944" w14:textId="77777777" w:rsidR="00E1614C" w:rsidRPr="008526FD" w:rsidRDefault="00E1614C" w:rsidP="008506D4">
      <w:pPr>
        <w:spacing w:after="0" w:line="240" w:lineRule="auto"/>
        <w:textAlignment w:val="baseline"/>
        <w:rPr>
          <w:rFonts w:eastAsia="Times New Roman"/>
          <w:lang w:eastAsia="en-GB"/>
          <w14:ligatures w14:val="none"/>
        </w:rPr>
      </w:pPr>
    </w:p>
    <w:p w14:paraId="26963313" w14:textId="29614148" w:rsidR="00132D74" w:rsidRDefault="00024D25" w:rsidP="00132D74">
      <w:pPr>
        <w:spacing w:after="0" w:line="240" w:lineRule="auto"/>
        <w:textAlignment w:val="baseline"/>
        <w:rPr>
          <w:rFonts w:eastAsia="Times New Roman"/>
          <w:lang w:eastAsia="en-GB"/>
          <w14:ligatures w14:val="none"/>
        </w:rPr>
      </w:pPr>
      <w:r w:rsidRPr="00024D25">
        <w:rPr>
          <w:rFonts w:eastAsia="Times New Roman"/>
          <w:lang w:eastAsia="en-GB"/>
          <w14:ligatures w14:val="none"/>
        </w:rPr>
        <w:t xml:space="preserve">There has also been a decrease in the number of mothers smoking during pregnancy, dropping from 12.5% in 2022/23 to 10.8% in 2023/24. </w:t>
      </w:r>
      <w:r w:rsidR="006441D9">
        <w:rPr>
          <w:rFonts w:eastAsia="Times New Roman"/>
          <w:lang w:eastAsia="en-GB"/>
          <w14:ligatures w14:val="none"/>
        </w:rPr>
        <w:t xml:space="preserve">The Rotherham prevalence in 2023/24 was higher than the England average of 7.4%. </w:t>
      </w:r>
      <w:r w:rsidR="00132D74" w:rsidRPr="00CF5899">
        <w:rPr>
          <w:rFonts w:eastAsia="Times New Roman"/>
          <w:lang w:eastAsia="en-GB"/>
          <w14:ligatures w14:val="none"/>
        </w:rPr>
        <w:t>Smoking in pregnancy has well known detrimental effects for the growth and development of the baby and health of the mother.</w:t>
      </w:r>
      <w:r w:rsidR="00132D74">
        <w:rPr>
          <w:rFonts w:eastAsia="Times New Roman"/>
          <w:lang w:eastAsia="en-GB"/>
          <w14:ligatures w14:val="none"/>
        </w:rPr>
        <w:t xml:space="preserve"> </w:t>
      </w:r>
      <w:r w:rsidR="00132D74" w:rsidRPr="008526FD">
        <w:rPr>
          <w:rFonts w:eastAsia="Times New Roman"/>
          <w:lang w:eastAsia="en-GB"/>
          <w14:ligatures w14:val="none"/>
        </w:rPr>
        <w:t xml:space="preserve">The prevalence in Rotherham has decreased throughout the data period since </w:t>
      </w:r>
      <w:r w:rsidR="00132D74">
        <w:rPr>
          <w:rFonts w:eastAsia="Times New Roman"/>
          <w:lang w:eastAsia="en-GB"/>
          <w14:ligatures w14:val="none"/>
        </w:rPr>
        <w:t>2010/11</w:t>
      </w:r>
      <w:r w:rsidR="00132D74" w:rsidRPr="008526FD">
        <w:rPr>
          <w:rFonts w:eastAsia="Times New Roman"/>
          <w:lang w:eastAsia="en-GB"/>
          <w14:ligatures w14:val="none"/>
        </w:rPr>
        <w:t>, from</w:t>
      </w:r>
      <w:r w:rsidR="00132D74">
        <w:rPr>
          <w:rFonts w:eastAsia="Times New Roman"/>
          <w:lang w:eastAsia="en-GB"/>
          <w14:ligatures w14:val="none"/>
        </w:rPr>
        <w:t xml:space="preserve"> 23.0</w:t>
      </w:r>
      <w:r w:rsidR="00132D74" w:rsidRPr="008526FD">
        <w:rPr>
          <w:rFonts w:eastAsia="Times New Roman"/>
          <w:lang w:eastAsia="en-GB"/>
          <w14:ligatures w14:val="none"/>
        </w:rPr>
        <w:t>% to</w:t>
      </w:r>
      <w:r w:rsidR="00132D74">
        <w:rPr>
          <w:rFonts w:eastAsia="Times New Roman"/>
          <w:lang w:eastAsia="en-GB"/>
          <w14:ligatures w14:val="none"/>
        </w:rPr>
        <w:t xml:space="preserve"> 10.8%</w:t>
      </w:r>
      <w:r w:rsidR="00132D74" w:rsidRPr="008526FD">
        <w:rPr>
          <w:rFonts w:eastAsia="Times New Roman"/>
          <w:lang w:eastAsia="en-GB"/>
          <w14:ligatures w14:val="none"/>
        </w:rPr>
        <w:t xml:space="preserve">, a decrease of </w:t>
      </w:r>
      <w:r w:rsidR="00132D74">
        <w:rPr>
          <w:rFonts w:eastAsia="Times New Roman"/>
          <w:lang w:eastAsia="en-GB"/>
          <w14:ligatures w14:val="none"/>
        </w:rPr>
        <w:t>12.2</w:t>
      </w:r>
      <w:r w:rsidR="00132D74" w:rsidRPr="008526FD">
        <w:rPr>
          <w:rFonts w:eastAsia="Times New Roman"/>
          <w:lang w:eastAsia="en-GB"/>
          <w14:ligatures w14:val="none"/>
        </w:rPr>
        <w:t xml:space="preserve"> percentage points</w:t>
      </w:r>
      <w:r w:rsidR="008C6F21">
        <w:rPr>
          <w:rFonts w:eastAsia="Times New Roman"/>
          <w:lang w:eastAsia="en-GB"/>
          <w14:ligatures w14:val="none"/>
        </w:rPr>
        <w:t xml:space="preserve"> </w:t>
      </w:r>
      <w:r w:rsidR="00132D74">
        <w:rPr>
          <w:rFonts w:eastAsia="Times New Roman"/>
          <w:lang w:eastAsia="en-GB"/>
          <w14:ligatures w14:val="none"/>
        </w:rPr>
        <w:t>based on the n</w:t>
      </w:r>
      <w:r w:rsidR="00132D74" w:rsidRPr="00FC7FF6">
        <w:rPr>
          <w:rFonts w:eastAsia="Times New Roman"/>
          <w:lang w:eastAsia="en-GB"/>
          <w14:ligatures w14:val="none"/>
        </w:rPr>
        <w:t>umber of maternities where smoking status is known</w:t>
      </w:r>
      <w:r w:rsidR="00132D74">
        <w:rPr>
          <w:rFonts w:eastAsia="Times New Roman"/>
          <w:lang w:eastAsia="en-GB"/>
          <w14:ligatures w14:val="none"/>
        </w:rPr>
        <w:t>.</w:t>
      </w:r>
    </w:p>
    <w:p w14:paraId="4312B1E7" w14:textId="6B323385" w:rsidR="008506D4" w:rsidRPr="008526FD" w:rsidRDefault="008506D4" w:rsidP="008506D4">
      <w:pPr>
        <w:spacing w:after="0" w:line="240" w:lineRule="auto"/>
        <w:textAlignment w:val="baseline"/>
        <w:rPr>
          <w:rFonts w:eastAsia="Times New Roman"/>
          <w:lang w:eastAsia="en-GB"/>
          <w14:ligatures w14:val="none"/>
        </w:rPr>
      </w:pPr>
    </w:p>
    <w:p w14:paraId="3F3FC009" w14:textId="35360B32" w:rsidR="008506D4" w:rsidRPr="008526FD" w:rsidRDefault="00C26963" w:rsidP="00B63F28">
      <w:pPr>
        <w:pStyle w:val="Heading3"/>
        <w:numPr>
          <w:ilvl w:val="2"/>
          <w:numId w:val="47"/>
        </w:numPr>
        <w:rPr>
          <w:rFonts w:eastAsia="Times New Roman"/>
          <w:lang w:eastAsia="en-GB"/>
        </w:rPr>
      </w:pPr>
      <w:bookmarkStart w:id="26" w:name="_Toc203140828"/>
      <w:r>
        <w:rPr>
          <w:rFonts w:eastAsia="Times New Roman"/>
          <w:lang w:eastAsia="en-GB"/>
        </w:rPr>
        <w:t>Weight</w:t>
      </w:r>
      <w:bookmarkEnd w:id="26"/>
      <w:r>
        <w:rPr>
          <w:rFonts w:eastAsia="Times New Roman"/>
          <w:lang w:eastAsia="en-GB"/>
        </w:rPr>
        <w:t xml:space="preserve"> </w:t>
      </w:r>
    </w:p>
    <w:p w14:paraId="0BB7004D" w14:textId="53FFED07" w:rsidR="008506D4" w:rsidRPr="008526FD" w:rsidRDefault="008506D4" w:rsidP="008506D4">
      <w:pPr>
        <w:spacing w:after="0" w:line="240" w:lineRule="auto"/>
        <w:textAlignment w:val="baseline"/>
        <w:rPr>
          <w:rFonts w:eastAsia="Times New Roman"/>
          <w:lang w:eastAsia="en-GB"/>
          <w14:ligatures w14:val="none"/>
        </w:rPr>
      </w:pPr>
      <w:r w:rsidRPr="008526FD">
        <w:rPr>
          <w:rFonts w:eastAsia="Times New Roman"/>
          <w:lang w:eastAsia="en-GB"/>
          <w14:ligatures w14:val="none"/>
        </w:rPr>
        <w:t xml:space="preserve">The prevalence of excess weight has been increasing over time, both locally and nationally. Rotherham has a higher prevalence of excess weight than the national average. In 2022/23, </w:t>
      </w:r>
      <w:r w:rsidR="00B85310">
        <w:rPr>
          <w:rFonts w:eastAsia="Times New Roman"/>
          <w:lang w:eastAsia="en-GB"/>
          <w14:ligatures w14:val="none"/>
        </w:rPr>
        <w:t>74.0</w:t>
      </w:r>
      <w:r w:rsidRPr="008526FD">
        <w:rPr>
          <w:rFonts w:eastAsia="Times New Roman"/>
          <w:lang w:eastAsia="en-GB"/>
          <w14:ligatures w14:val="none"/>
        </w:rPr>
        <w:t xml:space="preserve">% of adults in Rotherham were classified overweight or obese, compared to </w:t>
      </w:r>
      <w:r w:rsidR="00AF1DF6">
        <w:rPr>
          <w:rFonts w:eastAsia="Times New Roman"/>
          <w:lang w:eastAsia="en-GB"/>
          <w14:ligatures w14:val="none"/>
        </w:rPr>
        <w:t>67.2</w:t>
      </w:r>
      <w:r w:rsidRPr="008526FD">
        <w:rPr>
          <w:rFonts w:eastAsia="Times New Roman"/>
          <w:lang w:eastAsia="en-GB"/>
          <w14:ligatures w14:val="none"/>
        </w:rPr>
        <w:t>% regionally and 64.</w:t>
      </w:r>
      <w:r w:rsidR="00B85310">
        <w:rPr>
          <w:rFonts w:eastAsia="Times New Roman"/>
          <w:lang w:eastAsia="en-GB"/>
          <w14:ligatures w14:val="none"/>
        </w:rPr>
        <w:t>5</w:t>
      </w:r>
      <w:r w:rsidRPr="008526FD">
        <w:rPr>
          <w:rFonts w:eastAsia="Times New Roman"/>
          <w:lang w:eastAsia="en-GB"/>
          <w14:ligatures w14:val="none"/>
        </w:rPr>
        <w:t xml:space="preserve">% nationally – this equates to around 154,356 adults in Rotherham with excess weight. Of children in Rotherham schools, both excess weight in reception and excess weight in Year 6 aged children are above the national average. 24.7% of reception age children were overweight or obese in </w:t>
      </w:r>
      <w:r w:rsidR="001E4E97">
        <w:rPr>
          <w:rFonts w:eastAsia="Times New Roman"/>
          <w:lang w:eastAsia="en-GB"/>
          <w14:ligatures w14:val="none"/>
        </w:rPr>
        <w:t>20</w:t>
      </w:r>
      <w:r w:rsidRPr="008526FD">
        <w:rPr>
          <w:rFonts w:eastAsia="Times New Roman"/>
          <w:lang w:eastAsia="en-GB"/>
          <w14:ligatures w14:val="none"/>
        </w:rPr>
        <w:t>23</w:t>
      </w:r>
      <w:r w:rsidR="001E4E97">
        <w:rPr>
          <w:rFonts w:eastAsia="Times New Roman"/>
          <w:lang w:eastAsia="en-GB"/>
          <w14:ligatures w14:val="none"/>
        </w:rPr>
        <w:t>/24</w:t>
      </w:r>
      <w:r w:rsidRPr="008526FD">
        <w:rPr>
          <w:rFonts w:eastAsia="Times New Roman"/>
          <w:lang w:eastAsia="en-GB"/>
          <w14:ligatures w14:val="none"/>
        </w:rPr>
        <w:t xml:space="preserve">, compared to 22.1% nationally and 40.5% of Year 6 children were overweight or obese in 2023/24, compared to 35.8% nationally (National Child Measurement Programme). The proportions of reception and Year 6 students who are overweight or experiencing obesity have </w:t>
      </w:r>
      <w:r w:rsidR="00E94FCC">
        <w:rPr>
          <w:rFonts w:eastAsia="Times New Roman"/>
          <w:lang w:eastAsia="en-GB"/>
          <w14:ligatures w14:val="none"/>
        </w:rPr>
        <w:t>fluctuated</w:t>
      </w:r>
      <w:r w:rsidRPr="008526FD">
        <w:rPr>
          <w:rFonts w:eastAsia="Times New Roman"/>
          <w:lang w:eastAsia="en-GB"/>
          <w14:ligatures w14:val="none"/>
        </w:rPr>
        <w:t xml:space="preserve"> over the data period since 2007</w:t>
      </w:r>
      <w:r w:rsidR="00E94FCC">
        <w:rPr>
          <w:rFonts w:eastAsia="Times New Roman"/>
          <w:lang w:eastAsia="en-GB"/>
          <w14:ligatures w14:val="none"/>
        </w:rPr>
        <w:t>/08</w:t>
      </w:r>
      <w:r w:rsidRPr="008526FD">
        <w:rPr>
          <w:rFonts w:eastAsia="Times New Roman"/>
          <w:lang w:eastAsia="en-GB"/>
          <w14:ligatures w14:val="none"/>
        </w:rPr>
        <w:t>. </w:t>
      </w:r>
    </w:p>
    <w:p w14:paraId="5835B68E" w14:textId="77777777" w:rsidR="00C26963" w:rsidRDefault="00C26963" w:rsidP="008506D4">
      <w:pPr>
        <w:spacing w:after="0" w:line="240" w:lineRule="auto"/>
        <w:textAlignment w:val="baseline"/>
        <w:rPr>
          <w:rFonts w:eastAsia="Times New Roman"/>
          <w:lang w:eastAsia="en-GB"/>
          <w14:ligatures w14:val="none"/>
        </w:rPr>
      </w:pPr>
    </w:p>
    <w:p w14:paraId="3A776FD5" w14:textId="33393430" w:rsidR="00C26963" w:rsidRPr="008526FD" w:rsidRDefault="00C26963" w:rsidP="00B63F28">
      <w:pPr>
        <w:pStyle w:val="Heading3"/>
        <w:numPr>
          <w:ilvl w:val="2"/>
          <w:numId w:val="47"/>
        </w:numPr>
        <w:rPr>
          <w:rFonts w:eastAsia="Times New Roman"/>
          <w:lang w:eastAsia="en-GB"/>
        </w:rPr>
      </w:pPr>
      <w:bookmarkStart w:id="27" w:name="_Toc203140829"/>
      <w:r>
        <w:rPr>
          <w:rFonts w:eastAsia="Times New Roman"/>
          <w:lang w:eastAsia="en-GB"/>
        </w:rPr>
        <w:t>Physical activity</w:t>
      </w:r>
      <w:bookmarkEnd w:id="27"/>
    </w:p>
    <w:p w14:paraId="06933416" w14:textId="3655B742" w:rsidR="008506D4" w:rsidRPr="008526FD" w:rsidRDefault="008506D4" w:rsidP="008506D4">
      <w:pPr>
        <w:spacing w:after="0" w:line="240" w:lineRule="auto"/>
        <w:textAlignment w:val="baseline"/>
        <w:rPr>
          <w:rFonts w:eastAsia="Times New Roman"/>
          <w:lang w:eastAsia="en-GB"/>
          <w14:ligatures w14:val="none"/>
        </w:rPr>
      </w:pPr>
      <w:r w:rsidRPr="008526FD">
        <w:rPr>
          <w:rFonts w:eastAsia="Times New Roman"/>
          <w:lang w:eastAsia="en-GB"/>
          <w14:ligatures w14:val="none"/>
        </w:rPr>
        <w:t xml:space="preserve">In </w:t>
      </w:r>
      <w:r w:rsidR="00AB56D8">
        <w:rPr>
          <w:rFonts w:eastAsia="Times New Roman"/>
          <w:lang w:eastAsia="en-GB"/>
          <w14:ligatures w14:val="none"/>
        </w:rPr>
        <w:t>202</w:t>
      </w:r>
      <w:r w:rsidR="007A719B">
        <w:rPr>
          <w:rFonts w:eastAsia="Times New Roman"/>
          <w:lang w:eastAsia="en-GB"/>
          <w14:ligatures w14:val="none"/>
        </w:rPr>
        <w:t>3/24</w:t>
      </w:r>
      <w:r w:rsidR="00865F0D">
        <w:rPr>
          <w:rFonts w:eastAsia="Times New Roman"/>
          <w:lang w:eastAsia="en-GB"/>
          <w14:ligatures w14:val="none"/>
        </w:rPr>
        <w:t>,</w:t>
      </w:r>
      <w:r w:rsidRPr="008526FD">
        <w:rPr>
          <w:rFonts w:eastAsia="Times New Roman"/>
          <w:lang w:eastAsia="en-GB"/>
          <w14:ligatures w14:val="none"/>
        </w:rPr>
        <w:t xml:space="preserve"> </w:t>
      </w:r>
      <w:r w:rsidR="008F12C3">
        <w:rPr>
          <w:rFonts w:eastAsia="Times New Roman"/>
          <w:lang w:eastAsia="en-GB"/>
          <w14:ligatures w14:val="none"/>
        </w:rPr>
        <w:t>58.8</w:t>
      </w:r>
      <w:r w:rsidRPr="008526FD">
        <w:rPr>
          <w:rFonts w:eastAsia="Times New Roman"/>
          <w:lang w:eastAsia="en-GB"/>
          <w14:ligatures w14:val="none"/>
        </w:rPr>
        <w:t>% of adults in Rotherham were meeting the national physical activity guideline, while in England 67.</w:t>
      </w:r>
      <w:r w:rsidR="00D038AB">
        <w:rPr>
          <w:rFonts w:eastAsia="Times New Roman"/>
          <w:lang w:eastAsia="en-GB"/>
          <w14:ligatures w14:val="none"/>
        </w:rPr>
        <w:t>4</w:t>
      </w:r>
      <w:r w:rsidRPr="008526FD">
        <w:rPr>
          <w:rFonts w:eastAsia="Times New Roman"/>
          <w:lang w:eastAsia="en-GB"/>
          <w14:ligatures w14:val="none"/>
        </w:rPr>
        <w:t xml:space="preserve">% of adults were attaining the recommended level </w:t>
      </w:r>
      <w:r w:rsidRPr="008526FD">
        <w:rPr>
          <w:rFonts w:eastAsia="Times New Roman"/>
          <w:lang w:eastAsia="en-GB"/>
          <w14:ligatures w14:val="none"/>
        </w:rPr>
        <w:lastRenderedPageBreak/>
        <w:t xml:space="preserve">(at least 150 minutes of moderate intensity activity each week or at least 75 minutes of vigorous intensity activity per week). In Rotherham, this </w:t>
      </w:r>
      <w:r w:rsidR="004B3A48">
        <w:rPr>
          <w:rFonts w:eastAsia="Times New Roman"/>
          <w:lang w:eastAsia="en-GB"/>
          <w14:ligatures w14:val="none"/>
        </w:rPr>
        <w:t>decreased</w:t>
      </w:r>
      <w:r w:rsidR="00EA21DE">
        <w:rPr>
          <w:rFonts w:eastAsia="Times New Roman"/>
          <w:lang w:eastAsia="en-GB"/>
          <w14:ligatures w14:val="none"/>
        </w:rPr>
        <w:t xml:space="preserve"> from 64.1% in 2022/23</w:t>
      </w:r>
      <w:r w:rsidR="007C4F50">
        <w:rPr>
          <w:rFonts w:eastAsia="Times New Roman"/>
          <w:lang w:eastAsia="en-GB"/>
          <w14:ligatures w14:val="none"/>
        </w:rPr>
        <w:t xml:space="preserve">, a </w:t>
      </w:r>
      <w:r w:rsidR="00EB6D9D">
        <w:rPr>
          <w:rFonts w:eastAsia="Times New Roman"/>
          <w:lang w:eastAsia="en-GB"/>
          <w14:ligatures w14:val="none"/>
        </w:rPr>
        <w:t xml:space="preserve">5.3 </w:t>
      </w:r>
      <w:r w:rsidR="007C4F50">
        <w:rPr>
          <w:rFonts w:eastAsia="Times New Roman"/>
          <w:lang w:eastAsia="en-GB"/>
          <w14:ligatures w14:val="none"/>
        </w:rPr>
        <w:t>percentage point decrease</w:t>
      </w:r>
      <w:r w:rsidR="006200C1">
        <w:rPr>
          <w:rFonts w:eastAsia="Times New Roman"/>
          <w:lang w:eastAsia="en-GB"/>
          <w14:ligatures w14:val="none"/>
        </w:rPr>
        <w:t>. Prior to this, the</w:t>
      </w:r>
      <w:r w:rsidRPr="008526FD">
        <w:rPr>
          <w:rFonts w:eastAsia="Times New Roman"/>
          <w:lang w:eastAsia="en-GB"/>
          <w14:ligatures w14:val="none"/>
        </w:rPr>
        <w:t xml:space="preserve"> proportion </w:t>
      </w:r>
      <w:r w:rsidR="00D208CE">
        <w:rPr>
          <w:rFonts w:eastAsia="Times New Roman"/>
          <w:lang w:eastAsia="en-GB"/>
          <w14:ligatures w14:val="none"/>
        </w:rPr>
        <w:t>of physically active adults</w:t>
      </w:r>
      <w:r w:rsidRPr="008526FD">
        <w:rPr>
          <w:rFonts w:eastAsia="Times New Roman"/>
          <w:lang w:eastAsia="en-GB"/>
          <w14:ligatures w14:val="none"/>
        </w:rPr>
        <w:t xml:space="preserve"> ha</w:t>
      </w:r>
      <w:r w:rsidR="000252B9">
        <w:rPr>
          <w:rFonts w:eastAsia="Times New Roman"/>
          <w:lang w:eastAsia="en-GB"/>
          <w14:ligatures w14:val="none"/>
        </w:rPr>
        <w:t>d</w:t>
      </w:r>
      <w:r w:rsidRPr="008526FD">
        <w:rPr>
          <w:rFonts w:eastAsia="Times New Roman"/>
          <w:lang w:eastAsia="en-GB"/>
          <w14:ligatures w14:val="none"/>
        </w:rPr>
        <w:t xml:space="preserve"> stayed consistent since 2019/20. </w:t>
      </w:r>
    </w:p>
    <w:p w14:paraId="6184D57C" w14:textId="77777777" w:rsidR="00AF7A98" w:rsidRDefault="00AF7A98" w:rsidP="008506D4">
      <w:pPr>
        <w:spacing w:after="0" w:line="240" w:lineRule="auto"/>
        <w:textAlignment w:val="baseline"/>
        <w:rPr>
          <w:rFonts w:eastAsia="Times New Roman"/>
          <w:lang w:eastAsia="en-GB"/>
          <w14:ligatures w14:val="none"/>
        </w:rPr>
      </w:pPr>
    </w:p>
    <w:p w14:paraId="5841E69D" w14:textId="15D6F96E" w:rsidR="008506D4" w:rsidRPr="008526FD" w:rsidRDefault="006B7C59" w:rsidP="008506D4">
      <w:pPr>
        <w:spacing w:after="0" w:line="240" w:lineRule="auto"/>
        <w:textAlignment w:val="baseline"/>
        <w:rPr>
          <w:rFonts w:eastAsia="Times New Roman"/>
          <w:lang w:eastAsia="en-GB"/>
          <w14:ligatures w14:val="none"/>
        </w:rPr>
      </w:pPr>
      <w:r>
        <w:rPr>
          <w:rFonts w:eastAsia="Times New Roman"/>
          <w:lang w:eastAsia="en-GB"/>
          <w14:ligatures w14:val="none"/>
        </w:rPr>
        <w:t>In</w:t>
      </w:r>
      <w:r w:rsidR="00E46F58">
        <w:rPr>
          <w:rFonts w:eastAsia="Times New Roman"/>
          <w:lang w:eastAsia="en-GB"/>
          <w14:ligatures w14:val="none"/>
        </w:rPr>
        <w:t xml:space="preserve"> 2023/24, </w:t>
      </w:r>
      <w:r w:rsidR="00553564">
        <w:rPr>
          <w:rFonts w:eastAsia="Times New Roman"/>
          <w:lang w:eastAsia="en-GB"/>
          <w14:ligatures w14:val="none"/>
        </w:rPr>
        <w:t>44% of children and young people were meeting the</w:t>
      </w:r>
      <w:r w:rsidR="00553564" w:rsidRPr="00553564">
        <w:rPr>
          <w:rFonts w:eastAsia="Times New Roman"/>
          <w:lang w:eastAsia="en-GB"/>
          <w14:ligatures w14:val="none"/>
        </w:rPr>
        <w:t xml:space="preserve"> </w:t>
      </w:r>
      <w:r w:rsidR="00553564" w:rsidRPr="008526FD">
        <w:rPr>
          <w:rFonts w:eastAsia="Times New Roman"/>
          <w:lang w:eastAsia="en-GB"/>
          <w14:ligatures w14:val="none"/>
        </w:rPr>
        <w:t>national physical activity guideline</w:t>
      </w:r>
      <w:r w:rsidR="00DA1668">
        <w:rPr>
          <w:rFonts w:eastAsia="Times New Roman"/>
          <w:lang w:eastAsia="en-GB"/>
          <w14:ligatures w14:val="none"/>
        </w:rPr>
        <w:t xml:space="preserve"> </w:t>
      </w:r>
      <w:r w:rsidR="00DA1668" w:rsidRPr="00DA1668">
        <w:rPr>
          <w:rFonts w:eastAsia="Times New Roman"/>
          <w:lang w:eastAsia="en-GB"/>
          <w14:ligatures w14:val="none"/>
        </w:rPr>
        <w:t>(an average of at least 60 minutes moderate to vigorous intensity activity per day across the week)</w:t>
      </w:r>
      <w:r w:rsidR="00553564">
        <w:rPr>
          <w:rFonts w:eastAsia="Times New Roman"/>
          <w:lang w:eastAsia="en-GB"/>
          <w14:ligatures w14:val="none"/>
        </w:rPr>
        <w:t xml:space="preserve">, </w:t>
      </w:r>
      <w:r w:rsidR="006A7870">
        <w:rPr>
          <w:rFonts w:eastAsia="Times New Roman"/>
          <w:lang w:eastAsia="en-GB"/>
          <w14:ligatures w14:val="none"/>
        </w:rPr>
        <w:t xml:space="preserve">lower than the </w:t>
      </w:r>
      <w:r w:rsidR="003B6992">
        <w:rPr>
          <w:rFonts w:eastAsia="Times New Roman"/>
          <w:lang w:eastAsia="en-GB"/>
          <w14:ligatures w14:val="none"/>
        </w:rPr>
        <w:t>England average of 47.8%</w:t>
      </w:r>
      <w:r w:rsidR="00B6784C">
        <w:rPr>
          <w:rFonts w:eastAsia="Times New Roman"/>
          <w:lang w:eastAsia="en-GB"/>
          <w14:ligatures w14:val="none"/>
        </w:rPr>
        <w:t xml:space="preserve">. </w:t>
      </w:r>
      <w:r w:rsidR="00151A3D">
        <w:rPr>
          <w:rFonts w:eastAsia="Times New Roman"/>
          <w:lang w:eastAsia="en-GB"/>
          <w14:ligatures w14:val="none"/>
        </w:rPr>
        <w:t xml:space="preserve">In Rotherham, this </w:t>
      </w:r>
      <w:r w:rsidR="009D2D54">
        <w:rPr>
          <w:rFonts w:eastAsia="Times New Roman"/>
          <w:lang w:eastAsia="en-GB"/>
          <w14:ligatures w14:val="none"/>
        </w:rPr>
        <w:t xml:space="preserve">was a decrease from </w:t>
      </w:r>
      <w:r w:rsidR="00187236">
        <w:rPr>
          <w:rFonts w:eastAsia="Times New Roman"/>
          <w:lang w:eastAsia="en-GB"/>
          <w14:ligatures w14:val="none"/>
        </w:rPr>
        <w:t xml:space="preserve">48.7% in </w:t>
      </w:r>
      <w:r w:rsidR="009D2D54">
        <w:rPr>
          <w:rFonts w:eastAsia="Times New Roman"/>
          <w:lang w:eastAsia="en-GB"/>
          <w14:ligatures w14:val="none"/>
        </w:rPr>
        <w:t>2022/23</w:t>
      </w:r>
      <w:r w:rsidR="00187236">
        <w:rPr>
          <w:rFonts w:eastAsia="Times New Roman"/>
          <w:lang w:eastAsia="en-GB"/>
          <w14:ligatures w14:val="none"/>
        </w:rPr>
        <w:t>. Over the data period</w:t>
      </w:r>
      <w:r w:rsidR="00F47BF7">
        <w:rPr>
          <w:rFonts w:eastAsia="Times New Roman"/>
          <w:lang w:eastAsia="en-GB"/>
          <w14:ligatures w14:val="none"/>
        </w:rPr>
        <w:t>, since 2017/18</w:t>
      </w:r>
      <w:r w:rsidR="0043529D">
        <w:rPr>
          <w:rFonts w:eastAsia="Times New Roman"/>
          <w:lang w:eastAsia="en-GB"/>
          <w14:ligatures w14:val="none"/>
        </w:rPr>
        <w:t xml:space="preserve">, the proportion of children </w:t>
      </w:r>
      <w:r w:rsidR="000B1DBF">
        <w:rPr>
          <w:rFonts w:eastAsia="Times New Roman"/>
          <w:lang w:eastAsia="en-GB"/>
          <w14:ligatures w14:val="none"/>
        </w:rPr>
        <w:t xml:space="preserve">in </w:t>
      </w:r>
      <w:r w:rsidR="00655E77">
        <w:rPr>
          <w:rFonts w:eastAsia="Times New Roman"/>
          <w:lang w:eastAsia="en-GB"/>
          <w14:ligatures w14:val="none"/>
        </w:rPr>
        <w:t>Rotherham meeting the</w:t>
      </w:r>
      <w:r w:rsidR="00655E77" w:rsidRPr="00553564">
        <w:rPr>
          <w:rFonts w:eastAsia="Times New Roman"/>
          <w:lang w:eastAsia="en-GB"/>
          <w14:ligatures w14:val="none"/>
        </w:rPr>
        <w:t xml:space="preserve"> </w:t>
      </w:r>
      <w:r w:rsidR="00655E77" w:rsidRPr="008526FD">
        <w:rPr>
          <w:rFonts w:eastAsia="Times New Roman"/>
          <w:lang w:eastAsia="en-GB"/>
          <w14:ligatures w14:val="none"/>
        </w:rPr>
        <w:t>national physical activity guideline</w:t>
      </w:r>
      <w:r w:rsidR="007F1B7D">
        <w:rPr>
          <w:rFonts w:eastAsia="Times New Roman"/>
          <w:lang w:eastAsia="en-GB"/>
          <w14:ligatures w14:val="none"/>
        </w:rPr>
        <w:t xml:space="preserve"> has </w:t>
      </w:r>
      <w:r w:rsidR="0098742D">
        <w:rPr>
          <w:rFonts w:eastAsia="Times New Roman"/>
          <w:lang w:eastAsia="en-GB"/>
          <w14:ligatures w14:val="none"/>
        </w:rPr>
        <w:t>fluctuated between</w:t>
      </w:r>
      <w:r w:rsidR="003C588D">
        <w:rPr>
          <w:rFonts w:eastAsia="Times New Roman"/>
          <w:lang w:eastAsia="en-GB"/>
          <w14:ligatures w14:val="none"/>
        </w:rPr>
        <w:t xml:space="preserve"> approximately</w:t>
      </w:r>
      <w:r w:rsidR="0098742D">
        <w:rPr>
          <w:rFonts w:eastAsia="Times New Roman"/>
          <w:lang w:eastAsia="en-GB"/>
          <w14:ligatures w14:val="none"/>
        </w:rPr>
        <w:t xml:space="preserve"> 4</w:t>
      </w:r>
      <w:r w:rsidR="00A04F0E">
        <w:rPr>
          <w:rFonts w:eastAsia="Times New Roman"/>
          <w:lang w:eastAsia="en-GB"/>
          <w14:ligatures w14:val="none"/>
        </w:rPr>
        <w:t>2</w:t>
      </w:r>
      <w:r w:rsidR="00D9232C">
        <w:rPr>
          <w:rFonts w:eastAsia="Times New Roman"/>
          <w:lang w:eastAsia="en-GB"/>
          <w14:ligatures w14:val="none"/>
        </w:rPr>
        <w:t xml:space="preserve">% and </w:t>
      </w:r>
      <w:r w:rsidR="00A04F0E">
        <w:rPr>
          <w:rFonts w:eastAsia="Times New Roman"/>
          <w:lang w:eastAsia="en-GB"/>
          <w14:ligatures w14:val="none"/>
        </w:rPr>
        <w:t>49</w:t>
      </w:r>
      <w:r w:rsidR="00D9232C">
        <w:rPr>
          <w:rFonts w:eastAsia="Times New Roman"/>
          <w:lang w:eastAsia="en-GB"/>
          <w14:ligatures w14:val="none"/>
        </w:rPr>
        <w:t>%</w:t>
      </w:r>
      <w:r w:rsidR="00A04F0E">
        <w:rPr>
          <w:rFonts w:eastAsia="Times New Roman"/>
          <w:lang w:eastAsia="en-GB"/>
          <w14:ligatures w14:val="none"/>
        </w:rPr>
        <w:t>.</w:t>
      </w:r>
      <w:r w:rsidR="00553564">
        <w:rPr>
          <w:rFonts w:eastAsia="Times New Roman"/>
          <w:lang w:eastAsia="en-GB"/>
          <w14:ligatures w14:val="none"/>
        </w:rPr>
        <w:t xml:space="preserve"> </w:t>
      </w:r>
      <w:r w:rsidR="008506D4" w:rsidRPr="008526FD">
        <w:rPr>
          <w:rFonts w:eastAsia="Times New Roman"/>
          <w:lang w:eastAsia="en-GB"/>
          <w14:ligatures w14:val="none"/>
        </w:rPr>
        <w:t> </w:t>
      </w:r>
    </w:p>
    <w:p w14:paraId="6C951D7F" w14:textId="63ADC160" w:rsidR="008506D4" w:rsidRPr="00C26963" w:rsidRDefault="008506D4" w:rsidP="00B63F28">
      <w:pPr>
        <w:pStyle w:val="Heading3"/>
        <w:numPr>
          <w:ilvl w:val="2"/>
          <w:numId w:val="47"/>
        </w:numPr>
        <w:rPr>
          <w:rFonts w:eastAsia="Times New Roman"/>
          <w:lang w:eastAsia="en-GB"/>
        </w:rPr>
      </w:pPr>
      <w:bookmarkStart w:id="28" w:name="_Toc203140830"/>
      <w:r w:rsidRPr="008526FD">
        <w:rPr>
          <w:rFonts w:eastAsia="Times New Roman"/>
          <w:lang w:eastAsia="en-GB"/>
        </w:rPr>
        <w:t>Sexual health</w:t>
      </w:r>
      <w:bookmarkEnd w:id="28"/>
      <w:r w:rsidRPr="008526FD">
        <w:rPr>
          <w:rFonts w:eastAsia="Times New Roman"/>
          <w:lang w:eastAsia="en-GB"/>
        </w:rPr>
        <w:t>  </w:t>
      </w:r>
    </w:p>
    <w:p w14:paraId="2F999589" w14:textId="77777777" w:rsidR="008506D4" w:rsidRPr="008526FD" w:rsidRDefault="008506D4" w:rsidP="008506D4">
      <w:pPr>
        <w:spacing w:after="0" w:line="240" w:lineRule="auto"/>
        <w:textAlignment w:val="baseline"/>
        <w:rPr>
          <w:rFonts w:eastAsia="Times New Roman"/>
          <w:lang w:eastAsia="en-GB"/>
          <w14:ligatures w14:val="none"/>
        </w:rPr>
      </w:pPr>
      <w:r w:rsidRPr="008526FD">
        <w:rPr>
          <w:rFonts w:eastAsia="Times New Roman"/>
          <w:lang w:eastAsia="en-GB"/>
          <w14:ligatures w14:val="none"/>
        </w:rPr>
        <w:t xml:space="preserve">As of 2023, Rotherham had a smaller rate than England for all STI diagnoses, with 1,614 diagnoses equating to 601 per 100,000 in Rotherham compared to 704 per 100,000 in England. This difference between Rotherham and England is consistent with previous years. The rate of all STI diagnoses in both areas has increased since 2021, and in Rotherham the rate in 2023 was </w:t>
      </w:r>
      <w:proofErr w:type="gramStart"/>
      <w:r w:rsidRPr="008526FD">
        <w:rPr>
          <w:rFonts w:eastAsia="Times New Roman"/>
          <w:lang w:eastAsia="en-GB"/>
          <w14:ligatures w14:val="none"/>
        </w:rPr>
        <w:t>similar to</w:t>
      </w:r>
      <w:proofErr w:type="gramEnd"/>
      <w:r w:rsidRPr="008526FD">
        <w:rPr>
          <w:rFonts w:eastAsia="Times New Roman"/>
          <w:lang w:eastAsia="en-GB"/>
          <w14:ligatures w14:val="none"/>
        </w:rPr>
        <w:t xml:space="preserve"> pre-Covid levels with 614 diagnoses per 100,000 in 2019, compared to 601 in 2023. </w:t>
      </w:r>
    </w:p>
    <w:p w14:paraId="320A811C" w14:textId="77777777" w:rsidR="008506D4" w:rsidRDefault="008506D4" w:rsidP="008506D4">
      <w:pPr>
        <w:spacing w:after="0" w:line="240" w:lineRule="auto"/>
        <w:textAlignment w:val="baseline"/>
        <w:rPr>
          <w:rFonts w:eastAsia="Times New Roman"/>
          <w:lang w:eastAsia="en-GB"/>
          <w14:ligatures w14:val="none"/>
        </w:rPr>
      </w:pPr>
    </w:p>
    <w:p w14:paraId="5807EEEE" w14:textId="77777777" w:rsidR="008506D4" w:rsidRDefault="008506D4" w:rsidP="008506D4">
      <w:pPr>
        <w:spacing w:after="0" w:line="240" w:lineRule="auto"/>
        <w:textAlignment w:val="baseline"/>
        <w:rPr>
          <w:rFonts w:eastAsia="Times New Roman"/>
          <w:lang w:eastAsia="en-GB"/>
          <w14:ligatures w14:val="none"/>
        </w:rPr>
      </w:pPr>
      <w:r w:rsidRPr="008526FD">
        <w:rPr>
          <w:rFonts w:eastAsia="Times New Roman"/>
          <w:lang w:eastAsia="en-GB"/>
          <w14:ligatures w14:val="none"/>
        </w:rPr>
        <w:t>HIV testing is integral to the treatment and management of HIV infection and awareness of HIV status can assist with improving survival rates, improving quality of life and can reduce the risk of onward transmission. The HIV testing rate for Rotherham was significantly worse than the England average, at 2,355 per 100,000 in Rotherham compared to 2,771 per 100,000 in England in 2023. It should be noted that this does not take community testing into account.  </w:t>
      </w:r>
    </w:p>
    <w:p w14:paraId="4365FF8C" w14:textId="77777777" w:rsidR="008506D4" w:rsidRPr="008526FD" w:rsidRDefault="008506D4" w:rsidP="008506D4">
      <w:pPr>
        <w:spacing w:after="0" w:line="240" w:lineRule="auto"/>
        <w:textAlignment w:val="baseline"/>
        <w:rPr>
          <w:rFonts w:eastAsia="Times New Roman"/>
          <w:lang w:eastAsia="en-GB"/>
          <w14:ligatures w14:val="none"/>
        </w:rPr>
      </w:pPr>
    </w:p>
    <w:p w14:paraId="3B096498" w14:textId="77777777" w:rsidR="008506D4" w:rsidRDefault="008506D4" w:rsidP="008506D4">
      <w:pPr>
        <w:spacing w:after="0" w:line="240" w:lineRule="auto"/>
        <w:textAlignment w:val="baseline"/>
        <w:rPr>
          <w:rFonts w:eastAsia="Times New Roman"/>
          <w:lang w:eastAsia="en-GB"/>
          <w14:ligatures w14:val="none"/>
        </w:rPr>
      </w:pPr>
      <w:r w:rsidRPr="008526FD">
        <w:rPr>
          <w:rFonts w:eastAsia="Times New Roman"/>
          <w:lang w:eastAsia="en-GB"/>
          <w14:ligatures w14:val="none"/>
        </w:rPr>
        <w:t xml:space="preserve">The HIV diagnosed prevalence rate for those aged 15 to 59, 2023, was 1.70 per 1,000 in Rotherham, better than the England rate of 2.40 per 1,000. Rotherham’s diagnosed rate has consistently been lower than England, although it has increased across the data period, from 0.97 in 2011 to 1.70 in 2023. For the same period, the new HIV diagnosis rate per 100,000, which includes people of all ages, was better in Rotherham than the England, with a rate of 8.5 diagnoses per 100,000 population in Rotherham compared to 10.4 per 100,000 in England. The rate in Rotherham has fluctuated throughout the </w:t>
      </w:r>
      <w:proofErr w:type="gramStart"/>
      <w:r w:rsidRPr="008526FD">
        <w:rPr>
          <w:rFonts w:eastAsia="Times New Roman"/>
          <w:lang w:eastAsia="en-GB"/>
          <w14:ligatures w14:val="none"/>
        </w:rPr>
        <w:t>period, but</w:t>
      </w:r>
      <w:proofErr w:type="gramEnd"/>
      <w:r w:rsidRPr="008526FD">
        <w:rPr>
          <w:rFonts w:eastAsia="Times New Roman"/>
          <w:lang w:eastAsia="en-GB"/>
          <w14:ligatures w14:val="none"/>
        </w:rPr>
        <w:t xml:space="preserve"> increased substantially from 3.7 diagnoses per 100,000 population in 2022 to 8.5 per 100,000 in 2023. Both the Rotherham and England rates have increased since 2020. </w:t>
      </w:r>
    </w:p>
    <w:p w14:paraId="7264E0AD" w14:textId="77777777" w:rsidR="008506D4" w:rsidRPr="008526FD" w:rsidRDefault="008506D4" w:rsidP="008506D4">
      <w:pPr>
        <w:spacing w:after="0" w:line="240" w:lineRule="auto"/>
        <w:textAlignment w:val="baseline"/>
        <w:rPr>
          <w:rFonts w:eastAsia="Times New Roman"/>
          <w:lang w:eastAsia="en-GB"/>
          <w14:ligatures w14:val="none"/>
        </w:rPr>
      </w:pPr>
    </w:p>
    <w:p w14:paraId="230C354D" w14:textId="77777777" w:rsidR="008506D4" w:rsidRDefault="008506D4" w:rsidP="008506D4">
      <w:pPr>
        <w:spacing w:after="0" w:line="240" w:lineRule="auto"/>
        <w:textAlignment w:val="baseline"/>
        <w:rPr>
          <w:rFonts w:eastAsia="Times New Roman"/>
          <w:lang w:eastAsia="en-GB"/>
          <w14:ligatures w14:val="none"/>
        </w:rPr>
      </w:pPr>
      <w:r w:rsidRPr="008526FD">
        <w:rPr>
          <w:rFonts w:eastAsia="Times New Roman"/>
          <w:lang w:eastAsia="en-GB"/>
          <w14:ligatures w14:val="none"/>
        </w:rPr>
        <w:t>Both the syphilis and gonorrhoea diagnostic rate in Rotherham were significantly better than the England rate at 11.2 per 100,000 and 111 per 100,000 compared to 16.7 per 100,000 and 149 per 100,000 respectively. The syphilis diagnostic rate in Rotherham decreased between 2022 and 2023, after having increased substantially between 2020 and 2022. The gonorrhoea diagnostic rate in Rotherham has increased substantially since 2021, from 38 per 100,000 in 2021 to 111 per 100,000 in 2023, and is nearly 3 times larger.  </w:t>
      </w:r>
    </w:p>
    <w:p w14:paraId="0B7CF509" w14:textId="77777777" w:rsidR="00B9699E" w:rsidRPr="008526FD" w:rsidRDefault="00B9699E" w:rsidP="008506D4">
      <w:pPr>
        <w:spacing w:after="0" w:line="240" w:lineRule="auto"/>
        <w:textAlignment w:val="baseline"/>
        <w:rPr>
          <w:rFonts w:eastAsia="Times New Roman"/>
          <w:lang w:eastAsia="en-GB"/>
          <w14:ligatures w14:val="none"/>
        </w:rPr>
      </w:pPr>
    </w:p>
    <w:p w14:paraId="2665868B" w14:textId="77777777" w:rsidR="008506D4" w:rsidRPr="008526FD" w:rsidRDefault="008506D4" w:rsidP="008506D4">
      <w:pPr>
        <w:spacing w:after="0" w:line="240" w:lineRule="auto"/>
        <w:textAlignment w:val="baseline"/>
        <w:rPr>
          <w:rFonts w:eastAsia="Times New Roman"/>
          <w:lang w:eastAsia="en-GB"/>
          <w14:ligatures w14:val="none"/>
        </w:rPr>
      </w:pPr>
      <w:r w:rsidRPr="008526FD">
        <w:rPr>
          <w:rFonts w:eastAsia="Times New Roman"/>
          <w:lang w:eastAsia="en-GB"/>
          <w14:ligatures w14:val="none"/>
        </w:rPr>
        <w:t xml:space="preserve">The chlamydia detection rate for those ages 15 to 24, was statistically better in Rotherham than England in 2023; 2,549 per 100,000 for Rotherham compared to 1,962 per 100,000 for England. The detection rate in Rotherham has been </w:t>
      </w:r>
      <w:r w:rsidRPr="008526FD">
        <w:rPr>
          <w:rFonts w:eastAsia="Times New Roman"/>
          <w:lang w:eastAsia="en-GB"/>
          <w14:ligatures w14:val="none"/>
        </w:rPr>
        <w:lastRenderedPageBreak/>
        <w:t>increasing since 2022, after decreasing substantially in 2020. However, it is not yet back at pre-Covid levels; 3,040 per 100,000 in 2019.  </w:t>
      </w:r>
    </w:p>
    <w:p w14:paraId="1FE7457C" w14:textId="77777777" w:rsidR="008506D4" w:rsidRPr="008526FD" w:rsidRDefault="008506D4" w:rsidP="008506D4">
      <w:pPr>
        <w:spacing w:after="0" w:line="240" w:lineRule="auto"/>
        <w:textAlignment w:val="baseline"/>
        <w:rPr>
          <w:rFonts w:eastAsia="Times New Roman"/>
          <w:lang w:eastAsia="en-GB"/>
          <w14:ligatures w14:val="none"/>
        </w:rPr>
      </w:pPr>
      <w:r w:rsidRPr="008526FD">
        <w:rPr>
          <w:rFonts w:eastAsia="Times New Roman"/>
          <w:lang w:eastAsia="en-GB"/>
          <w14:ligatures w14:val="none"/>
        </w:rPr>
        <w:t> </w:t>
      </w:r>
    </w:p>
    <w:p w14:paraId="0661685D" w14:textId="77777777" w:rsidR="008506D4" w:rsidRPr="008526FD" w:rsidRDefault="008506D4" w:rsidP="00B63F28">
      <w:pPr>
        <w:pStyle w:val="Heading3"/>
        <w:numPr>
          <w:ilvl w:val="2"/>
          <w:numId w:val="47"/>
        </w:numPr>
        <w:rPr>
          <w:rFonts w:eastAsia="Times New Roman"/>
          <w:lang w:eastAsia="en-GB"/>
        </w:rPr>
      </w:pPr>
      <w:bookmarkStart w:id="29" w:name="_Toc203140831"/>
      <w:r w:rsidRPr="008526FD">
        <w:rPr>
          <w:rFonts w:eastAsia="Times New Roman"/>
          <w:lang w:eastAsia="en-GB"/>
        </w:rPr>
        <w:t>Limiting long term illness and disability</w:t>
      </w:r>
      <w:bookmarkEnd w:id="29"/>
      <w:r w:rsidRPr="008526FD">
        <w:rPr>
          <w:rFonts w:eastAsia="Times New Roman"/>
          <w:lang w:eastAsia="en-GB"/>
        </w:rPr>
        <w:t>  </w:t>
      </w:r>
    </w:p>
    <w:p w14:paraId="61ED61BE" w14:textId="77777777" w:rsidR="008506D4" w:rsidRDefault="008506D4" w:rsidP="008506D4">
      <w:pPr>
        <w:spacing w:after="0" w:line="240" w:lineRule="auto"/>
        <w:textAlignment w:val="baseline"/>
        <w:rPr>
          <w:rFonts w:eastAsia="Times New Roman"/>
          <w:lang w:eastAsia="en-GB"/>
          <w14:ligatures w14:val="none"/>
        </w:rPr>
      </w:pPr>
      <w:r w:rsidRPr="008526FD">
        <w:rPr>
          <w:rFonts w:eastAsia="Times New Roman"/>
          <w:lang w:eastAsia="en-GB"/>
          <w14:ligatures w14:val="none"/>
        </w:rPr>
        <w:t>A relatively high proportion of Rotherham's population have a long-term condition or are living with a disability. In the 2021 Census in Rotherham, 56,177 people (21.1%) reported having a limiting disability, defined by long-term physical or mental health conditions or illnesses. This was 2.8 percentage points higher than England as a whole (17.3%). Caution should be taken when making comparisons between 2011 and 2021 because of changes in question wording and response options. Of the people in Rotherham with a limiting disability, 26,118 people (9.8%) had a disability that limited their day-to-day activities a lot, whilst 30,059 (11.3%) had a disability that limited their day-to-day activities a little. The percentage of people who were identified as being disabled and limited a lot in Rotherham decreased by 2.1 percentage points between the 2011 and 2021 Census. </w:t>
      </w:r>
    </w:p>
    <w:p w14:paraId="1B80A2CE" w14:textId="77777777" w:rsidR="00394B8F" w:rsidRPr="008526FD" w:rsidRDefault="00394B8F" w:rsidP="008506D4">
      <w:pPr>
        <w:spacing w:after="0" w:line="240" w:lineRule="auto"/>
        <w:textAlignment w:val="baseline"/>
        <w:rPr>
          <w:rFonts w:eastAsia="Times New Roman"/>
          <w:lang w:eastAsia="en-GB"/>
          <w14:ligatures w14:val="none"/>
        </w:rPr>
      </w:pPr>
    </w:p>
    <w:p w14:paraId="6ACBAB6F" w14:textId="77777777" w:rsidR="008506D4" w:rsidRDefault="008506D4" w:rsidP="008506D4">
      <w:pPr>
        <w:spacing w:after="0" w:line="240" w:lineRule="auto"/>
        <w:textAlignment w:val="baseline"/>
        <w:rPr>
          <w:rFonts w:eastAsia="Times New Roman"/>
          <w:lang w:eastAsia="en-GB"/>
          <w14:ligatures w14:val="none"/>
        </w:rPr>
      </w:pPr>
      <w:r w:rsidRPr="008526FD">
        <w:rPr>
          <w:rFonts w:eastAsia="Times New Roman"/>
          <w:lang w:eastAsia="en-GB"/>
          <w14:ligatures w14:val="none"/>
        </w:rPr>
        <w:t>In the Rotherham School Survey in 2023/24, 1,337 (29.5%) students answered ‘yes’ to having a long-term illness, medical condition or disability that has been diagnosed by a doctor, compared to 21% in 2022/23 and 25% of young people nationally in 2021/22.</w:t>
      </w:r>
      <w:r w:rsidRPr="008526FD">
        <w:rPr>
          <w:rFonts w:eastAsia="Times New Roman"/>
          <w:vertAlign w:val="superscript"/>
          <w:lang w:eastAsia="en-GB"/>
          <w14:ligatures w14:val="none"/>
        </w:rPr>
        <w:t>2</w:t>
      </w:r>
      <w:r w:rsidRPr="008526FD">
        <w:rPr>
          <w:rFonts w:eastAsia="Times New Roman"/>
          <w:lang w:eastAsia="en-GB"/>
          <w14:ligatures w14:val="none"/>
        </w:rPr>
        <w:t> </w:t>
      </w:r>
    </w:p>
    <w:p w14:paraId="5EBF0FE8" w14:textId="77777777" w:rsidR="00394B8F" w:rsidRPr="008526FD" w:rsidRDefault="00394B8F" w:rsidP="008506D4">
      <w:pPr>
        <w:spacing w:after="0" w:line="240" w:lineRule="auto"/>
        <w:textAlignment w:val="baseline"/>
        <w:rPr>
          <w:rFonts w:eastAsia="Times New Roman"/>
          <w:lang w:eastAsia="en-GB"/>
          <w14:ligatures w14:val="none"/>
        </w:rPr>
      </w:pPr>
    </w:p>
    <w:p w14:paraId="227CB35E" w14:textId="77777777" w:rsidR="008506D4" w:rsidRPr="008526FD" w:rsidRDefault="008506D4" w:rsidP="008506D4">
      <w:pPr>
        <w:spacing w:after="0" w:line="240" w:lineRule="auto"/>
        <w:textAlignment w:val="baseline"/>
        <w:rPr>
          <w:rFonts w:eastAsia="Times New Roman"/>
          <w:lang w:eastAsia="en-GB"/>
          <w14:ligatures w14:val="none"/>
        </w:rPr>
      </w:pPr>
      <w:r w:rsidRPr="008526FD">
        <w:rPr>
          <w:rFonts w:eastAsia="Times New Roman"/>
          <w:lang w:eastAsia="en-GB"/>
          <w14:ligatures w14:val="none"/>
        </w:rPr>
        <w:t>In 2014-15, 14.9% of Rotherham residents were living with a long-term illness, disability or medical condition diagnosed by a doctor at aged 15. In 2011, 31,001 people (12%) in Rotherham said that they provided unpaid care to family members, friends or neighbours with either long-term physical or mental ill-health/disability or problems related to old age.  </w:t>
      </w:r>
    </w:p>
    <w:p w14:paraId="24F9E24F" w14:textId="77777777" w:rsidR="008506D4" w:rsidRPr="008526FD" w:rsidRDefault="008506D4" w:rsidP="008506D4">
      <w:pPr>
        <w:spacing w:after="0" w:line="240" w:lineRule="auto"/>
        <w:textAlignment w:val="baseline"/>
        <w:rPr>
          <w:rFonts w:eastAsia="Times New Roman"/>
          <w:lang w:eastAsia="en-GB"/>
          <w14:ligatures w14:val="none"/>
        </w:rPr>
      </w:pPr>
      <w:r w:rsidRPr="008526FD">
        <w:rPr>
          <w:rFonts w:eastAsia="Times New Roman"/>
          <w:lang w:eastAsia="en-GB"/>
          <w14:ligatures w14:val="none"/>
        </w:rPr>
        <w:t> </w:t>
      </w:r>
    </w:p>
    <w:p w14:paraId="216BBD47" w14:textId="77777777" w:rsidR="008506D4" w:rsidRPr="008526FD" w:rsidRDefault="008506D4" w:rsidP="00B63F28">
      <w:pPr>
        <w:pStyle w:val="Heading3"/>
        <w:numPr>
          <w:ilvl w:val="2"/>
          <w:numId w:val="47"/>
        </w:numPr>
        <w:rPr>
          <w:rFonts w:eastAsia="Times New Roman"/>
          <w:lang w:eastAsia="en-GB"/>
        </w:rPr>
      </w:pPr>
      <w:bookmarkStart w:id="30" w:name="_Toc203140832"/>
      <w:r w:rsidRPr="008526FD">
        <w:rPr>
          <w:rFonts w:eastAsia="Times New Roman"/>
          <w:lang w:eastAsia="en-GB"/>
        </w:rPr>
        <w:t>Vision, hearing and physical impairments</w:t>
      </w:r>
      <w:bookmarkEnd w:id="30"/>
      <w:r w:rsidRPr="008526FD">
        <w:rPr>
          <w:rFonts w:eastAsia="Times New Roman"/>
          <w:lang w:eastAsia="en-GB"/>
        </w:rPr>
        <w:t> </w:t>
      </w:r>
    </w:p>
    <w:p w14:paraId="3D4918B2" w14:textId="77777777" w:rsidR="008506D4" w:rsidRDefault="008506D4" w:rsidP="008506D4">
      <w:pPr>
        <w:spacing w:after="0" w:line="240" w:lineRule="auto"/>
        <w:textAlignment w:val="baseline"/>
        <w:rPr>
          <w:rFonts w:eastAsia="Times New Roman"/>
          <w:lang w:eastAsia="en-GB"/>
          <w14:ligatures w14:val="none"/>
        </w:rPr>
      </w:pPr>
      <w:r w:rsidRPr="008526FD">
        <w:rPr>
          <w:rFonts w:eastAsia="Times New Roman"/>
          <w:lang w:eastAsia="en-GB"/>
          <w14:ligatures w14:val="none"/>
        </w:rPr>
        <w:t>A greater risk of sight loss is associated with increased age and Rotherham has a higher proportion of older age groups compared to the average of England. Poor health and other health conditions can be linked to sight loss such as smoking and obesity which can increase the risk of developing diabetes leading to sight loss.  </w:t>
      </w:r>
    </w:p>
    <w:p w14:paraId="6ACCBB0B" w14:textId="77777777" w:rsidR="00394B8F" w:rsidRPr="008526FD" w:rsidRDefault="00394B8F" w:rsidP="008506D4">
      <w:pPr>
        <w:spacing w:after="0" w:line="240" w:lineRule="auto"/>
        <w:textAlignment w:val="baseline"/>
        <w:rPr>
          <w:rFonts w:eastAsia="Times New Roman"/>
          <w:lang w:eastAsia="en-GB"/>
          <w14:ligatures w14:val="none"/>
        </w:rPr>
      </w:pPr>
    </w:p>
    <w:p w14:paraId="38453E94" w14:textId="77777777" w:rsidR="008506D4" w:rsidRDefault="008506D4" w:rsidP="008506D4">
      <w:pPr>
        <w:spacing w:after="0" w:line="240" w:lineRule="auto"/>
        <w:textAlignment w:val="baseline"/>
        <w:rPr>
          <w:rFonts w:eastAsia="Times New Roman"/>
          <w:lang w:eastAsia="en-GB"/>
          <w14:ligatures w14:val="none"/>
        </w:rPr>
      </w:pPr>
      <w:r w:rsidRPr="008526FD">
        <w:rPr>
          <w:rFonts w:eastAsia="Times New Roman"/>
          <w:lang w:eastAsia="en-GB"/>
          <w14:ligatures w14:val="none"/>
        </w:rPr>
        <w:t>In Rotherham, there are an estimated 9,150 people, 3.4% of the population, living with sight loss; 5,880 people living with mild sight loss, 2,050 with moderate sight loss, 1,230 with severe sight loss.</w:t>
      </w:r>
      <w:r w:rsidRPr="008526FD">
        <w:rPr>
          <w:rFonts w:eastAsia="Times New Roman"/>
          <w:vertAlign w:val="superscript"/>
          <w:lang w:eastAsia="en-GB"/>
          <w14:ligatures w14:val="none"/>
        </w:rPr>
        <w:t>3</w:t>
      </w:r>
      <w:r w:rsidRPr="008526FD">
        <w:rPr>
          <w:rFonts w:eastAsia="Times New Roman"/>
          <w:lang w:eastAsia="en-GB"/>
          <w14:ligatures w14:val="none"/>
        </w:rPr>
        <w:t>  </w:t>
      </w:r>
    </w:p>
    <w:p w14:paraId="318B510E" w14:textId="77777777" w:rsidR="00394B8F" w:rsidRPr="008526FD" w:rsidRDefault="00394B8F" w:rsidP="008506D4">
      <w:pPr>
        <w:spacing w:after="0" w:line="240" w:lineRule="auto"/>
        <w:textAlignment w:val="baseline"/>
        <w:rPr>
          <w:rFonts w:eastAsia="Times New Roman"/>
          <w:lang w:eastAsia="en-GB"/>
          <w14:ligatures w14:val="none"/>
        </w:rPr>
      </w:pPr>
    </w:p>
    <w:p w14:paraId="537E8C68" w14:textId="77777777" w:rsidR="008506D4" w:rsidRDefault="008506D4" w:rsidP="008506D4">
      <w:pPr>
        <w:spacing w:after="0" w:line="240" w:lineRule="auto"/>
        <w:textAlignment w:val="baseline"/>
        <w:rPr>
          <w:rFonts w:eastAsia="Times New Roman"/>
          <w:lang w:eastAsia="en-GB"/>
          <w14:ligatures w14:val="none"/>
        </w:rPr>
      </w:pPr>
      <w:r w:rsidRPr="008526FD">
        <w:rPr>
          <w:rFonts w:eastAsia="Times New Roman"/>
          <w:lang w:eastAsia="en-GB"/>
          <w14:ligatures w14:val="none"/>
        </w:rPr>
        <w:t>8.1% of people reported deafness or hearing loss in Rotherham in the GP Patient Survey in 2024, significantly greater than the England average of 5.8% (a 2.3 percentage point difference).</w:t>
      </w:r>
      <w:r w:rsidRPr="008526FD">
        <w:rPr>
          <w:rFonts w:eastAsia="Times New Roman"/>
          <w:vertAlign w:val="superscript"/>
          <w:lang w:eastAsia="en-GB"/>
          <w14:ligatures w14:val="none"/>
        </w:rPr>
        <w:t>4</w:t>
      </w:r>
      <w:r w:rsidRPr="008526FD">
        <w:rPr>
          <w:rFonts w:eastAsia="Times New Roman"/>
          <w:lang w:eastAsia="en-GB"/>
          <w14:ligatures w14:val="none"/>
        </w:rPr>
        <w:t xml:space="preserve"> With the exception of 2017, Rotherham has consistently had a significantly larger proportion of people reporting deafness or hearing loss than England. </w:t>
      </w:r>
    </w:p>
    <w:p w14:paraId="53BA86CF" w14:textId="77777777" w:rsidR="00394B8F" w:rsidRPr="008526FD" w:rsidRDefault="00394B8F" w:rsidP="008506D4">
      <w:pPr>
        <w:spacing w:after="0" w:line="240" w:lineRule="auto"/>
        <w:textAlignment w:val="baseline"/>
        <w:rPr>
          <w:rFonts w:eastAsia="Times New Roman"/>
          <w:lang w:eastAsia="en-GB"/>
          <w14:ligatures w14:val="none"/>
        </w:rPr>
      </w:pPr>
    </w:p>
    <w:p w14:paraId="38DD470D" w14:textId="77777777" w:rsidR="008506D4" w:rsidRPr="008526FD" w:rsidRDefault="008506D4" w:rsidP="008506D4">
      <w:pPr>
        <w:spacing w:after="0" w:line="240" w:lineRule="auto"/>
        <w:textAlignment w:val="baseline"/>
        <w:rPr>
          <w:rFonts w:eastAsia="Times New Roman"/>
          <w:lang w:eastAsia="en-GB"/>
          <w14:ligatures w14:val="none"/>
        </w:rPr>
      </w:pPr>
      <w:r w:rsidRPr="008526FD">
        <w:rPr>
          <w:rFonts w:eastAsia="Times New Roman"/>
          <w:lang w:eastAsia="en-GB"/>
          <w14:ligatures w14:val="none"/>
        </w:rPr>
        <w:t>1.2% of people registered to a Rotherham GP reported having a learning disability in the GP Patient Survey, data updated 2021. </w:t>
      </w:r>
    </w:p>
    <w:p w14:paraId="1BFB8C53" w14:textId="77777777" w:rsidR="008506D4" w:rsidRPr="008526FD" w:rsidRDefault="008506D4" w:rsidP="008506D4">
      <w:pPr>
        <w:spacing w:after="0" w:line="240" w:lineRule="auto"/>
        <w:textAlignment w:val="baseline"/>
        <w:rPr>
          <w:rFonts w:eastAsia="Times New Roman"/>
          <w:lang w:eastAsia="en-GB"/>
          <w14:ligatures w14:val="none"/>
        </w:rPr>
      </w:pPr>
      <w:r w:rsidRPr="008526FD">
        <w:rPr>
          <w:rFonts w:eastAsia="Times New Roman"/>
          <w:lang w:eastAsia="en-GB"/>
          <w14:ligatures w14:val="none"/>
        </w:rPr>
        <w:t> </w:t>
      </w:r>
    </w:p>
    <w:p w14:paraId="1C431463" w14:textId="77777777" w:rsidR="008506D4" w:rsidRPr="008526FD" w:rsidRDefault="008506D4" w:rsidP="00B63F28">
      <w:pPr>
        <w:pStyle w:val="Heading3"/>
        <w:numPr>
          <w:ilvl w:val="2"/>
          <w:numId w:val="47"/>
        </w:numPr>
        <w:rPr>
          <w:rFonts w:eastAsia="Times New Roman"/>
          <w:lang w:eastAsia="en-GB"/>
        </w:rPr>
      </w:pPr>
      <w:bookmarkStart w:id="31" w:name="_Multiple_morbidities"/>
      <w:bookmarkStart w:id="32" w:name="_Toc203140833"/>
      <w:bookmarkEnd w:id="31"/>
      <w:r w:rsidRPr="008526FD">
        <w:rPr>
          <w:rFonts w:eastAsia="Times New Roman"/>
          <w:lang w:eastAsia="en-GB"/>
        </w:rPr>
        <w:lastRenderedPageBreak/>
        <w:t>Multiple morbidities</w:t>
      </w:r>
      <w:bookmarkEnd w:id="32"/>
      <w:r w:rsidRPr="008526FD">
        <w:rPr>
          <w:rFonts w:eastAsia="Times New Roman"/>
          <w:lang w:eastAsia="en-GB"/>
        </w:rPr>
        <w:t>  </w:t>
      </w:r>
    </w:p>
    <w:p w14:paraId="5471D156" w14:textId="77777777" w:rsidR="008506D4" w:rsidRDefault="008506D4" w:rsidP="008506D4">
      <w:pPr>
        <w:spacing w:after="0" w:line="240" w:lineRule="auto"/>
        <w:textAlignment w:val="baseline"/>
        <w:rPr>
          <w:rFonts w:eastAsia="Times New Roman"/>
          <w:lang w:eastAsia="en-GB"/>
          <w14:ligatures w14:val="none"/>
        </w:rPr>
      </w:pPr>
      <w:r w:rsidRPr="008526FD">
        <w:rPr>
          <w:rFonts w:eastAsia="Times New Roman"/>
          <w:lang w:eastAsia="en-GB"/>
          <w14:ligatures w14:val="none"/>
        </w:rPr>
        <w:t xml:space="preserve">Multimorbidity is almost universal in older adults, and prevalence increases with age. Although multi-morbidities have been researched extensively, one precise definition does not exist and the number, type (physical or mental health) and selection criteria for conditions included in multi-morbidity indices vary. Measures of multi-morbidity and frailty are being developed on Fingertips. </w:t>
      </w:r>
      <w:r w:rsidRPr="008526FD">
        <w:rPr>
          <w:rFonts w:eastAsia="Times New Roman"/>
          <w:vertAlign w:val="superscript"/>
          <w:lang w:eastAsia="en-GB"/>
          <w14:ligatures w14:val="none"/>
        </w:rPr>
        <w:t>5</w:t>
      </w:r>
      <w:r w:rsidRPr="008526FD">
        <w:rPr>
          <w:rFonts w:eastAsia="Times New Roman"/>
          <w:lang w:eastAsia="en-GB"/>
          <w14:ligatures w14:val="none"/>
        </w:rPr>
        <w:t xml:space="preserve"> In a good-quality retrospective cohort study in England (with 403,985 participants), the overall prevalence of multimorbidity was 27.2%. </w:t>
      </w:r>
      <w:r w:rsidRPr="008526FD">
        <w:rPr>
          <w:rFonts w:eastAsia="Times New Roman"/>
          <w:vertAlign w:val="superscript"/>
          <w:lang w:eastAsia="en-GB"/>
          <w14:ligatures w14:val="none"/>
        </w:rPr>
        <w:t>6</w:t>
      </w:r>
      <w:r w:rsidRPr="008526FD">
        <w:rPr>
          <w:rFonts w:eastAsia="Times New Roman"/>
          <w:lang w:eastAsia="en-GB"/>
          <w14:ligatures w14:val="none"/>
        </w:rPr>
        <w:t xml:space="preserve"> Females had a higher prevalence of 30%, compared to 24.4% for males. </w:t>
      </w:r>
    </w:p>
    <w:p w14:paraId="1D173269" w14:textId="77777777" w:rsidR="00571AC0" w:rsidRPr="008526FD" w:rsidRDefault="00571AC0" w:rsidP="008506D4">
      <w:pPr>
        <w:spacing w:after="0" w:line="240" w:lineRule="auto"/>
        <w:textAlignment w:val="baseline"/>
        <w:rPr>
          <w:rFonts w:eastAsia="Times New Roman"/>
          <w:lang w:eastAsia="en-GB"/>
          <w14:ligatures w14:val="none"/>
        </w:rPr>
      </w:pPr>
    </w:p>
    <w:p w14:paraId="2D78B300" w14:textId="77777777" w:rsidR="008506D4" w:rsidRPr="008526FD" w:rsidRDefault="008506D4" w:rsidP="008506D4">
      <w:pPr>
        <w:spacing w:after="0" w:line="240" w:lineRule="auto"/>
        <w:textAlignment w:val="baseline"/>
        <w:rPr>
          <w:rFonts w:eastAsia="Times New Roman"/>
          <w:lang w:eastAsia="en-GB"/>
          <w14:ligatures w14:val="none"/>
        </w:rPr>
      </w:pPr>
      <w:r w:rsidRPr="008526FD">
        <w:rPr>
          <w:rFonts w:eastAsia="Times New Roman"/>
          <w:lang w:eastAsia="en-GB"/>
          <w14:ligatures w14:val="none"/>
        </w:rPr>
        <w:t>General practice data suggests that, for a total of 268,849 registered patients, 38.7% of patients had at least 1 co-morbidity. </w:t>
      </w:r>
    </w:p>
    <w:p w14:paraId="78004468" w14:textId="77777777" w:rsidR="005D2AD6" w:rsidRPr="008506D4" w:rsidRDefault="005D2AD6" w:rsidP="008506D4">
      <w:pPr>
        <w:rPr>
          <w:lang w:eastAsia="en-GB"/>
        </w:rPr>
      </w:pPr>
    </w:p>
    <w:p w14:paraId="5A7C4811" w14:textId="2E68E13F" w:rsidR="00183E0A" w:rsidRPr="00BC6B3F" w:rsidRDefault="008506D4" w:rsidP="00183E0A">
      <w:pPr>
        <w:pStyle w:val="Heading2"/>
        <w:numPr>
          <w:ilvl w:val="1"/>
          <w:numId w:val="47"/>
        </w:numPr>
        <w:rPr>
          <w:rFonts w:eastAsia="Times New Roman"/>
          <w:lang w:eastAsia="en-GB"/>
        </w:rPr>
      </w:pPr>
      <w:bookmarkStart w:id="33" w:name="_Toc203140834"/>
      <w:r w:rsidRPr="008506D4">
        <w:rPr>
          <w:rFonts w:eastAsia="Times New Roman"/>
          <w:lang w:eastAsia="en-GB"/>
        </w:rPr>
        <w:t>The role of pharmacy in addressing inequality in Rotherham</w:t>
      </w:r>
      <w:bookmarkEnd w:id="33"/>
    </w:p>
    <w:p w14:paraId="37AA5E58" w14:textId="77777777" w:rsidR="009F1948" w:rsidRDefault="009F1948" w:rsidP="009F1948">
      <w:r w:rsidRPr="007A3C06">
        <w:t>This section of the assessment focusses on the pharmaceutical needs of those most likely to experience inequalities and barriers to accessing care in Rotherham</w:t>
      </w:r>
      <w:r>
        <w:t xml:space="preserve"> and the ways in which community pharmacy can address these needs. This includes consideration of: </w:t>
      </w:r>
    </w:p>
    <w:p w14:paraId="1DF233DB" w14:textId="77777777" w:rsidR="009F1948" w:rsidRDefault="009F1948" w:rsidP="009F1948">
      <w:pPr>
        <w:pStyle w:val="ListParagraph"/>
        <w:numPr>
          <w:ilvl w:val="0"/>
          <w:numId w:val="32"/>
        </w:numPr>
      </w:pPr>
      <w:r>
        <w:t xml:space="preserve">People living in the 20% most deprived communities (according to IMD, 2019) </w:t>
      </w:r>
    </w:p>
    <w:p w14:paraId="6FBC22E3" w14:textId="77777777" w:rsidR="009F1948" w:rsidRDefault="009F1948" w:rsidP="009F1948">
      <w:pPr>
        <w:pStyle w:val="ListParagraph"/>
        <w:numPr>
          <w:ilvl w:val="0"/>
          <w:numId w:val="32"/>
        </w:numPr>
      </w:pPr>
      <w:r>
        <w:t>Those with one or more protected characteristics defined within the Equality Act 2010 (a</w:t>
      </w:r>
      <w:r w:rsidRPr="00634FFF">
        <w:t xml:space="preserve">ge, </w:t>
      </w:r>
      <w:r>
        <w:t>d</w:t>
      </w:r>
      <w:r w:rsidRPr="00634FFF">
        <w:t xml:space="preserve">isability; </w:t>
      </w:r>
      <w:r>
        <w:t>p</w:t>
      </w:r>
      <w:r w:rsidRPr="00634FFF">
        <w:t xml:space="preserve">regnancy and maternity; </w:t>
      </w:r>
      <w:r>
        <w:t>r</w:t>
      </w:r>
      <w:r w:rsidRPr="00634FFF">
        <w:t xml:space="preserve">ace which includes colour, nationality, ethnic or national origins; </w:t>
      </w:r>
      <w:r>
        <w:t>r</w:t>
      </w:r>
      <w:r w:rsidRPr="00634FFF">
        <w:t xml:space="preserve">eligion (including a lack of religion) or belief; </w:t>
      </w:r>
      <w:r>
        <w:t>s</w:t>
      </w:r>
      <w:r w:rsidRPr="00634FFF">
        <w:t xml:space="preserve">ex; </w:t>
      </w:r>
      <w:r>
        <w:t>s</w:t>
      </w:r>
      <w:r w:rsidRPr="00634FFF">
        <w:t xml:space="preserve">exual orientation; </w:t>
      </w:r>
      <w:r>
        <w:t>g</w:t>
      </w:r>
      <w:r w:rsidRPr="00634FFF">
        <w:t>ender r</w:t>
      </w:r>
      <w:r>
        <w:t>e-</w:t>
      </w:r>
      <w:r w:rsidRPr="00634FFF">
        <w:t xml:space="preserve">assignment; </w:t>
      </w:r>
      <w:r>
        <w:t>m</w:t>
      </w:r>
      <w:r w:rsidRPr="00634FFF">
        <w:t>arriage and civil partnership.</w:t>
      </w:r>
      <w:r>
        <w:t>)</w:t>
      </w:r>
    </w:p>
    <w:p w14:paraId="1F933F80" w14:textId="77777777" w:rsidR="009F1948" w:rsidRDefault="009F1948" w:rsidP="009F1948">
      <w:pPr>
        <w:pStyle w:val="ListParagraph"/>
        <w:numPr>
          <w:ilvl w:val="0"/>
          <w:numId w:val="32"/>
        </w:numPr>
      </w:pPr>
      <w:r>
        <w:t xml:space="preserve">Inclusion health groups, such as: </w:t>
      </w:r>
    </w:p>
    <w:p w14:paraId="6EF7CDAA" w14:textId="77777777" w:rsidR="009F1948" w:rsidRDefault="009F1948" w:rsidP="009F1948">
      <w:pPr>
        <w:pStyle w:val="ListParagraph"/>
        <w:numPr>
          <w:ilvl w:val="1"/>
          <w:numId w:val="32"/>
        </w:numPr>
      </w:pPr>
      <w:r w:rsidRPr="00634FFF">
        <w:t>Asylum seekers and refugees</w:t>
      </w:r>
    </w:p>
    <w:p w14:paraId="3399ED7E" w14:textId="77777777" w:rsidR="009F1948" w:rsidRPr="00634FFF" w:rsidRDefault="009F1948" w:rsidP="009F1948">
      <w:pPr>
        <w:pStyle w:val="ListParagraph"/>
        <w:numPr>
          <w:ilvl w:val="1"/>
          <w:numId w:val="32"/>
        </w:numPr>
      </w:pPr>
      <w:r w:rsidRPr="00634FFF">
        <w:t xml:space="preserve">Gypsy, Roma and Traveller communities </w:t>
      </w:r>
    </w:p>
    <w:p w14:paraId="3338C2A1" w14:textId="77777777" w:rsidR="009F1948" w:rsidRPr="00634FFF" w:rsidRDefault="009F1948" w:rsidP="009F1948">
      <w:pPr>
        <w:pStyle w:val="ListParagraph"/>
        <w:numPr>
          <w:ilvl w:val="1"/>
          <w:numId w:val="32"/>
        </w:numPr>
      </w:pPr>
      <w:r w:rsidRPr="00634FFF">
        <w:t xml:space="preserve">Homeless people and rough sleepers </w:t>
      </w:r>
    </w:p>
    <w:p w14:paraId="238F7BBF" w14:textId="77777777" w:rsidR="009F1948" w:rsidRPr="007A3C06" w:rsidRDefault="009F1948" w:rsidP="009F1948">
      <w:pPr>
        <w:pStyle w:val="ListParagraph"/>
        <w:numPr>
          <w:ilvl w:val="1"/>
          <w:numId w:val="32"/>
        </w:numPr>
      </w:pPr>
      <w:r w:rsidRPr="00634FFF">
        <w:t>People with drug or alcohol dependence</w:t>
      </w:r>
    </w:p>
    <w:p w14:paraId="528B1F62" w14:textId="77777777" w:rsidR="009F1948" w:rsidRPr="00634FFF" w:rsidRDefault="009F1948" w:rsidP="009F1948">
      <w:pPr>
        <w:pStyle w:val="ListParagraph"/>
        <w:numPr>
          <w:ilvl w:val="1"/>
          <w:numId w:val="32"/>
        </w:numPr>
      </w:pPr>
      <w:r w:rsidRPr="00634FFF">
        <w:t xml:space="preserve">Those in contact with the criminal justice system </w:t>
      </w:r>
    </w:p>
    <w:p w14:paraId="3E3FDA01" w14:textId="77777777" w:rsidR="009F1948" w:rsidRPr="00634FFF" w:rsidRDefault="009F1948" w:rsidP="009F1948">
      <w:pPr>
        <w:pStyle w:val="ListParagraph"/>
        <w:numPr>
          <w:ilvl w:val="1"/>
          <w:numId w:val="32"/>
        </w:numPr>
      </w:pPr>
      <w:r w:rsidRPr="00634FFF">
        <w:t xml:space="preserve">Sex workers </w:t>
      </w:r>
    </w:p>
    <w:p w14:paraId="3D2CE522" w14:textId="77777777" w:rsidR="00183E0A" w:rsidRPr="00634FFF" w:rsidRDefault="00183E0A" w:rsidP="00183E0A">
      <w:pPr>
        <w:pStyle w:val="ListParagraph"/>
        <w:ind w:left="1440"/>
      </w:pPr>
    </w:p>
    <w:p w14:paraId="329B2551" w14:textId="4B4CBCDF" w:rsidR="009F1948" w:rsidRDefault="009F1948" w:rsidP="009F1948">
      <w:r>
        <w:t xml:space="preserve">It should be noted that geography can also be a key driver of inequality, but detailed analysis of geographical factors influencing access to pharmacies in Rotherham is covered in </w:t>
      </w:r>
      <w:hyperlink w:anchor="_Availability_and_access" w:history="1">
        <w:r w:rsidR="00DD4FD9" w:rsidRPr="00DD4FD9">
          <w:rPr>
            <w:rStyle w:val="Hyperlink"/>
          </w:rPr>
          <w:t>S</w:t>
        </w:r>
        <w:r w:rsidRPr="00DD4FD9">
          <w:rPr>
            <w:rStyle w:val="Hyperlink"/>
          </w:rPr>
          <w:t>ection 4.2</w:t>
        </w:r>
      </w:hyperlink>
      <w:r>
        <w:t xml:space="preserve">. </w:t>
      </w:r>
    </w:p>
    <w:p w14:paraId="04F35CCF" w14:textId="77777777" w:rsidR="009F1948" w:rsidRPr="00103D64" w:rsidRDefault="009F1948" w:rsidP="009F1948"/>
    <w:p w14:paraId="24AD4B44" w14:textId="28E833EC" w:rsidR="00183E0A" w:rsidRPr="00183E0A" w:rsidRDefault="001D4115" w:rsidP="002D37E6">
      <w:pPr>
        <w:pStyle w:val="Heading3"/>
      </w:pPr>
      <w:bookmarkStart w:id="34" w:name="_Toc203140835"/>
      <w:r>
        <w:t xml:space="preserve">2.4.1 </w:t>
      </w:r>
      <w:r w:rsidR="009F1948">
        <w:t>Socioeconomic deprivation</w:t>
      </w:r>
      <w:bookmarkEnd w:id="34"/>
      <w:r w:rsidR="009F1948">
        <w:t xml:space="preserve"> </w:t>
      </w:r>
    </w:p>
    <w:p w14:paraId="0BD3548E" w14:textId="2089726F" w:rsidR="00183E0A" w:rsidRDefault="009F1948" w:rsidP="009F1948">
      <w:r>
        <w:t>Socioeconomic deprivation is a major driver of health inequalities in Rotherham, with 3</w:t>
      </w:r>
      <w:r w:rsidR="008C5634">
        <w:t>6</w:t>
      </w:r>
      <w:r>
        <w:t xml:space="preserve">% of communities living in the 20% most deprived communities in England according to IMD, 2019. Those living in areas of high deprivation are more likely to experience poor health outcomes and live with chronic disease than those living in areas of lower deprivation. This means that areas of high deprivation may have a high level of pharmaceutical need. </w:t>
      </w:r>
    </w:p>
    <w:p w14:paraId="2EAA83AF" w14:textId="77777777" w:rsidR="009F1948" w:rsidRPr="009D1EC5" w:rsidRDefault="009F1948" w:rsidP="009F1948">
      <w:r>
        <w:lastRenderedPageBreak/>
        <w:t xml:space="preserve">However, whilst the need may be high, there are several barriers for deprived communities seeking to access pharmaceutical services: </w:t>
      </w:r>
    </w:p>
    <w:p w14:paraId="5E8AAB3C" w14:textId="11BA137E" w:rsidR="009F1948" w:rsidRPr="009D1EC5" w:rsidRDefault="009F1948" w:rsidP="009F1948">
      <w:pPr>
        <w:pStyle w:val="ListParagraph"/>
        <w:numPr>
          <w:ilvl w:val="0"/>
          <w:numId w:val="34"/>
        </w:numPr>
      </w:pPr>
      <w:r>
        <w:t xml:space="preserve">Financial barriers. This can include the cost of medication, but also the ‘hidden costs’ associated with accessing pharmacy services (such as the cost of transport.) Pharmacists should provide advice on eligibility criteria for free prescriptions. As outlined in </w:t>
      </w:r>
      <w:hyperlink w:anchor="_Availability_and_access" w:history="1">
        <w:r w:rsidR="00DD4FD9" w:rsidRPr="00DD4FD9">
          <w:rPr>
            <w:rStyle w:val="Hyperlink"/>
          </w:rPr>
          <w:t>S</w:t>
        </w:r>
        <w:r w:rsidRPr="00DD4FD9">
          <w:rPr>
            <w:rStyle w:val="Hyperlink"/>
          </w:rPr>
          <w:t>ection 4.2</w:t>
        </w:r>
      </w:hyperlink>
      <w:r>
        <w:t xml:space="preserve">, ensuring that residents in Rotherham can access a pharmacy within a short walk or via public transport is also important.  </w:t>
      </w:r>
    </w:p>
    <w:p w14:paraId="08D814C3" w14:textId="3D1809C4" w:rsidR="009F1948" w:rsidRPr="004A6CB5" w:rsidRDefault="009F1948" w:rsidP="009F1948">
      <w:pPr>
        <w:pStyle w:val="ListParagraph"/>
        <w:numPr>
          <w:ilvl w:val="0"/>
          <w:numId w:val="34"/>
        </w:numPr>
      </w:pPr>
      <w:r>
        <w:t xml:space="preserve">Shift and/or insecure work. People living in the most deprived communities are more likely to do shift or casual/insecure work, which is generally less flexible than other types of work and can make accessing services outside of working hours more </w:t>
      </w:r>
      <w:r w:rsidRPr="004A6CB5">
        <w:t xml:space="preserve">challenging. </w:t>
      </w:r>
      <w:hyperlink w:anchor="_Availability_according_to" w:history="1">
        <w:r w:rsidRPr="004A6CB5">
          <w:rPr>
            <w:rStyle w:val="Hyperlink"/>
          </w:rPr>
          <w:t>Section 4.3</w:t>
        </w:r>
      </w:hyperlink>
      <w:r w:rsidRPr="004A6CB5">
        <w:t xml:space="preserve"> considers availability of pharmacies according to opening hours and has taken this into account. </w:t>
      </w:r>
    </w:p>
    <w:p w14:paraId="64A128E5" w14:textId="77777777" w:rsidR="009F1948" w:rsidRPr="00A80B49" w:rsidRDefault="009F1948" w:rsidP="009F1948">
      <w:pPr>
        <w:pStyle w:val="ListParagraph"/>
        <w:numPr>
          <w:ilvl w:val="0"/>
          <w:numId w:val="34"/>
        </w:numPr>
      </w:pPr>
      <w:r>
        <w:t xml:space="preserve">Digital exclusion. Those living in areas of high deprivation are more likely to have no internet at home and/or to be digitally excluded. While digital provision such as online ordering can help improve access to pharmaceutical services for some groups, it should not be at the expense of physical provision, as this could widen health inequalities. </w:t>
      </w:r>
      <w:r w:rsidRPr="00A80B49">
        <w:br/>
      </w:r>
    </w:p>
    <w:p w14:paraId="67A4441E" w14:textId="281EA025" w:rsidR="00A64540" w:rsidRDefault="009F1948" w:rsidP="007E47EC">
      <w:hyperlink w:anchor="_Current_provision_of" w:history="1">
        <w:r w:rsidRPr="0065025B">
          <w:rPr>
            <w:rStyle w:val="Hyperlink"/>
          </w:rPr>
          <w:t xml:space="preserve">Section </w:t>
        </w:r>
        <w:r w:rsidR="0065025B" w:rsidRPr="0065025B">
          <w:rPr>
            <w:rStyle w:val="Hyperlink"/>
          </w:rPr>
          <w:t>3</w:t>
        </w:r>
      </w:hyperlink>
      <w:r w:rsidRPr="0065025B">
        <w:t xml:space="preserve"> outlines the distribution of pharmacies in Rotherham</w:t>
      </w:r>
      <w:r w:rsidR="00BD63BA">
        <w:t>.</w:t>
      </w:r>
    </w:p>
    <w:p w14:paraId="35465C93" w14:textId="34816E0D" w:rsidR="009F1948" w:rsidRDefault="009F1948" w:rsidP="00B63F28">
      <w:pPr>
        <w:pStyle w:val="Heading3"/>
        <w:numPr>
          <w:ilvl w:val="2"/>
          <w:numId w:val="47"/>
        </w:numPr>
      </w:pPr>
      <w:bookmarkStart w:id="35" w:name="_Toc203140836"/>
      <w:r>
        <w:t>Age</w:t>
      </w:r>
      <w:bookmarkEnd w:id="35"/>
    </w:p>
    <w:p w14:paraId="4AE1BA9D" w14:textId="61E8A672" w:rsidR="009F1948" w:rsidRDefault="009F1948" w:rsidP="009F1948">
      <w:r w:rsidRPr="000A47E3">
        <w:t xml:space="preserve">Age </w:t>
      </w:r>
      <w:r>
        <w:t xml:space="preserve">can </w:t>
      </w:r>
      <w:r w:rsidRPr="000A47E3">
        <w:t xml:space="preserve">influence medicine choice and </w:t>
      </w:r>
      <w:r>
        <w:t xml:space="preserve">the </w:t>
      </w:r>
      <w:r w:rsidRPr="000A47E3">
        <w:t>route of administration</w:t>
      </w:r>
      <w:r>
        <w:t xml:space="preserve">, meaning pharmacies must be able to flex to address differing needs by age. </w:t>
      </w:r>
    </w:p>
    <w:p w14:paraId="50C0E7C9" w14:textId="77777777" w:rsidR="009F1948" w:rsidRPr="00DF0E8E" w:rsidRDefault="009F1948" w:rsidP="009F1948">
      <w:r w:rsidRPr="000A47E3">
        <w:t xml:space="preserve">Older people are </w:t>
      </w:r>
      <w:r>
        <w:t xml:space="preserve">also more </w:t>
      </w:r>
      <w:r w:rsidRPr="000A47E3">
        <w:t xml:space="preserve">likely to have </w:t>
      </w:r>
      <w:r>
        <w:t xml:space="preserve">a </w:t>
      </w:r>
      <w:r w:rsidRPr="000A47E3">
        <w:t>higher prevalence of illness</w:t>
      </w:r>
      <w:r>
        <w:t xml:space="preserve">, and </w:t>
      </w:r>
      <w:r w:rsidRPr="000A47E3">
        <w:t>subsequently</w:t>
      </w:r>
      <w:r>
        <w:t xml:space="preserve"> may take more medication</w:t>
      </w:r>
      <w:r w:rsidRPr="000A47E3">
        <w:t xml:space="preserve">. Medication management in older age groups </w:t>
      </w:r>
      <w:r>
        <w:t>can be complex</w:t>
      </w:r>
      <w:r w:rsidRPr="000A47E3">
        <w:t xml:space="preserve"> due to multiple disease, polypharmacy and metabolism changes due to the ageing process. </w:t>
      </w:r>
      <w:r>
        <w:t xml:space="preserve">Pharmacy services can help to meet the needs of older people through </w:t>
      </w:r>
      <w:r w:rsidRPr="00144FEF">
        <w:t>medication ordering and reordering support, home delivery and compliance aids such as reminder charts. Pharmacies can also support independence</w:t>
      </w:r>
      <w:r>
        <w:t xml:space="preserve"> in older age</w:t>
      </w:r>
      <w:r w:rsidRPr="00144FEF">
        <w:t xml:space="preserve"> by </w:t>
      </w:r>
      <w:r>
        <w:t>supplying</w:t>
      </w:r>
      <w:r w:rsidRPr="00144FEF">
        <w:t xml:space="preserve"> daily living aids and</w:t>
      </w:r>
      <w:r>
        <w:t xml:space="preserve"> </w:t>
      </w:r>
      <w:r w:rsidRPr="00144FEF">
        <w:t>signposting to additional support systems.</w:t>
      </w:r>
    </w:p>
    <w:p w14:paraId="1388E031" w14:textId="77777777" w:rsidR="009F1948" w:rsidRDefault="009F1948" w:rsidP="009F1948">
      <w:r w:rsidRPr="000A47E3">
        <w:t>Similarly, younger people have a different ability of metabolism and drug elimination.</w:t>
      </w:r>
      <w:r>
        <w:t xml:space="preserve"> </w:t>
      </w:r>
      <w:r w:rsidRPr="00144FEF">
        <w:t>For children and young people, advice can be given to parents on medicine/appliance usage and the different routes of drug administration.</w:t>
      </w:r>
    </w:p>
    <w:p w14:paraId="050D66EF" w14:textId="619E38FB" w:rsidR="009F1948" w:rsidRPr="00DF0E8E" w:rsidRDefault="009F1948" w:rsidP="009F1948">
      <w:r>
        <w:t xml:space="preserve">Certain provisions within community pharmacies are targeted to certain age cohorts, such as the flu vaccine. These provisions are purposefully targeted </w:t>
      </w:r>
      <w:proofErr w:type="gramStart"/>
      <w:r>
        <w:t>in order to</w:t>
      </w:r>
      <w:proofErr w:type="gramEnd"/>
      <w:r>
        <w:t xml:space="preserve"> address inequalities that are influenced by age (such as deaths or serious illness from flu</w:t>
      </w:r>
      <w:r w:rsidR="00815E56">
        <w:t>).</w:t>
      </w:r>
      <w:r>
        <w:br/>
      </w:r>
    </w:p>
    <w:p w14:paraId="6E329BF7" w14:textId="77777777" w:rsidR="009F1948" w:rsidRDefault="009F1948" w:rsidP="00B63F28">
      <w:pPr>
        <w:pStyle w:val="Heading3"/>
        <w:numPr>
          <w:ilvl w:val="2"/>
          <w:numId w:val="47"/>
        </w:numPr>
        <w:rPr>
          <w:rFonts w:ascii="Arial" w:hAnsi="Arial" w:cs="Arial"/>
        </w:rPr>
      </w:pPr>
      <w:bookmarkStart w:id="36" w:name="_Toc203140837"/>
      <w:r>
        <w:t>Disability</w:t>
      </w:r>
      <w:bookmarkEnd w:id="36"/>
      <w:r>
        <w:t xml:space="preserve"> </w:t>
      </w:r>
    </w:p>
    <w:p w14:paraId="269634F7" w14:textId="77777777" w:rsidR="009F1948" w:rsidRDefault="009F1948" w:rsidP="009F1948">
      <w:r>
        <w:t xml:space="preserve">The needs of disabled people in accessing pharmacy services are extremely diverse and vary by disability. </w:t>
      </w:r>
    </w:p>
    <w:p w14:paraId="6B7AA04D" w14:textId="77777777" w:rsidR="009F1948" w:rsidRDefault="009F1948" w:rsidP="009F1948">
      <w:r>
        <w:lastRenderedPageBreak/>
        <w:t xml:space="preserve">For those with mobility issues, physically accessing pharmacy services has the potential to be challenging. Ensuring that pharmacies have both disabled parking and other accessibility measures such as ramps and sufficient space within the pharmacy for wheelchairs can help to mitigate barriers to access. </w:t>
      </w:r>
      <w:r w:rsidRPr="00614DF6">
        <w:t>Pharmacies may also provide a delivery service.</w:t>
      </w:r>
    </w:p>
    <w:p w14:paraId="5A648921" w14:textId="77777777" w:rsidR="009F1948" w:rsidRDefault="009F1948" w:rsidP="009F1948">
      <w:r>
        <w:t xml:space="preserve">For those with visual impairments (as well as for those with mobility issues), it would be beneficial for pharmacies to ensure that the pathway is clear and unobstructed. Additionally, lighting, contrasting colours and the use of tactile signage, such as Braille may be supportive for those with visual impairments. </w:t>
      </w:r>
    </w:p>
    <w:p w14:paraId="5DEDAB33" w14:textId="77777777" w:rsidR="009F1948" w:rsidRDefault="009F1948" w:rsidP="009F1948">
      <w:r>
        <w:t xml:space="preserve">Pharmacists may need to adjust their approach to communication for those with certain disabilities, such as some learning disabilities or those with hearing impairments. </w:t>
      </w:r>
    </w:p>
    <w:p w14:paraId="01CDB92B" w14:textId="77777777" w:rsidR="009F1948" w:rsidRPr="00E14A29" w:rsidRDefault="009F1948" w:rsidP="009F1948">
      <w:r w:rsidRPr="00614DF6">
        <w:t>If a client has a physical or mental impairment that impacts their ability to manage their medication, pharmacies could apply reasonable adjustments to packaging or instructions to support.</w:t>
      </w:r>
      <w:r>
        <w:br/>
      </w:r>
    </w:p>
    <w:p w14:paraId="4C4560D7" w14:textId="77777777" w:rsidR="009F1948" w:rsidRDefault="009F1948" w:rsidP="00B63F28">
      <w:pPr>
        <w:pStyle w:val="Heading3"/>
        <w:numPr>
          <w:ilvl w:val="2"/>
          <w:numId w:val="47"/>
        </w:numPr>
      </w:pPr>
      <w:bookmarkStart w:id="37" w:name="_Toc203140838"/>
      <w:r>
        <w:t>Pregnancy and maternity</w:t>
      </w:r>
      <w:bookmarkEnd w:id="37"/>
      <w:r>
        <w:t xml:space="preserve"> </w:t>
      </w:r>
    </w:p>
    <w:p w14:paraId="1CA0F71F" w14:textId="77777777" w:rsidR="009F1948" w:rsidRDefault="009F1948" w:rsidP="009F1948">
      <w:r w:rsidRPr="00DF0E8E">
        <w:t>This group may require advice on safe use of medication in pregnancy and breastfeeding. There are also many common health problems that are associated with pregnancy</w:t>
      </w:r>
      <w:r>
        <w:t xml:space="preserve"> and the post-partum period, which pharmacies can provide advice and guidance on.   </w:t>
      </w:r>
    </w:p>
    <w:p w14:paraId="663510AA" w14:textId="77777777" w:rsidR="009F1948" w:rsidRPr="00DF0E8E" w:rsidRDefault="009F1948" w:rsidP="009F1948">
      <w:r>
        <w:t xml:space="preserve">Additionally, ensuring that pharmacies are wheelchair accessible has the additional benefit of making them pram accessible, which may make pharmacies easier to access for those with young children. </w:t>
      </w:r>
      <w:r>
        <w:br/>
      </w:r>
    </w:p>
    <w:p w14:paraId="1CCD30A3" w14:textId="77777777" w:rsidR="009F1948" w:rsidRDefault="009F1948" w:rsidP="00B63F28">
      <w:pPr>
        <w:pStyle w:val="Heading3"/>
        <w:numPr>
          <w:ilvl w:val="2"/>
          <w:numId w:val="47"/>
        </w:numPr>
      </w:pPr>
      <w:bookmarkStart w:id="38" w:name="_Toc203140839"/>
      <w:r>
        <w:t>Race</w:t>
      </w:r>
      <w:bookmarkEnd w:id="38"/>
      <w:r>
        <w:t xml:space="preserve"> </w:t>
      </w:r>
    </w:p>
    <w:p w14:paraId="06CF9FC1" w14:textId="77777777" w:rsidR="009F1948" w:rsidRDefault="009F1948" w:rsidP="009F1948">
      <w:r>
        <w:t xml:space="preserve">Ethnic minority communities experience health inequalities and generally worse health outcomes than the overall population (although </w:t>
      </w:r>
      <w:r w:rsidRPr="004306E7">
        <w:t>patterns vary for each health condition and some groups have worse health than others.</w:t>
      </w:r>
      <w:r>
        <w:t xml:space="preserve">) Deprivation is likely to be a driving factor in this inequality, meaning that some of the barriers in the section on socioeconomic deprivation section may apply. </w:t>
      </w:r>
    </w:p>
    <w:p w14:paraId="66306DFA" w14:textId="77777777" w:rsidR="009F1948" w:rsidRPr="006B6368" w:rsidRDefault="009F1948" w:rsidP="009F1948">
      <w:r>
        <w:t>Particularly for those who were born outside of the UK, there may be additional barriers, such as language and a lack of understanding of how the UK healthcare system works. Where appropriate, pharmacies should consider translated materials and/or services and should take care to ensure patients understand the services and support that are available to them.</w:t>
      </w:r>
      <w:r>
        <w:br/>
      </w:r>
    </w:p>
    <w:p w14:paraId="6AF7F8DE" w14:textId="77777777" w:rsidR="009F1948" w:rsidRDefault="009F1948" w:rsidP="00B63F28">
      <w:pPr>
        <w:pStyle w:val="Heading3"/>
        <w:numPr>
          <w:ilvl w:val="2"/>
          <w:numId w:val="47"/>
        </w:numPr>
      </w:pPr>
      <w:bookmarkStart w:id="39" w:name="_Toc203140840"/>
      <w:r>
        <w:t>Religion</w:t>
      </w:r>
      <w:bookmarkEnd w:id="39"/>
      <w:r>
        <w:t xml:space="preserve"> </w:t>
      </w:r>
    </w:p>
    <w:p w14:paraId="46134FD0" w14:textId="77777777" w:rsidR="009F1948" w:rsidRPr="006B6368" w:rsidRDefault="009F1948" w:rsidP="009F1948">
      <w:r>
        <w:t xml:space="preserve">Religious belief may influence the medications that an individual is willing to take, such as medications including animal products. Certain customs such as fasting or specific prayer times may also impact a patient’s adherence to treatment plans. </w:t>
      </w:r>
      <w:r>
        <w:lastRenderedPageBreak/>
        <w:t xml:space="preserve">Pharmacies should provide sensitive advice and guidance to patients and find alternative options where appropriate. </w:t>
      </w:r>
      <w:r>
        <w:br/>
        <w:t xml:space="preserve"> </w:t>
      </w:r>
    </w:p>
    <w:p w14:paraId="6DE9BF71" w14:textId="77777777" w:rsidR="009F1948" w:rsidRDefault="009F1948" w:rsidP="00B63F28">
      <w:pPr>
        <w:pStyle w:val="Heading3"/>
        <w:numPr>
          <w:ilvl w:val="2"/>
          <w:numId w:val="47"/>
        </w:numPr>
      </w:pPr>
      <w:bookmarkStart w:id="40" w:name="_Toc203140841"/>
      <w:r>
        <w:t>Sex</w:t>
      </w:r>
      <w:bookmarkEnd w:id="40"/>
      <w:r>
        <w:t xml:space="preserve"> </w:t>
      </w:r>
    </w:p>
    <w:p w14:paraId="3B624CEF" w14:textId="77777777" w:rsidR="009F1948" w:rsidRDefault="009F1948" w:rsidP="009F1948">
      <w:r w:rsidRPr="00097821">
        <w:t>Some services provided</w:t>
      </w:r>
      <w:r>
        <w:t xml:space="preserve"> by pharmacies</w:t>
      </w:r>
      <w:r w:rsidRPr="00097821">
        <w:t xml:space="preserve"> are </w:t>
      </w:r>
      <w:r>
        <w:t xml:space="preserve">sex-specific, </w:t>
      </w:r>
      <w:r w:rsidRPr="00097821">
        <w:t xml:space="preserve">such as female contraception. </w:t>
      </w:r>
    </w:p>
    <w:p w14:paraId="452E4278" w14:textId="77777777" w:rsidR="009F1948" w:rsidRPr="00097821" w:rsidRDefault="009F1948" w:rsidP="009F1948">
      <w:r>
        <w:t>Women are more likely to provide unpaid care, so may be more likely to access pharmacy services on behalf of older or younger relatives. Some of the mitigations outlined in the age section of this assessment may also benefit unpaid carers, such as home delivery and advice and guidance on the appropriate use of medications based on age.</w:t>
      </w:r>
      <w:r>
        <w:br/>
      </w:r>
    </w:p>
    <w:p w14:paraId="1AB8C0AD" w14:textId="77777777" w:rsidR="009F1948" w:rsidRDefault="009F1948" w:rsidP="00B63F28">
      <w:pPr>
        <w:pStyle w:val="Heading3"/>
        <w:numPr>
          <w:ilvl w:val="2"/>
          <w:numId w:val="47"/>
        </w:numPr>
      </w:pPr>
      <w:bookmarkStart w:id="41" w:name="_Toc203140842"/>
      <w:r>
        <w:t>Sexual orientation</w:t>
      </w:r>
      <w:bookmarkEnd w:id="41"/>
      <w:r>
        <w:t xml:space="preserve"> </w:t>
      </w:r>
    </w:p>
    <w:p w14:paraId="67CFE804" w14:textId="273CF451" w:rsidR="00A64540" w:rsidRDefault="009F1948" w:rsidP="007E47EC">
      <w:r>
        <w:t>LGBTQ people are more likely to engage in certain behaviours that are associated with poor health outcomes, such as s</w:t>
      </w:r>
      <w:r w:rsidRPr="009A319F">
        <w:t>moking</w:t>
      </w:r>
      <w:r>
        <w:t xml:space="preserve">. </w:t>
      </w:r>
      <w:r w:rsidRPr="009A319F">
        <w:t xml:space="preserve">Pharmacies should offer advice or signpost to </w:t>
      </w:r>
      <w:r>
        <w:t>relevant support such as</w:t>
      </w:r>
      <w:r w:rsidRPr="009A319F">
        <w:t xml:space="preserve"> smoking cessation</w:t>
      </w:r>
      <w:r>
        <w:t xml:space="preserve"> services where appropriate. </w:t>
      </w:r>
    </w:p>
    <w:p w14:paraId="2EA4400A" w14:textId="23D61AD3" w:rsidR="009F1948" w:rsidRDefault="009F1948" w:rsidP="009F1948">
      <w:r w:rsidRPr="009A319F">
        <w:t xml:space="preserve">Pharmacies should offer advice or signpost to </w:t>
      </w:r>
      <w:r>
        <w:t>relevant support such as</w:t>
      </w:r>
      <w:r w:rsidRPr="009A319F">
        <w:t xml:space="preserve"> smoking cessation</w:t>
      </w:r>
      <w:r>
        <w:t xml:space="preserve"> services where appropriate. </w:t>
      </w:r>
    </w:p>
    <w:p w14:paraId="6E39901A" w14:textId="43301115" w:rsidR="009F1948" w:rsidRPr="00097821" w:rsidRDefault="009F1948" w:rsidP="009F1948">
      <w:r>
        <w:t xml:space="preserve">Men who have sex with men may also be at greater risk of HIV and may benefit from targeted, preventative treatment (such as </w:t>
      </w:r>
      <w:r w:rsidRPr="00097821">
        <w:t>Pre-Exposure Prophylaxis</w:t>
      </w:r>
      <w:r w:rsidR="00A22A98">
        <w:t>).</w:t>
      </w:r>
      <w:r>
        <w:t xml:space="preserve"> </w:t>
      </w:r>
      <w:r>
        <w:br/>
      </w:r>
    </w:p>
    <w:p w14:paraId="315A38CC" w14:textId="77777777" w:rsidR="009F1948" w:rsidRDefault="009F1948" w:rsidP="00B63F28">
      <w:pPr>
        <w:pStyle w:val="Heading3"/>
        <w:numPr>
          <w:ilvl w:val="2"/>
          <w:numId w:val="47"/>
        </w:numPr>
      </w:pPr>
      <w:bookmarkStart w:id="42" w:name="_Toc203140843"/>
      <w:r>
        <w:t>Gender reassignment</w:t>
      </w:r>
      <w:bookmarkEnd w:id="42"/>
      <w:r>
        <w:t xml:space="preserve"> </w:t>
      </w:r>
    </w:p>
    <w:p w14:paraId="6D41AD9E" w14:textId="77777777" w:rsidR="009F1948" w:rsidRDefault="009F1948" w:rsidP="009F1948">
      <w:r>
        <w:t>Medication often plays a critical role in gender reassignment, making it important that pharmacists have a good understanding of the health needs of this group. This group may experience stigma, which could influence their access to and experience of healthcare services. On this basis, it is recommended that pharmacists consider ways to ensure that pharmacies are inclusive spaces for transgender and gender-diverse individuals.</w:t>
      </w:r>
    </w:p>
    <w:p w14:paraId="0BAE797E" w14:textId="12B34ECC" w:rsidR="009F1948" w:rsidRPr="00E14A29" w:rsidRDefault="009F1948" w:rsidP="009F1948">
      <w:r>
        <w:t xml:space="preserve">Transgender and non-binary people may also be at greater risk of certain health conditions and may benefit from targeted preventative treatment (such as </w:t>
      </w:r>
      <w:r w:rsidRPr="00097821">
        <w:t>Pre-Exposure Prophylaxis</w:t>
      </w:r>
      <w:r>
        <w:t xml:space="preserve"> to reduce the risk of getting HIV</w:t>
      </w:r>
      <w:r w:rsidR="0085287B">
        <w:t>).</w:t>
      </w:r>
      <w:r>
        <w:br/>
      </w:r>
    </w:p>
    <w:p w14:paraId="3F778A40" w14:textId="77777777" w:rsidR="009F1948" w:rsidRDefault="009F1948" w:rsidP="00B63F28">
      <w:pPr>
        <w:pStyle w:val="Heading3"/>
        <w:numPr>
          <w:ilvl w:val="2"/>
          <w:numId w:val="47"/>
        </w:numPr>
      </w:pPr>
      <w:bookmarkStart w:id="43" w:name="_Toc203140844"/>
      <w:r>
        <w:t>Marriage and civil partnership</w:t>
      </w:r>
      <w:bookmarkEnd w:id="43"/>
      <w:r>
        <w:t xml:space="preserve"> </w:t>
      </w:r>
    </w:p>
    <w:p w14:paraId="67FF8AEB" w14:textId="77777777" w:rsidR="009F1948" w:rsidRDefault="009F1948" w:rsidP="009F1948">
      <w:r>
        <w:t xml:space="preserve">No specific pharmaceutical needs have been identified in relation to this protected characteristic. </w:t>
      </w:r>
      <w:r>
        <w:br/>
      </w:r>
    </w:p>
    <w:p w14:paraId="51815920" w14:textId="77777777" w:rsidR="009F1948" w:rsidRDefault="009F1948" w:rsidP="00B63F28">
      <w:pPr>
        <w:pStyle w:val="Heading3"/>
        <w:numPr>
          <w:ilvl w:val="2"/>
          <w:numId w:val="47"/>
        </w:numPr>
      </w:pPr>
      <w:bookmarkStart w:id="44" w:name="_Toc203140845"/>
      <w:r>
        <w:t>Asylum seekers and refugees</w:t>
      </w:r>
      <w:bookmarkEnd w:id="44"/>
      <w:r>
        <w:t xml:space="preserve"> </w:t>
      </w:r>
    </w:p>
    <w:p w14:paraId="6A44EED9" w14:textId="77777777" w:rsidR="009F1948" w:rsidRDefault="009F1948" w:rsidP="009F1948">
      <w:r w:rsidRPr="009A319F">
        <w:t>Asylum seekers</w:t>
      </w:r>
      <w:r>
        <w:t xml:space="preserve"> and refugees</w:t>
      </w:r>
      <w:r w:rsidRPr="009A319F">
        <w:t xml:space="preserve"> are </w:t>
      </w:r>
      <w:r>
        <w:t>amongst</w:t>
      </w:r>
      <w:r w:rsidRPr="009A319F">
        <w:t xml:space="preserve"> the most vulnerable groups within society, with often complex health and social care needs. Many asylum seekers </w:t>
      </w:r>
      <w:r w:rsidRPr="009A319F">
        <w:lastRenderedPageBreak/>
        <w:t xml:space="preserve">arrive in relatively good health but the most common health problems affecting asylum seekers include: </w:t>
      </w:r>
    </w:p>
    <w:p w14:paraId="718BECF2" w14:textId="77777777" w:rsidR="009F1948" w:rsidRDefault="009F1948" w:rsidP="009F1948">
      <w:pPr>
        <w:pStyle w:val="ListParagraph"/>
        <w:numPr>
          <w:ilvl w:val="0"/>
          <w:numId w:val="33"/>
        </w:numPr>
      </w:pPr>
      <w:r w:rsidRPr="009A319F">
        <w:t xml:space="preserve">Communicable diseases – immunisation coverage level may be poor or non-existent for asylum seekers from countries where healthcare facilities are lacking </w:t>
      </w:r>
    </w:p>
    <w:p w14:paraId="200DF242" w14:textId="77777777" w:rsidR="009F1948" w:rsidRDefault="009F1948" w:rsidP="009F1948">
      <w:pPr>
        <w:pStyle w:val="ListParagraph"/>
        <w:numPr>
          <w:ilvl w:val="0"/>
          <w:numId w:val="33"/>
        </w:numPr>
      </w:pPr>
      <w:r w:rsidRPr="009A319F">
        <w:t>Sexual health needs –</w:t>
      </w:r>
      <w:r>
        <w:t xml:space="preserve"> </w:t>
      </w:r>
      <w:r w:rsidRPr="009A319F">
        <w:t xml:space="preserve">Uptake of family planning services is low, which may reflect some of the barriers to accessing these services by women </w:t>
      </w:r>
    </w:p>
    <w:p w14:paraId="521388A5" w14:textId="77777777" w:rsidR="009F1948" w:rsidRDefault="009F1948" w:rsidP="009F1948">
      <w:pPr>
        <w:pStyle w:val="ListParagraph"/>
        <w:numPr>
          <w:ilvl w:val="0"/>
          <w:numId w:val="33"/>
        </w:numPr>
      </w:pPr>
      <w:r w:rsidRPr="009A319F">
        <w:t xml:space="preserve">Chronic diseases such as diabetes or hypertension, which may not have been diagnosed in the country of origin, perhaps due to a lack of healthcare services </w:t>
      </w:r>
    </w:p>
    <w:p w14:paraId="526E0465" w14:textId="77777777" w:rsidR="009F1948" w:rsidRDefault="009F1948" w:rsidP="009F1948">
      <w:pPr>
        <w:pStyle w:val="ListParagraph"/>
        <w:numPr>
          <w:ilvl w:val="0"/>
          <w:numId w:val="33"/>
        </w:numPr>
      </w:pPr>
      <w:r w:rsidRPr="009A319F">
        <w:t>Dental disorders – dental problems are commonly reported amongst refugees and asylum seeker</w:t>
      </w:r>
      <w:r>
        <w:t>s.</w:t>
      </w:r>
    </w:p>
    <w:p w14:paraId="61AB8A74" w14:textId="77777777" w:rsidR="009F1948" w:rsidRDefault="009F1948" w:rsidP="009F1948">
      <w:pPr>
        <w:pStyle w:val="ListParagraph"/>
        <w:numPr>
          <w:ilvl w:val="0"/>
          <w:numId w:val="33"/>
        </w:numPr>
      </w:pPr>
      <w:r w:rsidRPr="009A319F">
        <w:t>Consequences of injury and torture</w:t>
      </w:r>
      <w:r>
        <w:t xml:space="preserve">. </w:t>
      </w:r>
    </w:p>
    <w:p w14:paraId="0CEB7656" w14:textId="77777777" w:rsidR="009F1948" w:rsidRPr="006574ED" w:rsidRDefault="009F1948" w:rsidP="009F1948">
      <w:pPr>
        <w:pStyle w:val="ListParagraph"/>
        <w:numPr>
          <w:ilvl w:val="0"/>
          <w:numId w:val="33"/>
        </w:numPr>
      </w:pPr>
      <w:r>
        <w:t xml:space="preserve">Trauma and poor mental health. </w:t>
      </w:r>
      <w:r>
        <w:br/>
      </w:r>
    </w:p>
    <w:p w14:paraId="40276DD3" w14:textId="77777777" w:rsidR="009F1948" w:rsidRDefault="009F1948" w:rsidP="009F1948">
      <w:r>
        <w:t>Asylum seekers and refugees may need additional support in navigating the healthcare system and understanding what they have access to from a pharmaceutical perspective. Where appropriate, pharmacies should consider translated materials and/or services.</w:t>
      </w:r>
    </w:p>
    <w:p w14:paraId="43AD146A" w14:textId="77777777" w:rsidR="009F1948" w:rsidRPr="009A319F" w:rsidRDefault="009F1948" w:rsidP="009F1948"/>
    <w:p w14:paraId="61F4FB66" w14:textId="77777777" w:rsidR="009F1948" w:rsidRDefault="009F1948" w:rsidP="00B63F28">
      <w:pPr>
        <w:pStyle w:val="Heading3"/>
        <w:numPr>
          <w:ilvl w:val="2"/>
          <w:numId w:val="47"/>
        </w:numPr>
      </w:pPr>
      <w:bookmarkStart w:id="45" w:name="_Toc203140846"/>
      <w:r>
        <w:t>Gypsy, Roma and Traveller communities</w:t>
      </w:r>
      <w:bookmarkEnd w:id="45"/>
      <w:r>
        <w:t xml:space="preserve"> </w:t>
      </w:r>
    </w:p>
    <w:p w14:paraId="67946898" w14:textId="77777777" w:rsidR="009F1948" w:rsidRPr="00E04F29" w:rsidRDefault="009F1948" w:rsidP="009F1948">
      <w:r w:rsidRPr="00E04F29">
        <w:t>Gypsy, Roma and Traveller communities face some of the highest levels of health deprivation, with significantly lower life expectancy, higher infant mortality, and higher maternal mortality alongside mental health issues, substance, misuse and diabetes.</w:t>
      </w:r>
      <w:r>
        <w:t xml:space="preserve"> </w:t>
      </w:r>
      <w:r w:rsidRPr="00E04F29">
        <w:t>These issues are representative of various lifestyle factors alongside lack of integration with mainstream support services and a lack of trust in such institutions.</w:t>
      </w:r>
      <w:r>
        <w:t xml:space="preserve"> Pharmacies building trust with this community may be challenging but could be critical in improving health outcomes. </w:t>
      </w:r>
      <w:r>
        <w:br/>
      </w:r>
    </w:p>
    <w:p w14:paraId="6DF90DBD" w14:textId="23B535F6" w:rsidR="009F1948" w:rsidRPr="00131AA6" w:rsidRDefault="009F1948" w:rsidP="00B63F28">
      <w:pPr>
        <w:pStyle w:val="Heading3"/>
        <w:numPr>
          <w:ilvl w:val="2"/>
          <w:numId w:val="47"/>
        </w:numPr>
      </w:pPr>
      <w:bookmarkStart w:id="46" w:name="_Toc203140847"/>
      <w:r>
        <w:t>People with drug and/or alcohol dependence</w:t>
      </w:r>
      <w:bookmarkEnd w:id="46"/>
      <w:r>
        <w:t xml:space="preserve"> </w:t>
      </w:r>
    </w:p>
    <w:p w14:paraId="43EA17F5" w14:textId="77777777" w:rsidR="009F1948" w:rsidRDefault="009F1948" w:rsidP="009F1948">
      <w:r w:rsidRPr="004927F0">
        <w:t xml:space="preserve">Drug and alcohol </w:t>
      </w:r>
      <w:r>
        <w:t xml:space="preserve">dependence is associated with </w:t>
      </w:r>
      <w:proofErr w:type="gramStart"/>
      <w:r>
        <w:t>a number of</w:t>
      </w:r>
      <w:proofErr w:type="gramEnd"/>
      <w:r>
        <w:t xml:space="preserve"> adverse health outcomes and lower life expectancy. Pharmacological support can play an integral role in an individual’s recovery and there are enhanced/locally commissioned services that are specifically targeted at supporting this group, such as needle exchange and supervised consumption. </w:t>
      </w:r>
    </w:p>
    <w:p w14:paraId="06A5E002" w14:textId="5E3B836F" w:rsidR="009F1948" w:rsidRPr="004927F0" w:rsidRDefault="009F1948" w:rsidP="009F1948">
      <w:r>
        <w:t xml:space="preserve">As a vulnerable population group, it is important that this group has access to pharmacy services, including these locally commissioned services. It is recommended that the coverage for this population group is carefully considered in any decisions taken around pharmacy provision. </w:t>
      </w:r>
      <w:r>
        <w:br/>
      </w:r>
    </w:p>
    <w:p w14:paraId="248F6393" w14:textId="77777777" w:rsidR="009F1948" w:rsidRDefault="009F1948" w:rsidP="00B63F28">
      <w:pPr>
        <w:pStyle w:val="Heading3"/>
        <w:numPr>
          <w:ilvl w:val="2"/>
          <w:numId w:val="47"/>
        </w:numPr>
      </w:pPr>
      <w:bookmarkStart w:id="47" w:name="_Toc203140848"/>
      <w:r>
        <w:lastRenderedPageBreak/>
        <w:t>Homeless people and rough sleepers</w:t>
      </w:r>
      <w:bookmarkEnd w:id="47"/>
      <w:r>
        <w:t xml:space="preserve"> </w:t>
      </w:r>
    </w:p>
    <w:p w14:paraId="2BEBD6BF" w14:textId="77777777" w:rsidR="009F1948" w:rsidRDefault="009F1948" w:rsidP="009F1948">
      <w:r w:rsidRPr="003E6AC7">
        <w:t xml:space="preserve">Homeless people and rough sleepers </w:t>
      </w:r>
      <w:r>
        <w:t xml:space="preserve">are more likely to experience poor health outcomes and have complex and intersecting health needs, including serious mental illness. Long-term physical health conditions are also common in this population, as are communicable diseases, such as hepatitis or tuberculosis. </w:t>
      </w:r>
    </w:p>
    <w:p w14:paraId="119A16C9" w14:textId="77777777" w:rsidR="009F1948" w:rsidRDefault="009F1948" w:rsidP="009F1948">
      <w:r>
        <w:t xml:space="preserve">This group may also lack trust in health services, which is a barrier to access. Pharmacies building trust with this community may be challenging but could be critical in improving health outcomes. </w:t>
      </w:r>
    </w:p>
    <w:p w14:paraId="5F68D5BD" w14:textId="77777777" w:rsidR="009F1948" w:rsidRPr="00E04F29" w:rsidRDefault="009F1948" w:rsidP="009F1948">
      <w:r>
        <w:t xml:space="preserve">Homeless people and rough sleepers are more likely than the general population to experience drug and/or alcohol dependence. As above, it is recommended that the access to pharmacies and the coverage of enhanced services around supervised consumption and needle exchange is carefully considered to ensure the needs of this vulnerable group are met. </w:t>
      </w:r>
    </w:p>
    <w:p w14:paraId="53DCA0C1" w14:textId="77777777" w:rsidR="009F1948" w:rsidRPr="008E74D8" w:rsidRDefault="009F1948" w:rsidP="009F1948"/>
    <w:p w14:paraId="520FF7EF" w14:textId="77777777" w:rsidR="009F1948" w:rsidRDefault="009F1948" w:rsidP="00B63F28">
      <w:pPr>
        <w:pStyle w:val="Heading3"/>
        <w:numPr>
          <w:ilvl w:val="2"/>
          <w:numId w:val="47"/>
        </w:numPr>
      </w:pPr>
      <w:bookmarkStart w:id="48" w:name="_Toc203140849"/>
      <w:r>
        <w:t>Those in contact with the criminal justice system</w:t>
      </w:r>
      <w:bookmarkEnd w:id="48"/>
      <w:r>
        <w:t xml:space="preserve"> </w:t>
      </w:r>
    </w:p>
    <w:p w14:paraId="49A77446" w14:textId="77777777" w:rsidR="009F1948" w:rsidRDefault="009F1948" w:rsidP="009F1948">
      <w:r>
        <w:t xml:space="preserve">Poor mental health is higher for those in contact with the criminal justice system, as are other health issues, including certain communicable diseases, such as Hepatitis B and C and HIV. They are also more likely than the overall population to engage in certain behaviours that are associated with poor health, such as smoking. </w:t>
      </w:r>
    </w:p>
    <w:p w14:paraId="38248336" w14:textId="77777777" w:rsidR="009F1948" w:rsidRPr="00E04F29" w:rsidRDefault="009F1948" w:rsidP="009F1948">
      <w:r>
        <w:t>Those in contact with the criminal justice system are more likely than the general population to experience drug and/or alcohol dependence. As above, it is recommended that access to pharmacies and the coverage of enhanced services around supervised consumption and needle exchange is carefully considered to ensure the needs of this vulnerable group are met.</w:t>
      </w:r>
    </w:p>
    <w:p w14:paraId="6BCA8A07" w14:textId="77777777" w:rsidR="009F1948" w:rsidRDefault="009F1948" w:rsidP="009F1948"/>
    <w:p w14:paraId="541E1F76" w14:textId="77777777" w:rsidR="009F1948" w:rsidRDefault="009F1948" w:rsidP="00B63F28">
      <w:pPr>
        <w:pStyle w:val="Heading3"/>
        <w:numPr>
          <w:ilvl w:val="2"/>
          <w:numId w:val="47"/>
        </w:numPr>
      </w:pPr>
      <w:bookmarkStart w:id="49" w:name="_Toc203140850"/>
      <w:r>
        <w:t>Sex workers</w:t>
      </w:r>
      <w:bookmarkEnd w:id="49"/>
      <w:r>
        <w:t xml:space="preserve"> </w:t>
      </w:r>
    </w:p>
    <w:p w14:paraId="22A9C185" w14:textId="77777777" w:rsidR="009F1948" w:rsidRDefault="009F1948" w:rsidP="009F1948">
      <w:r w:rsidRPr="004927F0">
        <w:t xml:space="preserve">Sex workers are </w:t>
      </w:r>
      <w:r>
        <w:t xml:space="preserve">at a higher risk for </w:t>
      </w:r>
      <w:proofErr w:type="gramStart"/>
      <w:r>
        <w:t>a number of</w:t>
      </w:r>
      <w:proofErr w:type="gramEnd"/>
      <w:r>
        <w:t xml:space="preserve"> health issues, including violence, poor mental health and STIs. Stigma and discrimination can also inhibit sex workers from accessing support and healthcare services. Pharmacies building trust with this community may be challenging but could be critical in improving health outcomes.  </w:t>
      </w:r>
    </w:p>
    <w:p w14:paraId="6571C203" w14:textId="77777777" w:rsidR="009F1948" w:rsidRPr="004927F0" w:rsidRDefault="009F1948" w:rsidP="009F1948">
      <w:r>
        <w:t>Sex workers are more likely than the general population to experience drug and/or alcohol dependence. As above, it is recommended that access to pharmacies and the coverage of enhanced services around supervised consumption and needle exchange is carefully considered to ensure the needs of this vulnerable group are met.</w:t>
      </w:r>
      <w:r>
        <w:br/>
      </w:r>
    </w:p>
    <w:p w14:paraId="582CDDDB" w14:textId="77777777" w:rsidR="009F1948" w:rsidRDefault="009F1948" w:rsidP="00B63F28">
      <w:pPr>
        <w:pStyle w:val="Heading3"/>
        <w:numPr>
          <w:ilvl w:val="2"/>
          <w:numId w:val="47"/>
        </w:numPr>
      </w:pPr>
      <w:bookmarkStart w:id="50" w:name="_Toc203140851"/>
      <w:r>
        <w:t>Visitors to the area for business or to visit friends and family</w:t>
      </w:r>
      <w:bookmarkEnd w:id="50"/>
      <w:r>
        <w:t xml:space="preserve"> </w:t>
      </w:r>
    </w:p>
    <w:p w14:paraId="4C48028F" w14:textId="77777777" w:rsidR="009F1948" w:rsidRPr="00E04F29" w:rsidRDefault="009F1948" w:rsidP="009F1948">
      <w:r w:rsidRPr="00E04F29">
        <w:t>It is not anticipated that the health needs of this patient group are likely to be very different to</w:t>
      </w:r>
      <w:r>
        <w:t xml:space="preserve"> </w:t>
      </w:r>
      <w:r w:rsidRPr="00E04F29">
        <w:t xml:space="preserve">those of the general population of Rotherham. As they are only in the county for a short while their health needs are likely to be: </w:t>
      </w:r>
    </w:p>
    <w:p w14:paraId="0197064A" w14:textId="77777777" w:rsidR="009F1948" w:rsidRPr="00E04F29" w:rsidRDefault="009F1948" w:rsidP="009F1948">
      <w:pPr>
        <w:pStyle w:val="ListParagraph"/>
        <w:numPr>
          <w:ilvl w:val="0"/>
          <w:numId w:val="35"/>
        </w:numPr>
      </w:pPr>
      <w:r w:rsidRPr="00E04F29">
        <w:lastRenderedPageBreak/>
        <w:t xml:space="preserve">Treatment of an acute condition which requires the dispensing of a prescription </w:t>
      </w:r>
    </w:p>
    <w:p w14:paraId="19D8EC4C" w14:textId="77777777" w:rsidR="009F1948" w:rsidRPr="00E04F29" w:rsidRDefault="009F1948" w:rsidP="009F1948">
      <w:pPr>
        <w:pStyle w:val="ListParagraph"/>
        <w:numPr>
          <w:ilvl w:val="0"/>
          <w:numId w:val="35"/>
        </w:numPr>
      </w:pPr>
      <w:r w:rsidRPr="00E04F29">
        <w:t xml:space="preserve">The need for repeat medication </w:t>
      </w:r>
    </w:p>
    <w:p w14:paraId="31EDE7EB" w14:textId="77777777" w:rsidR="009F1948" w:rsidRPr="00E04F29" w:rsidRDefault="009F1948" w:rsidP="009F1948">
      <w:pPr>
        <w:pStyle w:val="ListParagraph"/>
        <w:numPr>
          <w:ilvl w:val="0"/>
          <w:numId w:val="35"/>
        </w:numPr>
      </w:pPr>
      <w:r w:rsidRPr="00E04F29">
        <w:t xml:space="preserve">Support for self-care or </w:t>
      </w:r>
    </w:p>
    <w:p w14:paraId="2AA8A3C3" w14:textId="2FD5CCA2" w:rsidR="00DA4318" w:rsidRPr="00FB2399" w:rsidRDefault="009F1948" w:rsidP="00FB2399">
      <w:pPr>
        <w:pStyle w:val="ListParagraph"/>
        <w:numPr>
          <w:ilvl w:val="0"/>
          <w:numId w:val="35"/>
        </w:numPr>
        <w:rPr>
          <w:rFonts w:eastAsia="Times New Roman"/>
          <w:lang w:eastAsia="en-GB"/>
        </w:rPr>
      </w:pPr>
      <w:r w:rsidRPr="00E04F29">
        <w:t>Signposting to other health services such as a GP or dentist</w:t>
      </w:r>
    </w:p>
    <w:p w14:paraId="28B1FA9E" w14:textId="77777777" w:rsidR="008506D4" w:rsidRPr="008506D4" w:rsidRDefault="008506D4" w:rsidP="008506D4">
      <w:pPr>
        <w:rPr>
          <w:lang w:eastAsia="en-GB"/>
        </w:rPr>
      </w:pPr>
    </w:p>
    <w:p w14:paraId="229F4A81" w14:textId="77777777" w:rsidR="00DA4318" w:rsidRPr="00920850" w:rsidRDefault="00DA4318" w:rsidP="00DA4318">
      <w:pPr>
        <w:spacing w:after="0" w:line="240" w:lineRule="auto"/>
        <w:textAlignment w:val="baseline"/>
        <w:rPr>
          <w:rFonts w:ascii="Calibri" w:eastAsia="Times New Roman" w:hAnsi="Calibri" w:cs="Calibri"/>
          <w:b/>
          <w:bCs/>
          <w:sz w:val="22"/>
          <w:szCs w:val="22"/>
          <w:u w:val="single"/>
          <w:lang w:eastAsia="en-GB"/>
          <w14:ligatures w14:val="none"/>
        </w:rPr>
      </w:pPr>
    </w:p>
    <w:p w14:paraId="61BC2612" w14:textId="19E52D20" w:rsidR="00AD50B9" w:rsidRPr="004C50F9" w:rsidRDefault="0030408B" w:rsidP="00B63F28">
      <w:pPr>
        <w:pStyle w:val="Heading1"/>
        <w:numPr>
          <w:ilvl w:val="0"/>
          <w:numId w:val="47"/>
        </w:numPr>
      </w:pPr>
      <w:bookmarkStart w:id="51" w:name="_Current_provision_of"/>
      <w:bookmarkStart w:id="52" w:name="_Toc203140852"/>
      <w:bookmarkEnd w:id="51"/>
      <w:r w:rsidRPr="004C50F9">
        <w:t>Current provision of pharmaceutical services in Rotherham</w:t>
      </w:r>
      <w:bookmarkEnd w:id="52"/>
      <w:r w:rsidR="004F52B6" w:rsidRPr="004C50F9">
        <w:t xml:space="preserve"> </w:t>
      </w:r>
    </w:p>
    <w:p w14:paraId="536B9AB9" w14:textId="77777777" w:rsidR="00023508" w:rsidRDefault="00023508" w:rsidP="00023508"/>
    <w:p w14:paraId="0A34014B" w14:textId="7B2D82CA" w:rsidR="008475DC" w:rsidRDefault="008475DC">
      <w:r w:rsidRPr="008475DC">
        <w:t>As of January 202</w:t>
      </w:r>
      <w:r w:rsidR="00AE52CE">
        <w:t>5</w:t>
      </w:r>
      <w:r w:rsidRPr="008475DC">
        <w:t>, there were 6</w:t>
      </w:r>
      <w:r w:rsidR="00B56996">
        <w:t>5</w:t>
      </w:r>
      <w:r w:rsidRPr="008475DC">
        <w:t xml:space="preserve"> pharmaceutical service providers for the area of Rotherham Health and Wellbeing Board</w:t>
      </w:r>
      <w:r w:rsidR="00765E51">
        <w:t xml:space="preserve"> (maps 1-5)</w:t>
      </w:r>
      <w:r w:rsidRPr="008475DC">
        <w:t xml:space="preserve">. This includes: </w:t>
      </w:r>
    </w:p>
    <w:p w14:paraId="3D5AC159" w14:textId="77777777" w:rsidR="008475DC" w:rsidRDefault="008475DC" w:rsidP="00B63F28">
      <w:pPr>
        <w:pStyle w:val="ListParagraph"/>
        <w:numPr>
          <w:ilvl w:val="0"/>
          <w:numId w:val="40"/>
        </w:numPr>
      </w:pPr>
      <w:r w:rsidRPr="008475DC">
        <w:t>6</w:t>
      </w:r>
      <w:r>
        <w:t>1</w:t>
      </w:r>
      <w:r w:rsidRPr="008475DC">
        <w:t xml:space="preserve"> Pharmacies </w:t>
      </w:r>
    </w:p>
    <w:p w14:paraId="61EED5A9" w14:textId="50694E2B" w:rsidR="008475DC" w:rsidRDefault="00D2149D" w:rsidP="00B63F28">
      <w:pPr>
        <w:pStyle w:val="ListParagraph"/>
        <w:numPr>
          <w:ilvl w:val="0"/>
          <w:numId w:val="40"/>
        </w:numPr>
      </w:pPr>
      <w:r>
        <w:t>1</w:t>
      </w:r>
      <w:r w:rsidR="008475DC" w:rsidRPr="008475DC">
        <w:t xml:space="preserve"> dispensing appliance contractor </w:t>
      </w:r>
      <w:r w:rsidR="008475DC">
        <w:t>(DAC)</w:t>
      </w:r>
    </w:p>
    <w:p w14:paraId="1C3F9EB8" w14:textId="2482C86A" w:rsidR="008475DC" w:rsidRDefault="00B56996" w:rsidP="00B63F28">
      <w:pPr>
        <w:pStyle w:val="ListParagraph"/>
        <w:numPr>
          <w:ilvl w:val="0"/>
          <w:numId w:val="40"/>
        </w:numPr>
      </w:pPr>
      <w:r>
        <w:t>3</w:t>
      </w:r>
      <w:r w:rsidR="008475DC" w:rsidRPr="008475DC">
        <w:t xml:space="preserve"> dispensing GP Practices</w:t>
      </w:r>
      <w:r w:rsidR="008475DC">
        <w:t>.</w:t>
      </w:r>
    </w:p>
    <w:p w14:paraId="45131C76" w14:textId="576A8F9F" w:rsidR="0097548D" w:rsidRDefault="008475DC" w:rsidP="002737AB">
      <w:r w:rsidRPr="008475DC">
        <w:t>A full list of pharmaceutical service providers is provided in Annex 4</w:t>
      </w:r>
      <w:r>
        <w:t>.</w:t>
      </w:r>
      <w:r w:rsidR="002737AB" w:rsidRPr="002737AB">
        <w:t xml:space="preserve"> </w:t>
      </w:r>
      <w:r w:rsidR="002737AB">
        <w:t>The distribution of service providers across Rotherham is visually provided at Maps _.</w:t>
      </w:r>
    </w:p>
    <w:p w14:paraId="3B723A87" w14:textId="77777777" w:rsidR="0097548D" w:rsidRDefault="0097548D">
      <w:r>
        <w:br w:type="page"/>
      </w:r>
    </w:p>
    <w:p w14:paraId="418580F8" w14:textId="452FD009" w:rsidR="0097548D" w:rsidRDefault="0097548D" w:rsidP="008475DC">
      <w:pPr>
        <w:rPr>
          <w:b/>
          <w:bCs/>
        </w:rPr>
      </w:pPr>
      <w:r w:rsidRPr="0097548D">
        <w:rPr>
          <w:b/>
          <w:bCs/>
        </w:rPr>
        <w:lastRenderedPageBreak/>
        <w:t xml:space="preserve">Map </w:t>
      </w:r>
      <w:r w:rsidR="00765E51">
        <w:rPr>
          <w:b/>
          <w:bCs/>
        </w:rPr>
        <w:t>1</w:t>
      </w:r>
      <w:r w:rsidRPr="0097548D">
        <w:rPr>
          <w:b/>
          <w:bCs/>
        </w:rPr>
        <w:t>: Premises at which pharmaceutical services are provided in Rotherham</w:t>
      </w:r>
    </w:p>
    <w:p w14:paraId="44512C86" w14:textId="77777777" w:rsidR="00B4751A" w:rsidRDefault="00114A54" w:rsidP="008475DC">
      <w:pPr>
        <w:rPr>
          <w:b/>
          <w:bCs/>
        </w:rPr>
      </w:pPr>
      <w:r w:rsidRPr="00114A54">
        <w:rPr>
          <w:b/>
          <w:bCs/>
          <w:noProof/>
        </w:rPr>
        <w:drawing>
          <wp:inline distT="0" distB="0" distL="0" distR="0" wp14:anchorId="6DA3C864" wp14:editId="27BC32E3">
            <wp:extent cx="5073911" cy="5105662"/>
            <wp:effectExtent l="0" t="0" r="0" b="0"/>
            <wp:docPr id="1255285912"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285912" name="Picture 1">
                      <a:extLst>
                        <a:ext uri="{C183D7F6-B498-43B3-948B-1728B52AA6E4}">
                          <adec:decorative xmlns:adec="http://schemas.microsoft.com/office/drawing/2017/decorative" val="1"/>
                        </a:ext>
                      </a:extLst>
                    </pic:cNvPr>
                    <pic:cNvPicPr/>
                  </pic:nvPicPr>
                  <pic:blipFill>
                    <a:blip r:embed="rId13"/>
                    <a:stretch>
                      <a:fillRect/>
                    </a:stretch>
                  </pic:blipFill>
                  <pic:spPr>
                    <a:xfrm>
                      <a:off x="0" y="0"/>
                      <a:ext cx="5073911" cy="5105662"/>
                    </a:xfrm>
                    <a:prstGeom prst="rect">
                      <a:avLst/>
                    </a:prstGeom>
                  </pic:spPr>
                </pic:pic>
              </a:graphicData>
            </a:graphic>
          </wp:inline>
        </w:drawing>
      </w:r>
    </w:p>
    <w:p w14:paraId="478797BD" w14:textId="77777777" w:rsidR="00EC5D44" w:rsidRDefault="00EC5D44" w:rsidP="008475DC">
      <w:pPr>
        <w:rPr>
          <w:rStyle w:val="Hyperlink"/>
          <w:sz w:val="20"/>
          <w:szCs w:val="20"/>
        </w:rPr>
      </w:pPr>
      <w:r w:rsidRPr="00EC5D44">
        <w:rPr>
          <w:sz w:val="20"/>
          <w:szCs w:val="20"/>
        </w:rPr>
        <w:t>© Crown copyright and database rights 2024 </w:t>
      </w:r>
      <w:hyperlink r:id="rId14" w:tgtFrame="_blank" w:history="1">
        <w:r w:rsidRPr="00EC5D44">
          <w:rPr>
            <w:rStyle w:val="Hyperlink"/>
            <w:sz w:val="20"/>
            <w:szCs w:val="20"/>
          </w:rPr>
          <w:t>Ordnance Survey</w:t>
        </w:r>
      </w:hyperlink>
      <w:r w:rsidRPr="00EC5D44">
        <w:rPr>
          <w:sz w:val="20"/>
          <w:szCs w:val="20"/>
        </w:rPr>
        <w:t> 100016969 | </w:t>
      </w:r>
      <w:hyperlink r:id="rId15" w:tgtFrame="_blank" w:history="1">
        <w:r w:rsidRPr="00EC5D44">
          <w:rPr>
            <w:rStyle w:val="Hyperlink"/>
            <w:sz w:val="20"/>
            <w:szCs w:val="20"/>
          </w:rPr>
          <w:t>parallel</w:t>
        </w:r>
      </w:hyperlink>
      <w:r w:rsidRPr="00EC5D44">
        <w:rPr>
          <w:sz w:val="20"/>
          <w:szCs w:val="20"/>
        </w:rPr>
        <w:t> | </w:t>
      </w:r>
      <w:proofErr w:type="spellStart"/>
      <w:r w:rsidR="00E72AE5">
        <w:fldChar w:fldCharType="begin"/>
      </w:r>
      <w:r w:rsidR="00E72AE5">
        <w:instrText>HYPERLINK "https://mapbox.com/" \t "_blank"</w:instrText>
      </w:r>
      <w:r w:rsidR="00E72AE5">
        <w:fldChar w:fldCharType="separate"/>
      </w:r>
      <w:r w:rsidRPr="00EC5D44">
        <w:rPr>
          <w:rStyle w:val="Hyperlink"/>
          <w:sz w:val="20"/>
          <w:szCs w:val="20"/>
        </w:rPr>
        <w:t>Mapbox</w:t>
      </w:r>
      <w:proofErr w:type="spellEnd"/>
      <w:r w:rsidR="00E72AE5">
        <w:rPr>
          <w:rStyle w:val="Hyperlink"/>
          <w:sz w:val="20"/>
          <w:szCs w:val="20"/>
        </w:rPr>
        <w:fldChar w:fldCharType="end"/>
      </w:r>
      <w:r w:rsidRPr="00EC5D44">
        <w:rPr>
          <w:sz w:val="20"/>
          <w:szCs w:val="20"/>
        </w:rPr>
        <w:t> | </w:t>
      </w:r>
      <w:hyperlink r:id="rId16" w:tgtFrame="_blank" w:history="1">
        <w:r w:rsidRPr="00EC5D44">
          <w:rPr>
            <w:rStyle w:val="Hyperlink"/>
            <w:sz w:val="20"/>
            <w:szCs w:val="20"/>
          </w:rPr>
          <w:t>OpenStreetMap</w:t>
        </w:r>
      </w:hyperlink>
      <w:r w:rsidRPr="00EC5D44">
        <w:rPr>
          <w:sz w:val="20"/>
          <w:szCs w:val="20"/>
        </w:rPr>
        <w:t> contributors</w:t>
      </w:r>
    </w:p>
    <w:p w14:paraId="023D0ECC" w14:textId="77777777" w:rsidR="00392ADA" w:rsidRDefault="00392ADA" w:rsidP="00392ADA">
      <w:pPr>
        <w:rPr>
          <w:rStyle w:val="Hyperlink"/>
          <w:sz w:val="20"/>
          <w:szCs w:val="20"/>
        </w:rPr>
      </w:pPr>
    </w:p>
    <w:p w14:paraId="2D599B6D" w14:textId="3432773D" w:rsidR="00392ADA" w:rsidRDefault="00392ADA" w:rsidP="00392ADA">
      <w:pPr>
        <w:rPr>
          <w:rStyle w:val="Hyperlink"/>
          <w:b/>
          <w:bCs/>
          <w:color w:val="auto"/>
        </w:rPr>
      </w:pPr>
      <w:r w:rsidRPr="00392ADA">
        <w:rPr>
          <w:rStyle w:val="Hyperlink"/>
          <w:b/>
          <w:bCs/>
          <w:color w:val="auto"/>
        </w:rPr>
        <w:t>Key</w:t>
      </w:r>
    </w:p>
    <w:p w14:paraId="62B142E4" w14:textId="1ACC29E1" w:rsidR="00392ADA" w:rsidRDefault="00537BCF" w:rsidP="00392ADA">
      <w:r w:rsidRPr="00AE05B2">
        <w:rPr>
          <w:rStyle w:val="Hyperlink"/>
          <w:b/>
          <w:bCs/>
          <w:noProof/>
          <w:color w:val="auto"/>
          <w:u w:val="none"/>
        </w:rPr>
        <w:drawing>
          <wp:inline distT="0" distB="0" distL="0" distR="0" wp14:anchorId="1B920585" wp14:editId="79F8E4DC">
            <wp:extent cx="342948" cy="247685"/>
            <wp:effectExtent l="0" t="0" r="0" b="0"/>
            <wp:docPr id="1520242454"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242454" name="Picture 1">
                      <a:extLst>
                        <a:ext uri="{C183D7F6-B498-43B3-948B-1728B52AA6E4}">
                          <adec:decorative xmlns:adec="http://schemas.microsoft.com/office/drawing/2017/decorative" val="1"/>
                        </a:ext>
                      </a:extLst>
                    </pic:cNvPr>
                    <pic:cNvPicPr/>
                  </pic:nvPicPr>
                  <pic:blipFill>
                    <a:blip r:embed="rId17"/>
                    <a:stretch>
                      <a:fillRect/>
                    </a:stretch>
                  </pic:blipFill>
                  <pic:spPr>
                    <a:xfrm>
                      <a:off x="0" y="0"/>
                      <a:ext cx="342948" cy="247685"/>
                    </a:xfrm>
                    <a:prstGeom prst="rect">
                      <a:avLst/>
                    </a:prstGeom>
                  </pic:spPr>
                </pic:pic>
              </a:graphicData>
            </a:graphic>
          </wp:inline>
        </w:drawing>
      </w:r>
      <w:r w:rsidR="00AE05B2">
        <w:rPr>
          <w:rStyle w:val="Hyperlink"/>
          <w:b/>
          <w:bCs/>
          <w:color w:val="auto"/>
          <w:u w:val="none"/>
        </w:rPr>
        <w:tab/>
      </w:r>
      <w:r w:rsidR="00AE05B2" w:rsidRPr="00AE05B2">
        <w:t>Single Pharmacy</w:t>
      </w:r>
    </w:p>
    <w:p w14:paraId="3F50F960" w14:textId="3375C484" w:rsidR="00AE05B2" w:rsidRDefault="005F4E1E" w:rsidP="00392ADA">
      <w:r w:rsidRPr="005F4E1E">
        <w:rPr>
          <w:rStyle w:val="Hyperlink"/>
          <w:noProof/>
          <w:color w:val="auto"/>
          <w:u w:val="none"/>
        </w:rPr>
        <w:drawing>
          <wp:inline distT="0" distB="0" distL="0" distR="0" wp14:anchorId="344CD0C8" wp14:editId="32B93A77">
            <wp:extent cx="400106" cy="342948"/>
            <wp:effectExtent l="0" t="0" r="0" b="0"/>
            <wp:docPr id="1859813752"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813752" name="Picture 1">
                      <a:extLst>
                        <a:ext uri="{C183D7F6-B498-43B3-948B-1728B52AA6E4}">
                          <adec:decorative xmlns:adec="http://schemas.microsoft.com/office/drawing/2017/decorative" val="1"/>
                        </a:ext>
                      </a:extLst>
                    </pic:cNvPr>
                    <pic:cNvPicPr/>
                  </pic:nvPicPr>
                  <pic:blipFill>
                    <a:blip r:embed="rId18"/>
                    <a:stretch>
                      <a:fillRect/>
                    </a:stretch>
                  </pic:blipFill>
                  <pic:spPr>
                    <a:xfrm>
                      <a:off x="0" y="0"/>
                      <a:ext cx="400106" cy="342948"/>
                    </a:xfrm>
                    <a:prstGeom prst="rect">
                      <a:avLst/>
                    </a:prstGeom>
                  </pic:spPr>
                </pic:pic>
              </a:graphicData>
            </a:graphic>
          </wp:inline>
        </w:drawing>
      </w:r>
      <w:r>
        <w:rPr>
          <w:rStyle w:val="Hyperlink"/>
          <w:color w:val="auto"/>
          <w:u w:val="none"/>
        </w:rPr>
        <w:tab/>
      </w:r>
      <w:r w:rsidRPr="005F4E1E">
        <w:t>Multiple pharmacies located too close together to be able to display separately without increasing the resolution</w:t>
      </w:r>
    </w:p>
    <w:p w14:paraId="03ADD992" w14:textId="24243F09" w:rsidR="003C02B8" w:rsidRPr="00AE05B2" w:rsidRDefault="003C02B8" w:rsidP="00392ADA">
      <w:pPr>
        <w:rPr>
          <w:rStyle w:val="Hyperlink"/>
          <w:color w:val="auto"/>
          <w:u w:val="none"/>
        </w:rPr>
      </w:pPr>
      <w:r w:rsidRPr="003C02B8">
        <w:rPr>
          <w:rStyle w:val="Hyperlink"/>
          <w:noProof/>
          <w:color w:val="auto"/>
          <w:u w:val="none"/>
        </w:rPr>
        <w:drawing>
          <wp:inline distT="0" distB="0" distL="0" distR="0" wp14:anchorId="685A3285" wp14:editId="71B62D60">
            <wp:extent cx="333422" cy="352474"/>
            <wp:effectExtent l="0" t="0" r="9525" b="0"/>
            <wp:docPr id="1343219566"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219566" name="Picture 1">
                      <a:extLst>
                        <a:ext uri="{C183D7F6-B498-43B3-948B-1728B52AA6E4}">
                          <adec:decorative xmlns:adec="http://schemas.microsoft.com/office/drawing/2017/decorative" val="1"/>
                        </a:ext>
                      </a:extLst>
                    </pic:cNvPr>
                    <pic:cNvPicPr/>
                  </pic:nvPicPr>
                  <pic:blipFill>
                    <a:blip r:embed="rId19"/>
                    <a:stretch>
                      <a:fillRect/>
                    </a:stretch>
                  </pic:blipFill>
                  <pic:spPr>
                    <a:xfrm>
                      <a:off x="0" y="0"/>
                      <a:ext cx="333422" cy="352474"/>
                    </a:xfrm>
                    <a:prstGeom prst="rect">
                      <a:avLst/>
                    </a:prstGeom>
                  </pic:spPr>
                </pic:pic>
              </a:graphicData>
            </a:graphic>
          </wp:inline>
        </w:drawing>
      </w:r>
      <w:r>
        <w:rPr>
          <w:rStyle w:val="Hyperlink"/>
          <w:color w:val="auto"/>
          <w:u w:val="none"/>
        </w:rPr>
        <w:tab/>
      </w:r>
      <w:r w:rsidR="00176E29" w:rsidRPr="00176E29">
        <w:t>Pharmacy/</w:t>
      </w:r>
      <w:proofErr w:type="spellStart"/>
      <w:r w:rsidR="00176E29" w:rsidRPr="00176E29">
        <w:t>ies</w:t>
      </w:r>
      <w:proofErr w:type="spellEnd"/>
      <w:r w:rsidR="00176E29" w:rsidRPr="00176E29">
        <w:t xml:space="preserve"> and Dispensing GP/s which are located too close together to be able to display separately without increasing the resolution (here, there are </w:t>
      </w:r>
      <w:r w:rsidR="00176E29">
        <w:t>three</w:t>
      </w:r>
      <w:r w:rsidR="00176E29" w:rsidRPr="00176E29">
        <w:t xml:space="preserve"> providers in total – </w:t>
      </w:r>
      <w:r w:rsidR="00176E29">
        <w:t>two</w:t>
      </w:r>
      <w:r w:rsidR="00176E29" w:rsidRPr="00176E29">
        <w:t xml:space="preserve"> pharma</w:t>
      </w:r>
      <w:r w:rsidR="00176E29">
        <w:t>cies</w:t>
      </w:r>
      <w:r w:rsidR="00176E29" w:rsidRPr="00176E29">
        <w:t xml:space="preserve">, and </w:t>
      </w:r>
      <w:r w:rsidR="00176E29">
        <w:t>one</w:t>
      </w:r>
      <w:r w:rsidR="00176E29" w:rsidRPr="00176E29">
        <w:t xml:space="preserve"> </w:t>
      </w:r>
      <w:r w:rsidR="00176E29">
        <w:t>D</w:t>
      </w:r>
      <w:r w:rsidR="00176E29" w:rsidRPr="00176E29">
        <w:t>ispensing GP)</w:t>
      </w:r>
    </w:p>
    <w:p w14:paraId="387B51BD" w14:textId="77777777" w:rsidR="00392ADA" w:rsidRPr="00392ADA" w:rsidRDefault="00392ADA" w:rsidP="00392ADA">
      <w:pPr>
        <w:rPr>
          <w:rStyle w:val="Hyperlink"/>
          <w:b/>
          <w:bCs/>
        </w:rPr>
      </w:pPr>
    </w:p>
    <w:p w14:paraId="543C357F" w14:textId="4A790C1D" w:rsidR="00EC5D44" w:rsidRPr="00EC5D44" w:rsidRDefault="00EC5D44" w:rsidP="008475DC">
      <w:pPr>
        <w:rPr>
          <w:sz w:val="20"/>
          <w:szCs w:val="20"/>
        </w:rPr>
        <w:sectPr w:rsidR="00EC5D44" w:rsidRPr="00EC5D44">
          <w:headerReference w:type="even" r:id="rId20"/>
          <w:headerReference w:type="default" r:id="rId21"/>
          <w:headerReference w:type="first" r:id="rId22"/>
          <w:pgSz w:w="11906" w:h="16838"/>
          <w:pgMar w:top="1440" w:right="1440" w:bottom="1440" w:left="1440" w:header="708" w:footer="708" w:gutter="0"/>
          <w:cols w:space="708"/>
          <w:docGrid w:linePitch="360"/>
        </w:sectPr>
      </w:pPr>
    </w:p>
    <w:p w14:paraId="7E56580F" w14:textId="67551260" w:rsidR="00B4751A" w:rsidRDefault="0057272B" w:rsidP="008475DC">
      <w:pPr>
        <w:rPr>
          <w:b/>
          <w:bCs/>
        </w:rPr>
      </w:pPr>
      <w:r w:rsidRPr="0057272B">
        <w:rPr>
          <w:b/>
          <w:bCs/>
        </w:rPr>
        <w:lastRenderedPageBreak/>
        <w:t xml:space="preserve">Map </w:t>
      </w:r>
      <w:r w:rsidR="00765E51">
        <w:rPr>
          <w:b/>
          <w:bCs/>
        </w:rPr>
        <w:t>2</w:t>
      </w:r>
      <w:r w:rsidRPr="0057272B">
        <w:rPr>
          <w:b/>
          <w:bCs/>
        </w:rPr>
        <w:t>: North Rotherham: Premises at which pharmaceutical services are provided</w:t>
      </w:r>
    </w:p>
    <w:p w14:paraId="5984A017" w14:textId="32EC74DD" w:rsidR="00EC73E9" w:rsidRDefault="00EC73E9" w:rsidP="008475DC">
      <w:pPr>
        <w:rPr>
          <w:b/>
          <w:bCs/>
        </w:rPr>
      </w:pPr>
      <w:r w:rsidRPr="00EC73E9">
        <w:rPr>
          <w:b/>
          <w:bCs/>
          <w:noProof/>
        </w:rPr>
        <w:drawing>
          <wp:inline distT="0" distB="0" distL="0" distR="0" wp14:anchorId="344C0FB0" wp14:editId="74F7A093">
            <wp:extent cx="9308522" cy="4562475"/>
            <wp:effectExtent l="0" t="0" r="6985" b="0"/>
            <wp:docPr id="1887359433"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359433" name="Picture 1">
                      <a:extLst>
                        <a:ext uri="{C183D7F6-B498-43B3-948B-1728B52AA6E4}">
                          <adec:decorative xmlns:adec="http://schemas.microsoft.com/office/drawing/2017/decorative" val="1"/>
                        </a:ext>
                      </a:extLst>
                    </pic:cNvPr>
                    <pic:cNvPicPr/>
                  </pic:nvPicPr>
                  <pic:blipFill>
                    <a:blip r:embed="rId23"/>
                    <a:stretch>
                      <a:fillRect/>
                    </a:stretch>
                  </pic:blipFill>
                  <pic:spPr>
                    <a:xfrm>
                      <a:off x="0" y="0"/>
                      <a:ext cx="9311820" cy="4564091"/>
                    </a:xfrm>
                    <a:prstGeom prst="rect">
                      <a:avLst/>
                    </a:prstGeom>
                  </pic:spPr>
                </pic:pic>
              </a:graphicData>
            </a:graphic>
          </wp:inline>
        </w:drawing>
      </w:r>
    </w:p>
    <w:p w14:paraId="53BB2A3C" w14:textId="2CB5F270" w:rsidR="0057272B" w:rsidRPr="00130582" w:rsidRDefault="00130582" w:rsidP="008475DC">
      <w:pPr>
        <w:rPr>
          <w:sz w:val="20"/>
          <w:szCs w:val="20"/>
        </w:rPr>
      </w:pPr>
      <w:r w:rsidRPr="00130582">
        <w:rPr>
          <w:sz w:val="20"/>
          <w:szCs w:val="20"/>
        </w:rPr>
        <w:t>© Crown copyright and database rights 2024 </w:t>
      </w:r>
      <w:hyperlink r:id="rId24" w:tgtFrame="_blank" w:history="1">
        <w:r w:rsidRPr="00130582">
          <w:rPr>
            <w:rStyle w:val="Hyperlink"/>
            <w:sz w:val="20"/>
            <w:szCs w:val="20"/>
          </w:rPr>
          <w:t>Ordnance Survey</w:t>
        </w:r>
      </w:hyperlink>
      <w:r w:rsidRPr="00130582">
        <w:rPr>
          <w:sz w:val="20"/>
          <w:szCs w:val="20"/>
        </w:rPr>
        <w:t> 100016969 | </w:t>
      </w:r>
      <w:hyperlink r:id="rId25" w:tgtFrame="_blank" w:history="1">
        <w:r w:rsidRPr="00130582">
          <w:rPr>
            <w:rStyle w:val="Hyperlink"/>
            <w:sz w:val="20"/>
            <w:szCs w:val="20"/>
          </w:rPr>
          <w:t>parallel</w:t>
        </w:r>
      </w:hyperlink>
      <w:r w:rsidRPr="00130582">
        <w:rPr>
          <w:sz w:val="20"/>
          <w:szCs w:val="20"/>
        </w:rPr>
        <w:t> | </w:t>
      </w:r>
      <w:proofErr w:type="spellStart"/>
      <w:r w:rsidR="00E72AE5">
        <w:fldChar w:fldCharType="begin"/>
      </w:r>
      <w:r w:rsidR="00E72AE5">
        <w:instrText>HYPERLINK "https://mapbox.com/" \t "_blank"</w:instrText>
      </w:r>
      <w:r w:rsidR="00E72AE5">
        <w:fldChar w:fldCharType="separate"/>
      </w:r>
      <w:r w:rsidRPr="00130582">
        <w:rPr>
          <w:rStyle w:val="Hyperlink"/>
          <w:sz w:val="20"/>
          <w:szCs w:val="20"/>
        </w:rPr>
        <w:t>Mapbox</w:t>
      </w:r>
      <w:proofErr w:type="spellEnd"/>
      <w:r w:rsidR="00E72AE5">
        <w:rPr>
          <w:rStyle w:val="Hyperlink"/>
          <w:sz w:val="20"/>
          <w:szCs w:val="20"/>
        </w:rPr>
        <w:fldChar w:fldCharType="end"/>
      </w:r>
      <w:r w:rsidRPr="00130582">
        <w:rPr>
          <w:sz w:val="20"/>
          <w:szCs w:val="20"/>
        </w:rPr>
        <w:t> | </w:t>
      </w:r>
      <w:hyperlink r:id="rId26" w:tgtFrame="_blank" w:history="1">
        <w:r w:rsidRPr="00130582">
          <w:rPr>
            <w:rStyle w:val="Hyperlink"/>
            <w:sz w:val="20"/>
            <w:szCs w:val="20"/>
          </w:rPr>
          <w:t>OpenStreetMap</w:t>
        </w:r>
      </w:hyperlink>
      <w:r w:rsidRPr="00130582">
        <w:rPr>
          <w:sz w:val="20"/>
          <w:szCs w:val="20"/>
        </w:rPr>
        <w:t> contributors</w:t>
      </w:r>
    </w:p>
    <w:p w14:paraId="39BA0F98" w14:textId="77777777" w:rsidR="00F835FA" w:rsidRDefault="00F835FA" w:rsidP="008475DC">
      <w:pPr>
        <w:rPr>
          <w:b/>
          <w:bCs/>
        </w:rPr>
      </w:pPr>
    </w:p>
    <w:p w14:paraId="1FD90E9A" w14:textId="77777777" w:rsidR="00F835FA" w:rsidRDefault="00F835FA" w:rsidP="008475DC">
      <w:pPr>
        <w:rPr>
          <w:b/>
          <w:bCs/>
        </w:rPr>
      </w:pPr>
    </w:p>
    <w:p w14:paraId="13A857C8" w14:textId="5E65FC81" w:rsidR="0057272B" w:rsidRDefault="00F835FA" w:rsidP="008475DC">
      <w:pPr>
        <w:rPr>
          <w:b/>
          <w:bCs/>
        </w:rPr>
      </w:pPr>
      <w:r w:rsidRPr="00F835FA">
        <w:rPr>
          <w:b/>
          <w:bCs/>
        </w:rPr>
        <w:lastRenderedPageBreak/>
        <w:t>Map</w:t>
      </w:r>
      <w:r>
        <w:rPr>
          <w:b/>
          <w:bCs/>
        </w:rPr>
        <w:t xml:space="preserve"> </w:t>
      </w:r>
      <w:r w:rsidR="00765E51">
        <w:rPr>
          <w:b/>
          <w:bCs/>
        </w:rPr>
        <w:t>3</w:t>
      </w:r>
      <w:r w:rsidRPr="00F835FA">
        <w:rPr>
          <w:b/>
          <w:bCs/>
        </w:rPr>
        <w:t>: Central / West Rotherham: Premises at which pharmaceutical services are provided</w:t>
      </w:r>
    </w:p>
    <w:p w14:paraId="221156C7" w14:textId="5460E01E" w:rsidR="00AE37EB" w:rsidRDefault="00EA3C4B" w:rsidP="008475DC">
      <w:pPr>
        <w:rPr>
          <w:b/>
          <w:bCs/>
        </w:rPr>
      </w:pPr>
      <w:r w:rsidRPr="00EA3C4B">
        <w:rPr>
          <w:b/>
          <w:bCs/>
          <w:noProof/>
        </w:rPr>
        <w:drawing>
          <wp:inline distT="0" distB="0" distL="0" distR="0" wp14:anchorId="2382AF4C" wp14:editId="5AD82C66">
            <wp:extent cx="9536730" cy="4133850"/>
            <wp:effectExtent l="0" t="0" r="7620" b="0"/>
            <wp:docPr id="813437372"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437372" name="Picture 1">
                      <a:extLst>
                        <a:ext uri="{C183D7F6-B498-43B3-948B-1728B52AA6E4}">
                          <adec:decorative xmlns:adec="http://schemas.microsoft.com/office/drawing/2017/decorative" val="1"/>
                        </a:ext>
                      </a:extLst>
                    </pic:cNvPr>
                    <pic:cNvPicPr/>
                  </pic:nvPicPr>
                  <pic:blipFill>
                    <a:blip r:embed="rId27"/>
                    <a:stretch>
                      <a:fillRect/>
                    </a:stretch>
                  </pic:blipFill>
                  <pic:spPr>
                    <a:xfrm>
                      <a:off x="0" y="0"/>
                      <a:ext cx="9554474" cy="4141541"/>
                    </a:xfrm>
                    <a:prstGeom prst="rect">
                      <a:avLst/>
                    </a:prstGeom>
                  </pic:spPr>
                </pic:pic>
              </a:graphicData>
            </a:graphic>
          </wp:inline>
        </w:drawing>
      </w:r>
    </w:p>
    <w:p w14:paraId="6795FADE" w14:textId="77777777" w:rsidR="00130582" w:rsidRPr="00130582" w:rsidRDefault="00130582" w:rsidP="00130582">
      <w:pPr>
        <w:rPr>
          <w:sz w:val="20"/>
          <w:szCs w:val="20"/>
        </w:rPr>
      </w:pPr>
      <w:r w:rsidRPr="00130582">
        <w:rPr>
          <w:sz w:val="20"/>
          <w:szCs w:val="20"/>
        </w:rPr>
        <w:t>© Crown copyright and database rights 2024 </w:t>
      </w:r>
      <w:hyperlink r:id="rId28" w:tgtFrame="_blank" w:history="1">
        <w:r w:rsidRPr="00130582">
          <w:rPr>
            <w:rStyle w:val="Hyperlink"/>
            <w:sz w:val="20"/>
            <w:szCs w:val="20"/>
          </w:rPr>
          <w:t>Ordnance Survey</w:t>
        </w:r>
      </w:hyperlink>
      <w:r w:rsidRPr="00130582">
        <w:rPr>
          <w:sz w:val="20"/>
          <w:szCs w:val="20"/>
        </w:rPr>
        <w:t> 100016969 | </w:t>
      </w:r>
      <w:hyperlink r:id="rId29" w:tgtFrame="_blank" w:history="1">
        <w:r w:rsidRPr="00130582">
          <w:rPr>
            <w:rStyle w:val="Hyperlink"/>
            <w:sz w:val="20"/>
            <w:szCs w:val="20"/>
          </w:rPr>
          <w:t>parallel</w:t>
        </w:r>
      </w:hyperlink>
      <w:r w:rsidRPr="00130582">
        <w:rPr>
          <w:sz w:val="20"/>
          <w:szCs w:val="20"/>
        </w:rPr>
        <w:t> | </w:t>
      </w:r>
      <w:proofErr w:type="spellStart"/>
      <w:r w:rsidR="00E72AE5">
        <w:fldChar w:fldCharType="begin"/>
      </w:r>
      <w:r w:rsidR="00E72AE5">
        <w:instrText>HYPERLINK "https://mapbox.com/" \t "_blank"</w:instrText>
      </w:r>
      <w:r w:rsidR="00E72AE5">
        <w:fldChar w:fldCharType="separate"/>
      </w:r>
      <w:r w:rsidRPr="00130582">
        <w:rPr>
          <w:rStyle w:val="Hyperlink"/>
          <w:sz w:val="20"/>
          <w:szCs w:val="20"/>
        </w:rPr>
        <w:t>Mapbox</w:t>
      </w:r>
      <w:proofErr w:type="spellEnd"/>
      <w:r w:rsidR="00E72AE5">
        <w:rPr>
          <w:rStyle w:val="Hyperlink"/>
          <w:sz w:val="20"/>
          <w:szCs w:val="20"/>
        </w:rPr>
        <w:fldChar w:fldCharType="end"/>
      </w:r>
      <w:r w:rsidRPr="00130582">
        <w:rPr>
          <w:sz w:val="20"/>
          <w:szCs w:val="20"/>
        </w:rPr>
        <w:t> | </w:t>
      </w:r>
      <w:hyperlink r:id="rId30" w:tgtFrame="_blank" w:history="1">
        <w:r w:rsidRPr="00130582">
          <w:rPr>
            <w:rStyle w:val="Hyperlink"/>
            <w:sz w:val="20"/>
            <w:szCs w:val="20"/>
          </w:rPr>
          <w:t>OpenStreetMap</w:t>
        </w:r>
      </w:hyperlink>
      <w:r w:rsidRPr="00130582">
        <w:rPr>
          <w:sz w:val="20"/>
          <w:szCs w:val="20"/>
        </w:rPr>
        <w:t> contributors</w:t>
      </w:r>
    </w:p>
    <w:p w14:paraId="2684D991" w14:textId="4C81E6DF" w:rsidR="00EA3C4B" w:rsidRDefault="00EA3C4B" w:rsidP="008475DC">
      <w:pPr>
        <w:rPr>
          <w:b/>
          <w:bCs/>
        </w:rPr>
      </w:pPr>
    </w:p>
    <w:p w14:paraId="78057FC4" w14:textId="29BCFDB6" w:rsidR="00DB1DDE" w:rsidRDefault="00AF08DC" w:rsidP="00DB1DDE">
      <w:pPr>
        <w:rPr>
          <w:b/>
          <w:bCs/>
        </w:rPr>
      </w:pPr>
      <w:r w:rsidRPr="00AF08DC">
        <w:rPr>
          <w:b/>
          <w:bCs/>
        </w:rPr>
        <w:lastRenderedPageBreak/>
        <w:t xml:space="preserve">Map </w:t>
      </w:r>
      <w:r w:rsidR="00765E51">
        <w:rPr>
          <w:b/>
          <w:bCs/>
        </w:rPr>
        <w:t>4</w:t>
      </w:r>
      <w:r w:rsidRPr="00AF08DC">
        <w:rPr>
          <w:b/>
          <w:bCs/>
        </w:rPr>
        <w:t>: Central East Rotherham: Premises at which pharmaceutical services are provided</w:t>
      </w:r>
      <w:r w:rsidR="004D39C4" w:rsidRPr="004D39C4">
        <w:rPr>
          <w:b/>
          <w:bCs/>
          <w:noProof/>
        </w:rPr>
        <w:drawing>
          <wp:inline distT="0" distB="0" distL="0" distR="0" wp14:anchorId="62FC0E9A" wp14:editId="322C2EC8">
            <wp:extent cx="9012357" cy="4791075"/>
            <wp:effectExtent l="0" t="0" r="0" b="0"/>
            <wp:docPr id="1853471464"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471464" name="Picture 1">
                      <a:extLst>
                        <a:ext uri="{C183D7F6-B498-43B3-948B-1728B52AA6E4}">
                          <adec:decorative xmlns:adec="http://schemas.microsoft.com/office/drawing/2017/decorative" val="1"/>
                        </a:ext>
                      </a:extLst>
                    </pic:cNvPr>
                    <pic:cNvPicPr/>
                  </pic:nvPicPr>
                  <pic:blipFill>
                    <a:blip r:embed="rId31"/>
                    <a:stretch>
                      <a:fillRect/>
                    </a:stretch>
                  </pic:blipFill>
                  <pic:spPr>
                    <a:xfrm>
                      <a:off x="0" y="0"/>
                      <a:ext cx="9016209" cy="4793123"/>
                    </a:xfrm>
                    <a:prstGeom prst="rect">
                      <a:avLst/>
                    </a:prstGeom>
                  </pic:spPr>
                </pic:pic>
              </a:graphicData>
            </a:graphic>
          </wp:inline>
        </w:drawing>
      </w:r>
    </w:p>
    <w:p w14:paraId="4784FC64" w14:textId="77777777" w:rsidR="00130582" w:rsidRPr="00130582" w:rsidRDefault="00130582" w:rsidP="00130582">
      <w:pPr>
        <w:rPr>
          <w:sz w:val="20"/>
          <w:szCs w:val="20"/>
        </w:rPr>
      </w:pPr>
      <w:r w:rsidRPr="00130582">
        <w:rPr>
          <w:sz w:val="20"/>
          <w:szCs w:val="20"/>
        </w:rPr>
        <w:t>© Crown copyright and database rights 2024 </w:t>
      </w:r>
      <w:hyperlink r:id="rId32" w:tgtFrame="_blank" w:history="1">
        <w:r w:rsidRPr="00130582">
          <w:rPr>
            <w:rStyle w:val="Hyperlink"/>
            <w:sz w:val="20"/>
            <w:szCs w:val="20"/>
          </w:rPr>
          <w:t>Ordnance Survey</w:t>
        </w:r>
      </w:hyperlink>
      <w:r w:rsidRPr="00130582">
        <w:rPr>
          <w:sz w:val="20"/>
          <w:szCs w:val="20"/>
        </w:rPr>
        <w:t> 100016969 | </w:t>
      </w:r>
      <w:hyperlink r:id="rId33" w:tgtFrame="_blank" w:history="1">
        <w:r w:rsidRPr="00130582">
          <w:rPr>
            <w:rStyle w:val="Hyperlink"/>
            <w:sz w:val="20"/>
            <w:szCs w:val="20"/>
          </w:rPr>
          <w:t>parallel</w:t>
        </w:r>
      </w:hyperlink>
      <w:r w:rsidRPr="00130582">
        <w:rPr>
          <w:sz w:val="20"/>
          <w:szCs w:val="20"/>
        </w:rPr>
        <w:t> | </w:t>
      </w:r>
      <w:proofErr w:type="spellStart"/>
      <w:r w:rsidR="00E72AE5">
        <w:fldChar w:fldCharType="begin"/>
      </w:r>
      <w:r w:rsidR="00E72AE5">
        <w:instrText>HYPERLINK "https://mapbox.com/" \t "_blank"</w:instrText>
      </w:r>
      <w:r w:rsidR="00E72AE5">
        <w:fldChar w:fldCharType="separate"/>
      </w:r>
      <w:r w:rsidRPr="00130582">
        <w:rPr>
          <w:rStyle w:val="Hyperlink"/>
          <w:sz w:val="20"/>
          <w:szCs w:val="20"/>
        </w:rPr>
        <w:t>Mapbox</w:t>
      </w:r>
      <w:proofErr w:type="spellEnd"/>
      <w:r w:rsidR="00E72AE5">
        <w:rPr>
          <w:rStyle w:val="Hyperlink"/>
          <w:sz w:val="20"/>
          <w:szCs w:val="20"/>
        </w:rPr>
        <w:fldChar w:fldCharType="end"/>
      </w:r>
      <w:r w:rsidRPr="00130582">
        <w:rPr>
          <w:sz w:val="20"/>
          <w:szCs w:val="20"/>
        </w:rPr>
        <w:t> | </w:t>
      </w:r>
      <w:hyperlink r:id="rId34" w:tgtFrame="_blank" w:history="1">
        <w:r w:rsidRPr="00130582">
          <w:rPr>
            <w:rStyle w:val="Hyperlink"/>
            <w:sz w:val="20"/>
            <w:szCs w:val="20"/>
          </w:rPr>
          <w:t>OpenStreetMap</w:t>
        </w:r>
      </w:hyperlink>
      <w:r w:rsidRPr="00130582">
        <w:rPr>
          <w:sz w:val="20"/>
          <w:szCs w:val="20"/>
        </w:rPr>
        <w:t> contributors</w:t>
      </w:r>
    </w:p>
    <w:p w14:paraId="54DF97CC" w14:textId="77777777" w:rsidR="00DB1DDE" w:rsidRDefault="00DB1DDE" w:rsidP="00DB1DDE">
      <w:pPr>
        <w:rPr>
          <w:b/>
          <w:bCs/>
        </w:rPr>
      </w:pPr>
    </w:p>
    <w:p w14:paraId="338EBFB0" w14:textId="79CFF019" w:rsidR="00DB1DDE" w:rsidRPr="00130582" w:rsidRDefault="006777B4" w:rsidP="00DB1DDE">
      <w:pPr>
        <w:rPr>
          <w:b/>
          <w:bCs/>
        </w:rPr>
      </w:pPr>
      <w:r w:rsidRPr="006777B4">
        <w:rPr>
          <w:b/>
          <w:bCs/>
        </w:rPr>
        <w:lastRenderedPageBreak/>
        <w:t xml:space="preserve">Map </w:t>
      </w:r>
      <w:r w:rsidR="00765E51">
        <w:rPr>
          <w:b/>
          <w:bCs/>
        </w:rPr>
        <w:t>5</w:t>
      </w:r>
      <w:r w:rsidRPr="006777B4">
        <w:rPr>
          <w:b/>
          <w:bCs/>
        </w:rPr>
        <w:t>: South Rotherham: Premises at which pharmaceutical services are provided</w:t>
      </w:r>
      <w:r w:rsidR="00475277" w:rsidRPr="00475277">
        <w:rPr>
          <w:b/>
          <w:bCs/>
          <w:noProof/>
        </w:rPr>
        <w:drawing>
          <wp:inline distT="0" distB="0" distL="0" distR="0" wp14:anchorId="706ADB13" wp14:editId="640B6D72">
            <wp:extent cx="8863330" cy="4928235"/>
            <wp:effectExtent l="0" t="0" r="0" b="5715"/>
            <wp:docPr id="613439257"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439257" name="Picture 1">
                      <a:extLst>
                        <a:ext uri="{C183D7F6-B498-43B3-948B-1728B52AA6E4}">
                          <adec:decorative xmlns:adec="http://schemas.microsoft.com/office/drawing/2017/decorative" val="1"/>
                        </a:ext>
                      </a:extLst>
                    </pic:cNvPr>
                    <pic:cNvPicPr/>
                  </pic:nvPicPr>
                  <pic:blipFill>
                    <a:blip r:embed="rId35"/>
                    <a:stretch>
                      <a:fillRect/>
                    </a:stretch>
                  </pic:blipFill>
                  <pic:spPr>
                    <a:xfrm>
                      <a:off x="0" y="0"/>
                      <a:ext cx="8863330" cy="4928235"/>
                    </a:xfrm>
                    <a:prstGeom prst="rect">
                      <a:avLst/>
                    </a:prstGeom>
                  </pic:spPr>
                </pic:pic>
              </a:graphicData>
            </a:graphic>
          </wp:inline>
        </w:drawing>
      </w:r>
    </w:p>
    <w:p w14:paraId="065C91EA" w14:textId="77777777" w:rsidR="00130582" w:rsidRPr="00130582" w:rsidRDefault="00130582" w:rsidP="00130582">
      <w:pPr>
        <w:rPr>
          <w:sz w:val="20"/>
          <w:szCs w:val="20"/>
        </w:rPr>
      </w:pPr>
      <w:r w:rsidRPr="00130582">
        <w:rPr>
          <w:sz w:val="20"/>
          <w:szCs w:val="20"/>
        </w:rPr>
        <w:t>© Crown copyright and database rights 2024 </w:t>
      </w:r>
      <w:hyperlink r:id="rId36" w:tgtFrame="_blank" w:history="1">
        <w:r w:rsidRPr="00130582">
          <w:rPr>
            <w:rStyle w:val="Hyperlink"/>
            <w:sz w:val="20"/>
            <w:szCs w:val="20"/>
          </w:rPr>
          <w:t>Ordnance Survey</w:t>
        </w:r>
      </w:hyperlink>
      <w:r w:rsidRPr="00130582">
        <w:rPr>
          <w:sz w:val="20"/>
          <w:szCs w:val="20"/>
        </w:rPr>
        <w:t> 100016969 | </w:t>
      </w:r>
      <w:hyperlink r:id="rId37" w:tgtFrame="_blank" w:history="1">
        <w:r w:rsidRPr="00130582">
          <w:rPr>
            <w:rStyle w:val="Hyperlink"/>
            <w:sz w:val="20"/>
            <w:szCs w:val="20"/>
          </w:rPr>
          <w:t>parallel</w:t>
        </w:r>
      </w:hyperlink>
      <w:r w:rsidRPr="00130582">
        <w:rPr>
          <w:sz w:val="20"/>
          <w:szCs w:val="20"/>
        </w:rPr>
        <w:t> | </w:t>
      </w:r>
      <w:proofErr w:type="spellStart"/>
      <w:r w:rsidR="00E72AE5">
        <w:fldChar w:fldCharType="begin"/>
      </w:r>
      <w:r w:rsidR="00E72AE5">
        <w:instrText>HYPERLINK "https://mapbox.com/" \t "_blank"</w:instrText>
      </w:r>
      <w:r w:rsidR="00E72AE5">
        <w:fldChar w:fldCharType="separate"/>
      </w:r>
      <w:r w:rsidRPr="00130582">
        <w:rPr>
          <w:rStyle w:val="Hyperlink"/>
          <w:sz w:val="20"/>
          <w:szCs w:val="20"/>
        </w:rPr>
        <w:t>Mapbox</w:t>
      </w:r>
      <w:proofErr w:type="spellEnd"/>
      <w:r w:rsidR="00E72AE5">
        <w:rPr>
          <w:rStyle w:val="Hyperlink"/>
          <w:sz w:val="20"/>
          <w:szCs w:val="20"/>
        </w:rPr>
        <w:fldChar w:fldCharType="end"/>
      </w:r>
      <w:r w:rsidRPr="00130582">
        <w:rPr>
          <w:sz w:val="20"/>
          <w:szCs w:val="20"/>
        </w:rPr>
        <w:t> | </w:t>
      </w:r>
      <w:hyperlink r:id="rId38" w:tgtFrame="_blank" w:history="1">
        <w:r w:rsidRPr="00130582">
          <w:rPr>
            <w:rStyle w:val="Hyperlink"/>
            <w:sz w:val="20"/>
            <w:szCs w:val="20"/>
          </w:rPr>
          <w:t>OpenStreetMap</w:t>
        </w:r>
      </w:hyperlink>
      <w:r w:rsidRPr="00130582">
        <w:rPr>
          <w:sz w:val="20"/>
          <w:szCs w:val="20"/>
        </w:rPr>
        <w:t> contributors</w:t>
      </w:r>
    </w:p>
    <w:p w14:paraId="116F6808" w14:textId="77777777" w:rsidR="00130582" w:rsidRPr="00DB1DDE" w:rsidRDefault="00130582" w:rsidP="00DB1DDE">
      <w:pPr>
        <w:sectPr w:rsidR="00130582" w:rsidRPr="00DB1DDE" w:rsidSect="00B4751A">
          <w:pgSz w:w="16838" w:h="11906" w:orient="landscape"/>
          <w:pgMar w:top="1440" w:right="1440" w:bottom="1440" w:left="1440" w:header="708" w:footer="708" w:gutter="0"/>
          <w:cols w:space="708"/>
          <w:docGrid w:linePitch="360"/>
        </w:sectPr>
      </w:pPr>
    </w:p>
    <w:p w14:paraId="54A48AB2" w14:textId="75B9E7FB" w:rsidR="00023508" w:rsidRDefault="00023508" w:rsidP="00B63F28">
      <w:pPr>
        <w:pStyle w:val="Heading1"/>
        <w:numPr>
          <w:ilvl w:val="0"/>
          <w:numId w:val="47"/>
        </w:numPr>
      </w:pPr>
      <w:bookmarkStart w:id="53" w:name="_Assessment_of_service"/>
      <w:bookmarkStart w:id="54" w:name="_Toc203140853"/>
      <w:bookmarkEnd w:id="53"/>
      <w:r>
        <w:lastRenderedPageBreak/>
        <w:t>Assessment of service availability</w:t>
      </w:r>
      <w:bookmarkEnd w:id="54"/>
      <w:r>
        <w:t xml:space="preserve"> </w:t>
      </w:r>
    </w:p>
    <w:p w14:paraId="1BFFCB97" w14:textId="77777777" w:rsidR="00775E81" w:rsidRPr="00775E81" w:rsidRDefault="00775E81" w:rsidP="00775E81"/>
    <w:p w14:paraId="32EA048E" w14:textId="4B35921F" w:rsidR="00F538DE" w:rsidRPr="00D265DE" w:rsidRDefault="001F3F73" w:rsidP="00B63F28">
      <w:pPr>
        <w:pStyle w:val="Heading2"/>
        <w:numPr>
          <w:ilvl w:val="1"/>
          <w:numId w:val="47"/>
        </w:numPr>
      </w:pPr>
      <w:bookmarkStart w:id="55" w:name="_Pharmaceutical_service_providers"/>
      <w:bookmarkStart w:id="56" w:name="_Toc203140854"/>
      <w:bookmarkEnd w:id="55"/>
      <w:r w:rsidRPr="00D265DE">
        <w:t>Pharmaceutical service providers per 100,000 people</w:t>
      </w:r>
      <w:r w:rsidR="00665993" w:rsidRPr="00D265DE">
        <w:t xml:space="preserve"> – to be added</w:t>
      </w:r>
      <w:bookmarkEnd w:id="56"/>
    </w:p>
    <w:p w14:paraId="29850A08" w14:textId="77777777" w:rsidR="004800EF" w:rsidRPr="00D265DE" w:rsidRDefault="004800EF" w:rsidP="001B0BDF"/>
    <w:p w14:paraId="20C265E5" w14:textId="75E28666" w:rsidR="0080108B" w:rsidRPr="00D265DE" w:rsidRDefault="0080108B" w:rsidP="001B0BDF">
      <w:r w:rsidRPr="00D265DE">
        <w:t xml:space="preserve">For the purposes of determining whether the number of pharmacies in Rotherham is sufficient for the population size of Rotherham and whether there is sufficient choice, it was determined that the total number of pharmacies per head of population should be comparable with, or better than, the national average. In </w:t>
      </w:r>
      <w:r w:rsidR="00D32550" w:rsidRPr="00D265DE">
        <w:t>England</w:t>
      </w:r>
      <w:r w:rsidR="0075503F" w:rsidRPr="00D265DE">
        <w:t xml:space="preserve">, </w:t>
      </w:r>
      <w:r w:rsidRPr="00D265DE">
        <w:t>2023/24, there were 12,009 active community pharmacies</w:t>
      </w:r>
      <w:r w:rsidR="00186EEB" w:rsidRPr="00D265DE">
        <w:rPr>
          <w:rStyle w:val="FootnoteReference"/>
        </w:rPr>
        <w:footnoteReference w:id="5"/>
      </w:r>
      <w:r w:rsidR="0070614D" w:rsidRPr="00D265DE">
        <w:t xml:space="preserve">, and a population of </w:t>
      </w:r>
      <w:r w:rsidR="0075503F" w:rsidRPr="00D265DE">
        <w:t>57,690,323</w:t>
      </w:r>
      <w:r w:rsidR="00145188" w:rsidRPr="00D265DE">
        <w:rPr>
          <w:rStyle w:val="FootnoteReference"/>
        </w:rPr>
        <w:footnoteReference w:id="6"/>
      </w:r>
      <w:r w:rsidR="0075503F" w:rsidRPr="00D265DE">
        <w:t xml:space="preserve"> </w:t>
      </w:r>
      <w:r w:rsidR="0070614D" w:rsidRPr="00D265DE">
        <w:t>(</w:t>
      </w:r>
      <w:r w:rsidR="00D32550" w:rsidRPr="00D265DE">
        <w:t>mid-2023</w:t>
      </w:r>
      <w:r w:rsidR="0070614D" w:rsidRPr="00D265DE">
        <w:t xml:space="preserve">). This indicates </w:t>
      </w:r>
      <w:r w:rsidR="00A13214">
        <w:t xml:space="preserve">20.8 pharmacies per 100,000 population head. </w:t>
      </w:r>
    </w:p>
    <w:p w14:paraId="0B611CB5" w14:textId="22127D78" w:rsidR="001B0BDF" w:rsidRDefault="0046301A" w:rsidP="000B4E43">
      <w:r w:rsidRPr="00D265DE">
        <w:t>There are 61 community pharmacies in Rotherham</w:t>
      </w:r>
      <w:r w:rsidR="00B661F4">
        <w:t xml:space="preserve">, and a population of </w:t>
      </w:r>
      <w:r w:rsidR="00DE1742">
        <w:t>268</w:t>
      </w:r>
      <w:r w:rsidR="00A17C32">
        <w:t>,</w:t>
      </w:r>
      <w:r w:rsidR="00DE1742">
        <w:t xml:space="preserve">267 (mid-2022 – most recent estimate for local areas) indicating 22.7 pharmacies per population head. </w:t>
      </w:r>
      <w:r w:rsidR="0078126D">
        <w:t xml:space="preserve">The range within Rotherham is from </w:t>
      </w:r>
      <w:r w:rsidR="001531EE">
        <w:t>60.</w:t>
      </w:r>
      <w:r w:rsidR="00DB794B">
        <w:t xml:space="preserve">0 per 100,000 in Boston Castle ward to </w:t>
      </w:r>
      <w:r w:rsidR="003919C7">
        <w:t xml:space="preserve">9.6 per 100,000 in </w:t>
      </w:r>
      <w:proofErr w:type="spellStart"/>
      <w:r w:rsidR="003919C7">
        <w:t>Brinsworth</w:t>
      </w:r>
      <w:proofErr w:type="spellEnd"/>
      <w:r w:rsidR="003919C7">
        <w:t xml:space="preserve"> ward. </w:t>
      </w:r>
      <w:r w:rsidR="000B4E43">
        <w:t xml:space="preserve">15 wards have a rate of pharmacies per 100,000 population head below </w:t>
      </w:r>
      <w:r w:rsidR="00013033">
        <w:t xml:space="preserve">the </w:t>
      </w:r>
      <w:r w:rsidR="000B4E43">
        <w:t xml:space="preserve">Rotherham </w:t>
      </w:r>
      <w:r w:rsidR="00013033">
        <w:t>average</w:t>
      </w:r>
      <w:r w:rsidR="00404600">
        <w:t xml:space="preserve"> (below is worse)</w:t>
      </w:r>
      <w:r w:rsidR="003B651C">
        <w:t xml:space="preserve"> (table 2). </w:t>
      </w:r>
    </w:p>
    <w:p w14:paraId="31F45B10" w14:textId="280F626D" w:rsidR="0078126D" w:rsidRDefault="0078126D" w:rsidP="000B4E43">
      <w:r>
        <w:t>The wards with the highest rat</w:t>
      </w:r>
      <w:r w:rsidR="00A0017C">
        <w:t xml:space="preserve">e are Boston Castle, </w:t>
      </w:r>
      <w:r w:rsidR="005F6CD3">
        <w:t>Rawmarsh West and Rawmarsh East (</w:t>
      </w:r>
      <w:r w:rsidR="00D10D44">
        <w:t>60.0, 42.1, and 34.0</w:t>
      </w:r>
      <w:r w:rsidR="00072FBB">
        <w:t xml:space="preserve"> per 100,000</w:t>
      </w:r>
      <w:r w:rsidR="00D10D44">
        <w:t xml:space="preserve"> respectively</w:t>
      </w:r>
      <w:r w:rsidR="004E76E1">
        <w:t>). The</w:t>
      </w:r>
      <w:r w:rsidR="00AC3938">
        <w:t xml:space="preserve"> wards with the lowest rates are </w:t>
      </w:r>
      <w:proofErr w:type="spellStart"/>
      <w:r w:rsidR="00FA410A">
        <w:t>Brinsworth</w:t>
      </w:r>
      <w:proofErr w:type="spellEnd"/>
      <w:r w:rsidR="00FA410A">
        <w:t xml:space="preserve">, Bramley &amp; Ravenfield, </w:t>
      </w:r>
      <w:r w:rsidR="00445922">
        <w:t>and Aston</w:t>
      </w:r>
      <w:r w:rsidR="00D25CD7">
        <w:t xml:space="preserve"> &amp; </w:t>
      </w:r>
      <w:proofErr w:type="spellStart"/>
      <w:r w:rsidR="00D25CD7">
        <w:t>Todwick</w:t>
      </w:r>
      <w:proofErr w:type="spellEnd"/>
      <w:r w:rsidR="00D25CD7">
        <w:t xml:space="preserve"> (9.6, 10.7</w:t>
      </w:r>
      <w:r w:rsidR="008F2DB4">
        <w:t xml:space="preserve">, and 10.7 respectively). </w:t>
      </w:r>
    </w:p>
    <w:tbl>
      <w:tblPr>
        <w:tblW w:w="9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47"/>
        <w:gridCol w:w="1370"/>
        <w:gridCol w:w="1296"/>
        <w:gridCol w:w="1206"/>
        <w:gridCol w:w="1846"/>
        <w:gridCol w:w="1791"/>
      </w:tblGrid>
      <w:tr w:rsidR="009B4F0B" w:rsidRPr="00233C6F" w14:paraId="7D4CEC39" w14:textId="77777777" w:rsidTr="009B4F0B">
        <w:trPr>
          <w:trHeight w:val="1661"/>
        </w:trPr>
        <w:tc>
          <w:tcPr>
            <w:tcW w:w="2347" w:type="dxa"/>
            <w:vAlign w:val="center"/>
            <w:hideMark/>
          </w:tcPr>
          <w:p w14:paraId="34406448" w14:textId="6516F15D" w:rsidR="009B4F0B" w:rsidRPr="00233C6F" w:rsidRDefault="009B4F0B" w:rsidP="009B4F0B">
            <w:pPr>
              <w:spacing w:after="0" w:line="240" w:lineRule="auto"/>
              <w:jc w:val="center"/>
              <w:rPr>
                <w:rFonts w:ascii="Aptos Narrow" w:eastAsia="Times New Roman" w:hAnsi="Aptos Narrow" w:cs="Times New Roman"/>
                <w:b/>
                <w:bCs/>
                <w:color w:val="000000"/>
                <w:sz w:val="22"/>
                <w:szCs w:val="22"/>
                <w:lang w:eastAsia="en-GB"/>
                <w14:ligatures w14:val="none"/>
              </w:rPr>
            </w:pPr>
            <w:r>
              <w:rPr>
                <w:rFonts w:ascii="Aptos Narrow" w:hAnsi="Aptos Narrow"/>
                <w:b/>
                <w:bCs/>
                <w:color w:val="000000"/>
                <w:sz w:val="22"/>
                <w:szCs w:val="22"/>
              </w:rPr>
              <w:t>Ward</w:t>
            </w:r>
          </w:p>
        </w:tc>
        <w:tc>
          <w:tcPr>
            <w:tcW w:w="1370" w:type="dxa"/>
            <w:vAlign w:val="center"/>
          </w:tcPr>
          <w:p w14:paraId="59F47D04" w14:textId="77777777" w:rsidR="009B4F0B" w:rsidRDefault="009B4F0B" w:rsidP="009B4F0B">
            <w:pPr>
              <w:spacing w:after="0" w:line="240" w:lineRule="auto"/>
              <w:jc w:val="center"/>
              <w:rPr>
                <w:rFonts w:ascii="Aptos Narrow" w:hAnsi="Aptos Narrow"/>
                <w:b/>
                <w:bCs/>
                <w:color w:val="000000"/>
                <w:sz w:val="22"/>
                <w:szCs w:val="22"/>
              </w:rPr>
            </w:pPr>
            <w:r>
              <w:rPr>
                <w:rFonts w:ascii="Aptos Narrow" w:hAnsi="Aptos Narrow"/>
                <w:b/>
                <w:bCs/>
                <w:color w:val="000000"/>
                <w:sz w:val="22"/>
                <w:szCs w:val="22"/>
              </w:rPr>
              <w:t>Index of Multiple Deprivation Score</w:t>
            </w:r>
          </w:p>
          <w:p w14:paraId="7583BF60" w14:textId="77777777" w:rsidR="00412983" w:rsidRPr="00412983" w:rsidRDefault="00412983" w:rsidP="00412983">
            <w:pPr>
              <w:spacing w:after="0" w:line="240" w:lineRule="auto"/>
              <w:jc w:val="center"/>
              <w:rPr>
                <w:rFonts w:ascii="Aptos Narrow" w:eastAsia="Times New Roman" w:hAnsi="Aptos Narrow" w:cs="Times New Roman"/>
                <w:b/>
                <w:bCs/>
                <w:color w:val="000000"/>
                <w:sz w:val="14"/>
                <w:szCs w:val="14"/>
                <w:lang w:eastAsia="en-GB"/>
                <w14:ligatures w14:val="none"/>
              </w:rPr>
            </w:pPr>
            <w:r w:rsidRPr="00412983">
              <w:rPr>
                <w:rFonts w:ascii="Aptos Narrow" w:eastAsia="Times New Roman" w:hAnsi="Aptos Narrow" w:cs="Times New Roman"/>
                <w:b/>
                <w:bCs/>
                <w:color w:val="000000"/>
                <w:sz w:val="14"/>
                <w:szCs w:val="14"/>
                <w:lang w:eastAsia="en-GB"/>
                <w14:ligatures w14:val="none"/>
              </w:rPr>
              <w:t xml:space="preserve">(Red = most deprived, </w:t>
            </w:r>
          </w:p>
          <w:p w14:paraId="299C7E31" w14:textId="5A51AED9" w:rsidR="00412983" w:rsidRPr="00233C6F" w:rsidRDefault="00412983" w:rsidP="00412983">
            <w:pPr>
              <w:spacing w:after="0" w:line="240" w:lineRule="auto"/>
              <w:jc w:val="center"/>
              <w:rPr>
                <w:rFonts w:ascii="Aptos Narrow" w:eastAsia="Times New Roman" w:hAnsi="Aptos Narrow" w:cs="Times New Roman"/>
                <w:b/>
                <w:bCs/>
                <w:color w:val="000000"/>
                <w:sz w:val="22"/>
                <w:szCs w:val="22"/>
                <w:lang w:eastAsia="en-GB"/>
                <w14:ligatures w14:val="none"/>
              </w:rPr>
            </w:pPr>
            <w:r w:rsidRPr="00412983">
              <w:rPr>
                <w:rFonts w:ascii="Aptos Narrow" w:eastAsia="Times New Roman" w:hAnsi="Aptos Narrow" w:cs="Times New Roman"/>
                <w:b/>
                <w:bCs/>
                <w:color w:val="000000"/>
                <w:sz w:val="14"/>
                <w:szCs w:val="14"/>
                <w:lang w:eastAsia="en-GB"/>
                <w14:ligatures w14:val="none"/>
              </w:rPr>
              <w:t>green = least deprived)</w:t>
            </w:r>
          </w:p>
        </w:tc>
        <w:tc>
          <w:tcPr>
            <w:tcW w:w="1296" w:type="dxa"/>
            <w:vAlign w:val="center"/>
            <w:hideMark/>
          </w:tcPr>
          <w:p w14:paraId="2553E737" w14:textId="63E7F9C5" w:rsidR="009B4F0B" w:rsidRPr="00233C6F" w:rsidRDefault="009B4F0B" w:rsidP="009B4F0B">
            <w:pPr>
              <w:spacing w:after="0" w:line="240" w:lineRule="auto"/>
              <w:jc w:val="center"/>
              <w:rPr>
                <w:rFonts w:ascii="Aptos Narrow" w:eastAsia="Times New Roman" w:hAnsi="Aptos Narrow" w:cs="Times New Roman"/>
                <w:b/>
                <w:bCs/>
                <w:color w:val="000000"/>
                <w:sz w:val="22"/>
                <w:szCs w:val="22"/>
                <w:lang w:eastAsia="en-GB"/>
                <w14:ligatures w14:val="none"/>
              </w:rPr>
            </w:pPr>
            <w:r>
              <w:rPr>
                <w:rFonts w:ascii="Aptos Narrow" w:hAnsi="Aptos Narrow"/>
                <w:b/>
                <w:bCs/>
                <w:color w:val="000000"/>
                <w:sz w:val="22"/>
                <w:szCs w:val="22"/>
              </w:rPr>
              <w:t>Number of pharmacies</w:t>
            </w:r>
          </w:p>
        </w:tc>
        <w:tc>
          <w:tcPr>
            <w:tcW w:w="1206" w:type="dxa"/>
            <w:vAlign w:val="center"/>
            <w:hideMark/>
          </w:tcPr>
          <w:p w14:paraId="1ED9E048" w14:textId="3FAC1EC8" w:rsidR="009B4F0B" w:rsidRPr="00233C6F" w:rsidRDefault="009B4F0B" w:rsidP="009B4F0B">
            <w:pPr>
              <w:spacing w:after="0" w:line="240" w:lineRule="auto"/>
              <w:jc w:val="center"/>
              <w:rPr>
                <w:rFonts w:ascii="Aptos Narrow" w:eastAsia="Times New Roman" w:hAnsi="Aptos Narrow" w:cs="Times New Roman"/>
                <w:b/>
                <w:bCs/>
                <w:color w:val="000000"/>
                <w:sz w:val="22"/>
                <w:szCs w:val="22"/>
                <w:lang w:eastAsia="en-GB"/>
                <w14:ligatures w14:val="none"/>
              </w:rPr>
            </w:pPr>
            <w:r>
              <w:rPr>
                <w:rFonts w:ascii="Aptos Narrow" w:hAnsi="Aptos Narrow"/>
                <w:b/>
                <w:bCs/>
                <w:color w:val="000000"/>
                <w:sz w:val="22"/>
                <w:szCs w:val="22"/>
              </w:rPr>
              <w:t>Population</w:t>
            </w:r>
          </w:p>
        </w:tc>
        <w:tc>
          <w:tcPr>
            <w:tcW w:w="1846" w:type="dxa"/>
            <w:vAlign w:val="center"/>
            <w:hideMark/>
          </w:tcPr>
          <w:p w14:paraId="277DDF95" w14:textId="440A5581" w:rsidR="009B4F0B" w:rsidRPr="00233C6F" w:rsidRDefault="009B4F0B" w:rsidP="009B4F0B">
            <w:pPr>
              <w:spacing w:after="0" w:line="240" w:lineRule="auto"/>
              <w:jc w:val="center"/>
              <w:rPr>
                <w:rFonts w:ascii="Aptos Narrow" w:eastAsia="Times New Roman" w:hAnsi="Aptos Narrow" w:cs="Times New Roman"/>
                <w:b/>
                <w:bCs/>
                <w:color w:val="000000"/>
                <w:sz w:val="22"/>
                <w:szCs w:val="22"/>
                <w:lang w:eastAsia="en-GB"/>
                <w14:ligatures w14:val="none"/>
              </w:rPr>
            </w:pPr>
            <w:r>
              <w:rPr>
                <w:rFonts w:ascii="Aptos Narrow" w:hAnsi="Aptos Narrow"/>
                <w:b/>
                <w:bCs/>
                <w:color w:val="000000"/>
                <w:sz w:val="22"/>
                <w:szCs w:val="22"/>
              </w:rPr>
              <w:t>Average population per pharmacy</w:t>
            </w:r>
          </w:p>
        </w:tc>
        <w:tc>
          <w:tcPr>
            <w:tcW w:w="1791" w:type="dxa"/>
            <w:vAlign w:val="center"/>
            <w:hideMark/>
          </w:tcPr>
          <w:p w14:paraId="22F71E2A" w14:textId="3273961E" w:rsidR="009B4F0B" w:rsidRPr="00233C6F" w:rsidRDefault="009B4F0B" w:rsidP="009B4F0B">
            <w:pPr>
              <w:spacing w:after="0" w:line="240" w:lineRule="auto"/>
              <w:jc w:val="center"/>
              <w:rPr>
                <w:rFonts w:ascii="Aptos Narrow" w:eastAsia="Times New Roman" w:hAnsi="Aptos Narrow" w:cs="Times New Roman"/>
                <w:b/>
                <w:bCs/>
                <w:color w:val="000000"/>
                <w:sz w:val="22"/>
                <w:szCs w:val="22"/>
                <w:lang w:eastAsia="en-GB"/>
                <w14:ligatures w14:val="none"/>
              </w:rPr>
            </w:pPr>
            <w:r>
              <w:rPr>
                <w:rFonts w:ascii="Aptos Narrow" w:hAnsi="Aptos Narrow"/>
                <w:b/>
                <w:bCs/>
                <w:color w:val="000000"/>
                <w:sz w:val="22"/>
                <w:szCs w:val="22"/>
              </w:rPr>
              <w:t>Pharmacies per 100,000 population head</w:t>
            </w:r>
          </w:p>
        </w:tc>
      </w:tr>
      <w:tr w:rsidR="0098221B" w:rsidRPr="00233C6F" w14:paraId="2939BCA9" w14:textId="77777777" w:rsidTr="009B4F0B">
        <w:trPr>
          <w:trHeight w:val="289"/>
        </w:trPr>
        <w:tc>
          <w:tcPr>
            <w:tcW w:w="2347" w:type="dxa"/>
            <w:noWrap/>
            <w:vAlign w:val="center"/>
            <w:hideMark/>
          </w:tcPr>
          <w:p w14:paraId="0B0F450A" w14:textId="5FD6E466" w:rsidR="0098221B" w:rsidRPr="00233C6F" w:rsidRDefault="0098221B" w:rsidP="0098221B">
            <w:pPr>
              <w:spacing w:after="0" w:line="240" w:lineRule="auto"/>
              <w:jc w:val="center"/>
              <w:rPr>
                <w:rFonts w:ascii="Aptos Narrow" w:eastAsia="Times New Roman" w:hAnsi="Aptos Narrow" w:cs="Times New Roman"/>
                <w:b/>
                <w:bCs/>
                <w:color w:val="000000"/>
                <w:sz w:val="22"/>
                <w:szCs w:val="22"/>
                <w:lang w:eastAsia="en-GB"/>
                <w14:ligatures w14:val="none"/>
              </w:rPr>
            </w:pPr>
            <w:r>
              <w:rPr>
                <w:rFonts w:ascii="Aptos Narrow" w:hAnsi="Aptos Narrow"/>
                <w:b/>
                <w:bCs/>
                <w:color w:val="000000"/>
                <w:sz w:val="22"/>
                <w:szCs w:val="22"/>
              </w:rPr>
              <w:t>Rother Vale</w:t>
            </w:r>
          </w:p>
        </w:tc>
        <w:tc>
          <w:tcPr>
            <w:tcW w:w="1370" w:type="dxa"/>
            <w:shd w:val="clear" w:color="000000" w:fill="E4E67D"/>
            <w:vAlign w:val="center"/>
          </w:tcPr>
          <w:p w14:paraId="4B2247EC" w14:textId="76851991" w:rsidR="0098221B" w:rsidRPr="0098221B" w:rsidRDefault="0098221B" w:rsidP="0098221B">
            <w:pPr>
              <w:spacing w:after="0" w:line="240" w:lineRule="auto"/>
              <w:jc w:val="center"/>
              <w:rPr>
                <w:rFonts w:ascii="Aptos Narrow" w:eastAsia="Times New Roman" w:hAnsi="Aptos Narrow" w:cs="Times New Roman"/>
                <w:color w:val="000000"/>
                <w:sz w:val="22"/>
                <w:szCs w:val="22"/>
                <w:lang w:eastAsia="en-GB"/>
                <w14:ligatures w14:val="none"/>
              </w:rPr>
            </w:pPr>
            <w:r w:rsidRPr="0098221B">
              <w:rPr>
                <w:rFonts w:ascii="Aptos Narrow" w:hAnsi="Aptos Narrow"/>
                <w:color w:val="000000"/>
                <w:sz w:val="22"/>
                <w:szCs w:val="22"/>
              </w:rPr>
              <w:t>24.9</w:t>
            </w:r>
          </w:p>
        </w:tc>
        <w:tc>
          <w:tcPr>
            <w:tcW w:w="1296" w:type="dxa"/>
            <w:noWrap/>
            <w:vAlign w:val="center"/>
            <w:hideMark/>
          </w:tcPr>
          <w:p w14:paraId="63D84DB3" w14:textId="036E3419" w:rsidR="0098221B" w:rsidRPr="00233C6F" w:rsidRDefault="0098221B" w:rsidP="0098221B">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2</w:t>
            </w:r>
          </w:p>
        </w:tc>
        <w:tc>
          <w:tcPr>
            <w:tcW w:w="1206" w:type="dxa"/>
            <w:noWrap/>
            <w:vAlign w:val="center"/>
            <w:hideMark/>
          </w:tcPr>
          <w:p w14:paraId="7C29A749" w14:textId="3C488E3B" w:rsidR="0098221B" w:rsidRPr="00233C6F" w:rsidRDefault="0098221B" w:rsidP="0098221B">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9980</w:t>
            </w:r>
          </w:p>
        </w:tc>
        <w:tc>
          <w:tcPr>
            <w:tcW w:w="1846" w:type="dxa"/>
            <w:noWrap/>
            <w:vAlign w:val="center"/>
            <w:hideMark/>
          </w:tcPr>
          <w:p w14:paraId="6503A4DC" w14:textId="0339EC87" w:rsidR="0098221B" w:rsidRPr="00233C6F" w:rsidRDefault="0098221B" w:rsidP="0098221B">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4990.0</w:t>
            </w:r>
          </w:p>
        </w:tc>
        <w:tc>
          <w:tcPr>
            <w:tcW w:w="1791" w:type="dxa"/>
            <w:shd w:val="clear" w:color="000000" w:fill="FEE683"/>
            <w:noWrap/>
            <w:vAlign w:val="center"/>
            <w:hideMark/>
          </w:tcPr>
          <w:p w14:paraId="57D88A2D" w14:textId="37753543" w:rsidR="0098221B" w:rsidRPr="00233C6F" w:rsidRDefault="0098221B" w:rsidP="0098221B">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20.0</w:t>
            </w:r>
          </w:p>
        </w:tc>
      </w:tr>
      <w:tr w:rsidR="0098221B" w:rsidRPr="00233C6F" w14:paraId="7259FC07" w14:textId="77777777" w:rsidTr="009B4F0B">
        <w:trPr>
          <w:trHeight w:val="289"/>
        </w:trPr>
        <w:tc>
          <w:tcPr>
            <w:tcW w:w="2347" w:type="dxa"/>
            <w:noWrap/>
            <w:vAlign w:val="center"/>
            <w:hideMark/>
          </w:tcPr>
          <w:p w14:paraId="270770D8" w14:textId="740E4248" w:rsidR="0098221B" w:rsidRPr="00233C6F" w:rsidRDefault="0098221B" w:rsidP="0098221B">
            <w:pPr>
              <w:spacing w:after="0" w:line="240" w:lineRule="auto"/>
              <w:jc w:val="center"/>
              <w:rPr>
                <w:rFonts w:ascii="Aptos Narrow" w:eastAsia="Times New Roman" w:hAnsi="Aptos Narrow" w:cs="Times New Roman"/>
                <w:b/>
                <w:bCs/>
                <w:color w:val="000000"/>
                <w:sz w:val="22"/>
                <w:szCs w:val="22"/>
                <w:lang w:eastAsia="en-GB"/>
                <w14:ligatures w14:val="none"/>
              </w:rPr>
            </w:pPr>
            <w:r>
              <w:rPr>
                <w:rFonts w:ascii="Aptos Narrow" w:hAnsi="Aptos Narrow"/>
                <w:b/>
                <w:bCs/>
                <w:color w:val="000000"/>
                <w:sz w:val="22"/>
                <w:szCs w:val="22"/>
              </w:rPr>
              <w:t>Boston Castle</w:t>
            </w:r>
          </w:p>
        </w:tc>
        <w:tc>
          <w:tcPr>
            <w:tcW w:w="1370" w:type="dxa"/>
            <w:shd w:val="clear" w:color="000000" w:fill="FFC079"/>
            <w:vAlign w:val="center"/>
          </w:tcPr>
          <w:p w14:paraId="79E2F3AD" w14:textId="1519169D" w:rsidR="0098221B" w:rsidRPr="0098221B" w:rsidRDefault="0098221B" w:rsidP="0098221B">
            <w:pPr>
              <w:spacing w:after="0" w:line="240" w:lineRule="auto"/>
              <w:jc w:val="center"/>
              <w:rPr>
                <w:rFonts w:ascii="Aptos Narrow" w:eastAsia="Times New Roman" w:hAnsi="Aptos Narrow" w:cs="Times New Roman"/>
                <w:color w:val="000000"/>
                <w:sz w:val="22"/>
                <w:szCs w:val="22"/>
                <w:lang w:eastAsia="en-GB"/>
                <w14:ligatures w14:val="none"/>
              </w:rPr>
            </w:pPr>
            <w:r w:rsidRPr="0098221B">
              <w:rPr>
                <w:rFonts w:ascii="Aptos Narrow" w:hAnsi="Aptos Narrow"/>
                <w:color w:val="000000"/>
                <w:sz w:val="22"/>
                <w:szCs w:val="22"/>
              </w:rPr>
              <w:t>36.9</w:t>
            </w:r>
          </w:p>
        </w:tc>
        <w:tc>
          <w:tcPr>
            <w:tcW w:w="1296" w:type="dxa"/>
            <w:noWrap/>
            <w:vAlign w:val="center"/>
            <w:hideMark/>
          </w:tcPr>
          <w:p w14:paraId="6380D2F4" w14:textId="6E550E5F" w:rsidR="0098221B" w:rsidRPr="00233C6F" w:rsidRDefault="0098221B" w:rsidP="0098221B">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9</w:t>
            </w:r>
          </w:p>
        </w:tc>
        <w:tc>
          <w:tcPr>
            <w:tcW w:w="1206" w:type="dxa"/>
            <w:noWrap/>
            <w:vAlign w:val="center"/>
            <w:hideMark/>
          </w:tcPr>
          <w:p w14:paraId="6029B53A" w14:textId="58C339E3" w:rsidR="0098221B" w:rsidRPr="00233C6F" w:rsidRDefault="0098221B" w:rsidP="0098221B">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14989</w:t>
            </w:r>
          </w:p>
        </w:tc>
        <w:tc>
          <w:tcPr>
            <w:tcW w:w="1846" w:type="dxa"/>
            <w:noWrap/>
            <w:vAlign w:val="center"/>
            <w:hideMark/>
          </w:tcPr>
          <w:p w14:paraId="3B1A6310" w14:textId="4BD9ED34" w:rsidR="0098221B" w:rsidRPr="00233C6F" w:rsidRDefault="0098221B" w:rsidP="0098221B">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1665.4</w:t>
            </w:r>
          </w:p>
        </w:tc>
        <w:tc>
          <w:tcPr>
            <w:tcW w:w="1791" w:type="dxa"/>
            <w:shd w:val="clear" w:color="000000" w:fill="63BE7B"/>
            <w:noWrap/>
            <w:vAlign w:val="center"/>
            <w:hideMark/>
          </w:tcPr>
          <w:p w14:paraId="7E57335A" w14:textId="467667B8" w:rsidR="0098221B" w:rsidRPr="00233C6F" w:rsidRDefault="0098221B" w:rsidP="0098221B">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60.0</w:t>
            </w:r>
          </w:p>
        </w:tc>
      </w:tr>
      <w:tr w:rsidR="0098221B" w:rsidRPr="00233C6F" w14:paraId="4C462004" w14:textId="77777777" w:rsidTr="009B4F0B">
        <w:trPr>
          <w:trHeight w:val="289"/>
        </w:trPr>
        <w:tc>
          <w:tcPr>
            <w:tcW w:w="2347" w:type="dxa"/>
            <w:noWrap/>
            <w:vAlign w:val="center"/>
            <w:hideMark/>
          </w:tcPr>
          <w:p w14:paraId="01268DF6" w14:textId="0E47E41B" w:rsidR="0098221B" w:rsidRPr="00233C6F" w:rsidRDefault="0098221B" w:rsidP="0098221B">
            <w:pPr>
              <w:spacing w:after="0" w:line="240" w:lineRule="auto"/>
              <w:jc w:val="center"/>
              <w:rPr>
                <w:rFonts w:ascii="Aptos Narrow" w:eastAsia="Times New Roman" w:hAnsi="Aptos Narrow" w:cs="Times New Roman"/>
                <w:b/>
                <w:bCs/>
                <w:color w:val="000000"/>
                <w:sz w:val="22"/>
                <w:szCs w:val="22"/>
                <w:lang w:eastAsia="en-GB"/>
                <w14:ligatures w14:val="none"/>
              </w:rPr>
            </w:pPr>
            <w:r>
              <w:rPr>
                <w:rFonts w:ascii="Aptos Narrow" w:hAnsi="Aptos Narrow"/>
                <w:b/>
                <w:bCs/>
                <w:color w:val="000000"/>
                <w:sz w:val="22"/>
                <w:szCs w:val="22"/>
              </w:rPr>
              <w:t xml:space="preserve">Aston &amp; </w:t>
            </w:r>
            <w:proofErr w:type="spellStart"/>
            <w:r>
              <w:rPr>
                <w:rFonts w:ascii="Aptos Narrow" w:hAnsi="Aptos Narrow"/>
                <w:b/>
                <w:bCs/>
                <w:color w:val="000000"/>
                <w:sz w:val="22"/>
                <w:szCs w:val="22"/>
              </w:rPr>
              <w:t>Todwick</w:t>
            </w:r>
            <w:proofErr w:type="spellEnd"/>
          </w:p>
        </w:tc>
        <w:tc>
          <w:tcPr>
            <w:tcW w:w="1370" w:type="dxa"/>
            <w:shd w:val="clear" w:color="000000" w:fill="8AD564"/>
            <w:vAlign w:val="center"/>
          </w:tcPr>
          <w:p w14:paraId="4AF588C9" w14:textId="571813CC" w:rsidR="0098221B" w:rsidRPr="0098221B" w:rsidRDefault="0098221B" w:rsidP="0098221B">
            <w:pPr>
              <w:spacing w:after="0" w:line="240" w:lineRule="auto"/>
              <w:jc w:val="center"/>
              <w:rPr>
                <w:rFonts w:ascii="Aptos Narrow" w:eastAsia="Times New Roman" w:hAnsi="Aptos Narrow" w:cs="Times New Roman"/>
                <w:color w:val="000000"/>
                <w:sz w:val="22"/>
                <w:szCs w:val="22"/>
                <w:lang w:eastAsia="en-GB"/>
                <w14:ligatures w14:val="none"/>
              </w:rPr>
            </w:pPr>
            <w:r w:rsidRPr="0098221B">
              <w:rPr>
                <w:rFonts w:ascii="Aptos Narrow" w:hAnsi="Aptos Narrow"/>
                <w:color w:val="000000"/>
                <w:sz w:val="22"/>
                <w:szCs w:val="22"/>
              </w:rPr>
              <w:t>14.9</w:t>
            </w:r>
          </w:p>
        </w:tc>
        <w:tc>
          <w:tcPr>
            <w:tcW w:w="1296" w:type="dxa"/>
            <w:noWrap/>
            <w:vAlign w:val="center"/>
            <w:hideMark/>
          </w:tcPr>
          <w:p w14:paraId="3F20BBC2" w14:textId="2BE8656A" w:rsidR="0098221B" w:rsidRPr="00233C6F" w:rsidRDefault="0098221B" w:rsidP="0098221B">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1</w:t>
            </w:r>
          </w:p>
        </w:tc>
        <w:tc>
          <w:tcPr>
            <w:tcW w:w="1206" w:type="dxa"/>
            <w:noWrap/>
            <w:vAlign w:val="center"/>
            <w:hideMark/>
          </w:tcPr>
          <w:p w14:paraId="65CFCD74" w14:textId="1B619036" w:rsidR="0098221B" w:rsidRPr="00233C6F" w:rsidRDefault="0098221B" w:rsidP="0098221B">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9307</w:t>
            </w:r>
          </w:p>
        </w:tc>
        <w:tc>
          <w:tcPr>
            <w:tcW w:w="1846" w:type="dxa"/>
            <w:noWrap/>
            <w:vAlign w:val="center"/>
            <w:hideMark/>
          </w:tcPr>
          <w:p w14:paraId="7009C77C" w14:textId="7FCC8C53" w:rsidR="0098221B" w:rsidRPr="00233C6F" w:rsidRDefault="0098221B" w:rsidP="0098221B">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9307.0</w:t>
            </w:r>
          </w:p>
        </w:tc>
        <w:tc>
          <w:tcPr>
            <w:tcW w:w="1791" w:type="dxa"/>
            <w:shd w:val="clear" w:color="000000" w:fill="F8766D"/>
            <w:noWrap/>
            <w:vAlign w:val="center"/>
            <w:hideMark/>
          </w:tcPr>
          <w:p w14:paraId="4236D2EA" w14:textId="09BA27B4" w:rsidR="0098221B" w:rsidRPr="00233C6F" w:rsidRDefault="0098221B" w:rsidP="0098221B">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10.7</w:t>
            </w:r>
          </w:p>
        </w:tc>
      </w:tr>
      <w:tr w:rsidR="0098221B" w:rsidRPr="00233C6F" w14:paraId="3E5FAA48" w14:textId="77777777" w:rsidTr="009B4F0B">
        <w:trPr>
          <w:trHeight w:val="289"/>
        </w:trPr>
        <w:tc>
          <w:tcPr>
            <w:tcW w:w="2347" w:type="dxa"/>
            <w:noWrap/>
            <w:vAlign w:val="center"/>
            <w:hideMark/>
          </w:tcPr>
          <w:p w14:paraId="39471E75" w14:textId="057DE38F" w:rsidR="0098221B" w:rsidRPr="00233C6F" w:rsidRDefault="0098221B" w:rsidP="0098221B">
            <w:pPr>
              <w:spacing w:after="0" w:line="240" w:lineRule="auto"/>
              <w:jc w:val="center"/>
              <w:rPr>
                <w:rFonts w:ascii="Aptos Narrow" w:eastAsia="Times New Roman" w:hAnsi="Aptos Narrow" w:cs="Times New Roman"/>
                <w:b/>
                <w:bCs/>
                <w:color w:val="000000"/>
                <w:sz w:val="22"/>
                <w:szCs w:val="22"/>
                <w:lang w:eastAsia="en-GB"/>
                <w14:ligatures w14:val="none"/>
              </w:rPr>
            </w:pPr>
            <w:r>
              <w:rPr>
                <w:rFonts w:ascii="Aptos Narrow" w:hAnsi="Aptos Narrow"/>
                <w:b/>
                <w:bCs/>
                <w:color w:val="000000"/>
                <w:sz w:val="22"/>
                <w:szCs w:val="22"/>
              </w:rPr>
              <w:t>Dalton &amp; Thrybergh</w:t>
            </w:r>
          </w:p>
        </w:tc>
        <w:tc>
          <w:tcPr>
            <w:tcW w:w="1370" w:type="dxa"/>
            <w:shd w:val="clear" w:color="000000" w:fill="FF6D62"/>
            <w:vAlign w:val="center"/>
          </w:tcPr>
          <w:p w14:paraId="168E1371" w14:textId="413A00C7" w:rsidR="0098221B" w:rsidRPr="0098221B" w:rsidRDefault="0098221B" w:rsidP="0098221B">
            <w:pPr>
              <w:spacing w:after="0" w:line="240" w:lineRule="auto"/>
              <w:jc w:val="center"/>
              <w:rPr>
                <w:rFonts w:ascii="Aptos Narrow" w:eastAsia="Times New Roman" w:hAnsi="Aptos Narrow" w:cs="Times New Roman"/>
                <w:color w:val="000000"/>
                <w:sz w:val="22"/>
                <w:szCs w:val="22"/>
                <w:lang w:eastAsia="en-GB"/>
                <w14:ligatures w14:val="none"/>
              </w:rPr>
            </w:pPr>
            <w:r w:rsidRPr="0098221B">
              <w:rPr>
                <w:rFonts w:ascii="Aptos Narrow" w:hAnsi="Aptos Narrow"/>
                <w:color w:val="000000"/>
                <w:sz w:val="22"/>
                <w:szCs w:val="22"/>
              </w:rPr>
              <w:t>54.4</w:t>
            </w:r>
          </w:p>
        </w:tc>
        <w:tc>
          <w:tcPr>
            <w:tcW w:w="1296" w:type="dxa"/>
            <w:noWrap/>
            <w:vAlign w:val="center"/>
            <w:hideMark/>
          </w:tcPr>
          <w:p w14:paraId="786842A5" w14:textId="2E693DEA" w:rsidR="0098221B" w:rsidRPr="00233C6F" w:rsidRDefault="0098221B" w:rsidP="0098221B">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3</w:t>
            </w:r>
          </w:p>
        </w:tc>
        <w:tc>
          <w:tcPr>
            <w:tcW w:w="1206" w:type="dxa"/>
            <w:noWrap/>
            <w:vAlign w:val="center"/>
            <w:hideMark/>
          </w:tcPr>
          <w:p w14:paraId="52D1B378" w14:textId="3A5DA726" w:rsidR="0098221B" w:rsidRPr="00233C6F" w:rsidRDefault="0098221B" w:rsidP="0098221B">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8957</w:t>
            </w:r>
          </w:p>
        </w:tc>
        <w:tc>
          <w:tcPr>
            <w:tcW w:w="1846" w:type="dxa"/>
            <w:noWrap/>
            <w:vAlign w:val="center"/>
            <w:hideMark/>
          </w:tcPr>
          <w:p w14:paraId="51DEE26D" w14:textId="3FEA458C" w:rsidR="0098221B" w:rsidRPr="00233C6F" w:rsidRDefault="0098221B" w:rsidP="0098221B">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2985.7</w:t>
            </w:r>
          </w:p>
        </w:tc>
        <w:tc>
          <w:tcPr>
            <w:tcW w:w="1791" w:type="dxa"/>
            <w:shd w:val="clear" w:color="000000" w:fill="CCDD82"/>
            <w:noWrap/>
            <w:vAlign w:val="center"/>
            <w:hideMark/>
          </w:tcPr>
          <w:p w14:paraId="6EA155A6" w14:textId="1BE48907" w:rsidR="0098221B" w:rsidRPr="00233C6F" w:rsidRDefault="0098221B" w:rsidP="0098221B">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33.5</w:t>
            </w:r>
          </w:p>
        </w:tc>
      </w:tr>
      <w:tr w:rsidR="0098221B" w:rsidRPr="00233C6F" w14:paraId="6E3620F7" w14:textId="77777777" w:rsidTr="009B4F0B">
        <w:trPr>
          <w:trHeight w:val="289"/>
        </w:trPr>
        <w:tc>
          <w:tcPr>
            <w:tcW w:w="2347" w:type="dxa"/>
            <w:noWrap/>
            <w:vAlign w:val="center"/>
            <w:hideMark/>
          </w:tcPr>
          <w:p w14:paraId="77145210" w14:textId="52C743F7" w:rsidR="0098221B" w:rsidRPr="00233C6F" w:rsidRDefault="0098221B" w:rsidP="0098221B">
            <w:pPr>
              <w:spacing w:after="0" w:line="240" w:lineRule="auto"/>
              <w:jc w:val="center"/>
              <w:rPr>
                <w:rFonts w:ascii="Aptos Narrow" w:eastAsia="Times New Roman" w:hAnsi="Aptos Narrow" w:cs="Times New Roman"/>
                <w:b/>
                <w:bCs/>
                <w:color w:val="000000"/>
                <w:sz w:val="22"/>
                <w:szCs w:val="22"/>
                <w:lang w:eastAsia="en-GB"/>
                <w14:ligatures w14:val="none"/>
              </w:rPr>
            </w:pPr>
            <w:r>
              <w:rPr>
                <w:rFonts w:ascii="Aptos Narrow" w:hAnsi="Aptos Narrow"/>
                <w:b/>
                <w:bCs/>
                <w:color w:val="000000"/>
                <w:sz w:val="22"/>
                <w:szCs w:val="22"/>
              </w:rPr>
              <w:t>Rawmarsh East</w:t>
            </w:r>
          </w:p>
        </w:tc>
        <w:tc>
          <w:tcPr>
            <w:tcW w:w="1370" w:type="dxa"/>
            <w:shd w:val="clear" w:color="000000" w:fill="FFC079"/>
            <w:vAlign w:val="center"/>
          </w:tcPr>
          <w:p w14:paraId="44EEB371" w14:textId="55DE3A75" w:rsidR="0098221B" w:rsidRPr="0098221B" w:rsidRDefault="0098221B" w:rsidP="0098221B">
            <w:pPr>
              <w:spacing w:after="0" w:line="240" w:lineRule="auto"/>
              <w:jc w:val="center"/>
              <w:rPr>
                <w:rFonts w:ascii="Aptos Narrow" w:eastAsia="Times New Roman" w:hAnsi="Aptos Narrow" w:cs="Times New Roman"/>
                <w:color w:val="000000"/>
                <w:sz w:val="22"/>
                <w:szCs w:val="22"/>
                <w:lang w:eastAsia="en-GB"/>
                <w14:ligatures w14:val="none"/>
              </w:rPr>
            </w:pPr>
            <w:r w:rsidRPr="0098221B">
              <w:rPr>
                <w:rFonts w:ascii="Aptos Narrow" w:hAnsi="Aptos Narrow"/>
                <w:color w:val="000000"/>
                <w:sz w:val="22"/>
                <w:szCs w:val="22"/>
              </w:rPr>
              <w:t>36.8</w:t>
            </w:r>
          </w:p>
        </w:tc>
        <w:tc>
          <w:tcPr>
            <w:tcW w:w="1296" w:type="dxa"/>
            <w:noWrap/>
            <w:vAlign w:val="center"/>
            <w:hideMark/>
          </w:tcPr>
          <w:p w14:paraId="619D1BB5" w14:textId="1B6575DE" w:rsidR="0098221B" w:rsidRPr="00233C6F" w:rsidRDefault="0098221B" w:rsidP="0098221B">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3</w:t>
            </w:r>
          </w:p>
        </w:tc>
        <w:tc>
          <w:tcPr>
            <w:tcW w:w="1206" w:type="dxa"/>
            <w:noWrap/>
            <w:vAlign w:val="center"/>
            <w:hideMark/>
          </w:tcPr>
          <w:p w14:paraId="633CDE2C" w14:textId="01F21A0F" w:rsidR="0098221B" w:rsidRPr="00233C6F" w:rsidRDefault="0098221B" w:rsidP="0098221B">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8820</w:t>
            </w:r>
          </w:p>
        </w:tc>
        <w:tc>
          <w:tcPr>
            <w:tcW w:w="1846" w:type="dxa"/>
            <w:noWrap/>
            <w:vAlign w:val="center"/>
            <w:hideMark/>
          </w:tcPr>
          <w:p w14:paraId="31241BA5" w14:textId="5450CD10" w:rsidR="0098221B" w:rsidRPr="00233C6F" w:rsidRDefault="0098221B" w:rsidP="0098221B">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2940.0</w:t>
            </w:r>
          </w:p>
        </w:tc>
        <w:tc>
          <w:tcPr>
            <w:tcW w:w="1791" w:type="dxa"/>
            <w:shd w:val="clear" w:color="000000" w:fill="CADC81"/>
            <w:noWrap/>
            <w:vAlign w:val="center"/>
            <w:hideMark/>
          </w:tcPr>
          <w:p w14:paraId="514564BA" w14:textId="7F556189" w:rsidR="0098221B" w:rsidRPr="00233C6F" w:rsidRDefault="0098221B" w:rsidP="0098221B">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34.0</w:t>
            </w:r>
          </w:p>
        </w:tc>
      </w:tr>
      <w:tr w:rsidR="0098221B" w:rsidRPr="00233C6F" w14:paraId="00556730" w14:textId="77777777" w:rsidTr="009B4F0B">
        <w:trPr>
          <w:trHeight w:val="289"/>
        </w:trPr>
        <w:tc>
          <w:tcPr>
            <w:tcW w:w="2347" w:type="dxa"/>
            <w:noWrap/>
            <w:vAlign w:val="center"/>
            <w:hideMark/>
          </w:tcPr>
          <w:p w14:paraId="2D9B8510" w14:textId="53A5A3E5" w:rsidR="0098221B" w:rsidRPr="00233C6F" w:rsidRDefault="0098221B" w:rsidP="0098221B">
            <w:pPr>
              <w:spacing w:after="0" w:line="240" w:lineRule="auto"/>
              <w:jc w:val="center"/>
              <w:rPr>
                <w:rFonts w:ascii="Aptos Narrow" w:eastAsia="Times New Roman" w:hAnsi="Aptos Narrow" w:cs="Times New Roman"/>
                <w:b/>
                <w:bCs/>
                <w:color w:val="000000"/>
                <w:sz w:val="22"/>
                <w:szCs w:val="22"/>
                <w:lang w:eastAsia="en-GB"/>
                <w14:ligatures w14:val="none"/>
              </w:rPr>
            </w:pPr>
            <w:r>
              <w:rPr>
                <w:rFonts w:ascii="Aptos Narrow" w:hAnsi="Aptos Narrow"/>
                <w:b/>
                <w:bCs/>
                <w:color w:val="000000"/>
                <w:sz w:val="22"/>
                <w:szCs w:val="22"/>
              </w:rPr>
              <w:t>Wath</w:t>
            </w:r>
          </w:p>
        </w:tc>
        <w:tc>
          <w:tcPr>
            <w:tcW w:w="1370" w:type="dxa"/>
            <w:shd w:val="clear" w:color="000000" w:fill="FFDD81"/>
            <w:vAlign w:val="center"/>
          </w:tcPr>
          <w:p w14:paraId="13C41B9C" w14:textId="39C3A83A" w:rsidR="0098221B" w:rsidRPr="0098221B" w:rsidRDefault="0098221B" w:rsidP="0098221B">
            <w:pPr>
              <w:spacing w:after="0" w:line="240" w:lineRule="auto"/>
              <w:jc w:val="center"/>
              <w:rPr>
                <w:rFonts w:ascii="Aptos Narrow" w:eastAsia="Times New Roman" w:hAnsi="Aptos Narrow" w:cs="Times New Roman"/>
                <w:color w:val="000000"/>
                <w:sz w:val="22"/>
                <w:szCs w:val="22"/>
                <w:lang w:eastAsia="en-GB"/>
                <w14:ligatures w14:val="none"/>
              </w:rPr>
            </w:pPr>
            <w:r w:rsidRPr="0098221B">
              <w:rPr>
                <w:rFonts w:ascii="Aptos Narrow" w:hAnsi="Aptos Narrow"/>
                <w:color w:val="000000"/>
                <w:sz w:val="22"/>
                <w:szCs w:val="22"/>
              </w:rPr>
              <w:t>30.7</w:t>
            </w:r>
          </w:p>
        </w:tc>
        <w:tc>
          <w:tcPr>
            <w:tcW w:w="1296" w:type="dxa"/>
            <w:noWrap/>
            <w:vAlign w:val="center"/>
            <w:hideMark/>
          </w:tcPr>
          <w:p w14:paraId="424C8EDA" w14:textId="41E6EC03" w:rsidR="0098221B" w:rsidRPr="00233C6F" w:rsidRDefault="0098221B" w:rsidP="0098221B">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4</w:t>
            </w:r>
          </w:p>
        </w:tc>
        <w:tc>
          <w:tcPr>
            <w:tcW w:w="1206" w:type="dxa"/>
            <w:noWrap/>
            <w:vAlign w:val="center"/>
            <w:hideMark/>
          </w:tcPr>
          <w:p w14:paraId="0E112B72" w14:textId="364E6A57" w:rsidR="0098221B" w:rsidRPr="00233C6F" w:rsidRDefault="0098221B" w:rsidP="0098221B">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12207</w:t>
            </w:r>
          </w:p>
        </w:tc>
        <w:tc>
          <w:tcPr>
            <w:tcW w:w="1846" w:type="dxa"/>
            <w:noWrap/>
            <w:vAlign w:val="center"/>
            <w:hideMark/>
          </w:tcPr>
          <w:p w14:paraId="43BC7D9E" w14:textId="69DF4E83" w:rsidR="0098221B" w:rsidRPr="00233C6F" w:rsidRDefault="0098221B" w:rsidP="0098221B">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3051.8</w:t>
            </w:r>
          </w:p>
        </w:tc>
        <w:tc>
          <w:tcPr>
            <w:tcW w:w="1791" w:type="dxa"/>
            <w:shd w:val="clear" w:color="000000" w:fill="CFDD82"/>
            <w:noWrap/>
            <w:vAlign w:val="center"/>
            <w:hideMark/>
          </w:tcPr>
          <w:p w14:paraId="312C01FF" w14:textId="7D0F75D4" w:rsidR="0098221B" w:rsidRPr="00233C6F" w:rsidRDefault="0098221B" w:rsidP="0098221B">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32.8</w:t>
            </w:r>
          </w:p>
        </w:tc>
      </w:tr>
      <w:tr w:rsidR="0098221B" w:rsidRPr="00233C6F" w14:paraId="4BEFD310" w14:textId="77777777" w:rsidTr="009B4F0B">
        <w:trPr>
          <w:trHeight w:val="289"/>
        </w:trPr>
        <w:tc>
          <w:tcPr>
            <w:tcW w:w="2347" w:type="dxa"/>
            <w:noWrap/>
            <w:vAlign w:val="center"/>
            <w:hideMark/>
          </w:tcPr>
          <w:p w14:paraId="67643DDA" w14:textId="042EEEB3" w:rsidR="0098221B" w:rsidRPr="00233C6F" w:rsidRDefault="0098221B" w:rsidP="0098221B">
            <w:pPr>
              <w:spacing w:after="0" w:line="240" w:lineRule="auto"/>
              <w:jc w:val="center"/>
              <w:rPr>
                <w:rFonts w:ascii="Aptos Narrow" w:eastAsia="Times New Roman" w:hAnsi="Aptos Narrow" w:cs="Times New Roman"/>
                <w:b/>
                <w:bCs/>
                <w:color w:val="000000"/>
                <w:sz w:val="22"/>
                <w:szCs w:val="22"/>
                <w:lang w:eastAsia="en-GB"/>
                <w14:ligatures w14:val="none"/>
              </w:rPr>
            </w:pPr>
            <w:r>
              <w:rPr>
                <w:rFonts w:ascii="Aptos Narrow" w:hAnsi="Aptos Narrow"/>
                <w:b/>
                <w:bCs/>
                <w:color w:val="000000"/>
                <w:sz w:val="22"/>
                <w:szCs w:val="22"/>
              </w:rPr>
              <w:t>Rotherham West</w:t>
            </w:r>
          </w:p>
        </w:tc>
        <w:tc>
          <w:tcPr>
            <w:tcW w:w="1370" w:type="dxa"/>
            <w:shd w:val="clear" w:color="000000" w:fill="FFB576"/>
            <w:vAlign w:val="center"/>
          </w:tcPr>
          <w:p w14:paraId="1A32871B" w14:textId="4AEEFD43" w:rsidR="0098221B" w:rsidRPr="0098221B" w:rsidRDefault="0098221B" w:rsidP="0098221B">
            <w:pPr>
              <w:spacing w:after="0" w:line="240" w:lineRule="auto"/>
              <w:jc w:val="center"/>
              <w:rPr>
                <w:rFonts w:ascii="Aptos Narrow" w:eastAsia="Times New Roman" w:hAnsi="Aptos Narrow" w:cs="Times New Roman"/>
                <w:color w:val="000000"/>
                <w:sz w:val="22"/>
                <w:szCs w:val="22"/>
                <w:lang w:eastAsia="en-GB"/>
                <w14:ligatures w14:val="none"/>
              </w:rPr>
            </w:pPr>
            <w:r w:rsidRPr="0098221B">
              <w:rPr>
                <w:rFonts w:ascii="Aptos Narrow" w:hAnsi="Aptos Narrow"/>
                <w:color w:val="000000"/>
                <w:sz w:val="22"/>
                <w:szCs w:val="22"/>
              </w:rPr>
              <w:t>39.2</w:t>
            </w:r>
          </w:p>
        </w:tc>
        <w:tc>
          <w:tcPr>
            <w:tcW w:w="1296" w:type="dxa"/>
            <w:noWrap/>
            <w:vAlign w:val="center"/>
            <w:hideMark/>
          </w:tcPr>
          <w:p w14:paraId="0BA5D4DA" w14:textId="613D7E5C" w:rsidR="0098221B" w:rsidRPr="00233C6F" w:rsidRDefault="0098221B" w:rsidP="0098221B">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3</w:t>
            </w:r>
          </w:p>
        </w:tc>
        <w:tc>
          <w:tcPr>
            <w:tcW w:w="1206" w:type="dxa"/>
            <w:noWrap/>
            <w:vAlign w:val="center"/>
            <w:hideMark/>
          </w:tcPr>
          <w:p w14:paraId="73E36C55" w14:textId="2CA819F5" w:rsidR="0098221B" w:rsidRPr="00233C6F" w:rsidRDefault="0098221B" w:rsidP="0098221B">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14438</w:t>
            </w:r>
          </w:p>
        </w:tc>
        <w:tc>
          <w:tcPr>
            <w:tcW w:w="1846" w:type="dxa"/>
            <w:noWrap/>
            <w:vAlign w:val="center"/>
            <w:hideMark/>
          </w:tcPr>
          <w:p w14:paraId="76C00178" w14:textId="26643F25" w:rsidR="0098221B" w:rsidRPr="00233C6F" w:rsidRDefault="0098221B" w:rsidP="0098221B">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4812.7</w:t>
            </w:r>
          </w:p>
        </w:tc>
        <w:tc>
          <w:tcPr>
            <w:tcW w:w="1791" w:type="dxa"/>
            <w:shd w:val="clear" w:color="000000" w:fill="FEEB84"/>
            <w:noWrap/>
            <w:vAlign w:val="center"/>
            <w:hideMark/>
          </w:tcPr>
          <w:p w14:paraId="3F055DE4" w14:textId="537889C7" w:rsidR="0098221B" w:rsidRPr="00233C6F" w:rsidRDefault="0098221B" w:rsidP="0098221B">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20.8</w:t>
            </w:r>
          </w:p>
        </w:tc>
      </w:tr>
      <w:tr w:rsidR="0098221B" w:rsidRPr="00233C6F" w14:paraId="29061911" w14:textId="77777777" w:rsidTr="009B4F0B">
        <w:trPr>
          <w:trHeight w:val="289"/>
        </w:trPr>
        <w:tc>
          <w:tcPr>
            <w:tcW w:w="2347" w:type="dxa"/>
            <w:noWrap/>
            <w:vAlign w:val="center"/>
            <w:hideMark/>
          </w:tcPr>
          <w:p w14:paraId="4A80E17B" w14:textId="0C7B7BAF" w:rsidR="0098221B" w:rsidRPr="00233C6F" w:rsidRDefault="0098221B" w:rsidP="0098221B">
            <w:pPr>
              <w:spacing w:after="0" w:line="240" w:lineRule="auto"/>
              <w:jc w:val="center"/>
              <w:rPr>
                <w:rFonts w:ascii="Aptos Narrow" w:eastAsia="Times New Roman" w:hAnsi="Aptos Narrow" w:cs="Times New Roman"/>
                <w:b/>
                <w:bCs/>
                <w:color w:val="000000"/>
                <w:sz w:val="22"/>
                <w:szCs w:val="22"/>
                <w:lang w:eastAsia="en-GB"/>
                <w14:ligatures w14:val="none"/>
              </w:rPr>
            </w:pPr>
            <w:r>
              <w:rPr>
                <w:rFonts w:ascii="Aptos Narrow" w:hAnsi="Aptos Narrow"/>
                <w:b/>
                <w:bCs/>
                <w:color w:val="000000"/>
                <w:sz w:val="22"/>
                <w:szCs w:val="22"/>
              </w:rPr>
              <w:t>Rawmarsh West</w:t>
            </w:r>
          </w:p>
        </w:tc>
        <w:tc>
          <w:tcPr>
            <w:tcW w:w="1370" w:type="dxa"/>
            <w:shd w:val="clear" w:color="000000" w:fill="FFDD80"/>
            <w:vAlign w:val="center"/>
          </w:tcPr>
          <w:p w14:paraId="28C7B711" w14:textId="645C1058" w:rsidR="0098221B" w:rsidRPr="0098221B" w:rsidRDefault="0098221B" w:rsidP="0098221B">
            <w:pPr>
              <w:spacing w:after="0" w:line="240" w:lineRule="auto"/>
              <w:jc w:val="center"/>
              <w:rPr>
                <w:rFonts w:ascii="Aptos Narrow" w:eastAsia="Times New Roman" w:hAnsi="Aptos Narrow" w:cs="Times New Roman"/>
                <w:color w:val="000000"/>
                <w:sz w:val="22"/>
                <w:szCs w:val="22"/>
                <w:lang w:eastAsia="en-GB"/>
                <w14:ligatures w14:val="none"/>
              </w:rPr>
            </w:pPr>
            <w:r w:rsidRPr="0098221B">
              <w:rPr>
                <w:rFonts w:ascii="Aptos Narrow" w:hAnsi="Aptos Narrow"/>
                <w:color w:val="000000"/>
                <w:sz w:val="22"/>
                <w:szCs w:val="22"/>
              </w:rPr>
              <w:t>30.8</w:t>
            </w:r>
          </w:p>
        </w:tc>
        <w:tc>
          <w:tcPr>
            <w:tcW w:w="1296" w:type="dxa"/>
            <w:noWrap/>
            <w:vAlign w:val="center"/>
            <w:hideMark/>
          </w:tcPr>
          <w:p w14:paraId="4D570F43" w14:textId="3941102C" w:rsidR="0098221B" w:rsidRPr="00233C6F" w:rsidRDefault="0098221B" w:rsidP="0098221B">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4</w:t>
            </w:r>
          </w:p>
        </w:tc>
        <w:tc>
          <w:tcPr>
            <w:tcW w:w="1206" w:type="dxa"/>
            <w:noWrap/>
            <w:vAlign w:val="center"/>
            <w:hideMark/>
          </w:tcPr>
          <w:p w14:paraId="1FF1668B" w14:textId="40C58EE0" w:rsidR="0098221B" w:rsidRPr="00233C6F" w:rsidRDefault="0098221B" w:rsidP="0098221B">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9490</w:t>
            </w:r>
          </w:p>
        </w:tc>
        <w:tc>
          <w:tcPr>
            <w:tcW w:w="1846" w:type="dxa"/>
            <w:noWrap/>
            <w:vAlign w:val="center"/>
            <w:hideMark/>
          </w:tcPr>
          <w:p w14:paraId="0AF796E0" w14:textId="075E9A4B" w:rsidR="0098221B" w:rsidRPr="00233C6F" w:rsidRDefault="0098221B" w:rsidP="0098221B">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2372.5</w:t>
            </w:r>
          </w:p>
        </w:tc>
        <w:tc>
          <w:tcPr>
            <w:tcW w:w="1791" w:type="dxa"/>
            <w:shd w:val="clear" w:color="000000" w:fill="AAD380"/>
            <w:noWrap/>
            <w:vAlign w:val="center"/>
            <w:hideMark/>
          </w:tcPr>
          <w:p w14:paraId="5763C193" w14:textId="05ECB679" w:rsidR="0098221B" w:rsidRPr="00233C6F" w:rsidRDefault="0098221B" w:rsidP="0098221B">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42.1</w:t>
            </w:r>
          </w:p>
        </w:tc>
      </w:tr>
      <w:tr w:rsidR="0098221B" w:rsidRPr="00233C6F" w14:paraId="2935F39A" w14:textId="77777777" w:rsidTr="009B4F0B">
        <w:trPr>
          <w:trHeight w:val="289"/>
        </w:trPr>
        <w:tc>
          <w:tcPr>
            <w:tcW w:w="2347" w:type="dxa"/>
            <w:noWrap/>
            <w:vAlign w:val="center"/>
            <w:hideMark/>
          </w:tcPr>
          <w:p w14:paraId="69FC73E5" w14:textId="39D795A3" w:rsidR="0098221B" w:rsidRPr="00233C6F" w:rsidRDefault="0098221B" w:rsidP="0098221B">
            <w:pPr>
              <w:spacing w:after="0" w:line="240" w:lineRule="auto"/>
              <w:jc w:val="center"/>
              <w:rPr>
                <w:rFonts w:ascii="Aptos Narrow" w:eastAsia="Times New Roman" w:hAnsi="Aptos Narrow" w:cs="Times New Roman"/>
                <w:b/>
                <w:bCs/>
                <w:color w:val="000000"/>
                <w:sz w:val="22"/>
                <w:szCs w:val="22"/>
                <w:lang w:eastAsia="en-GB"/>
                <w14:ligatures w14:val="none"/>
              </w:rPr>
            </w:pPr>
            <w:r>
              <w:rPr>
                <w:rFonts w:ascii="Aptos Narrow" w:hAnsi="Aptos Narrow"/>
                <w:b/>
                <w:bCs/>
                <w:color w:val="000000"/>
                <w:sz w:val="22"/>
                <w:szCs w:val="22"/>
              </w:rPr>
              <w:t>Hoober</w:t>
            </w:r>
          </w:p>
        </w:tc>
        <w:tc>
          <w:tcPr>
            <w:tcW w:w="1370" w:type="dxa"/>
            <w:shd w:val="clear" w:color="000000" w:fill="E4E67C"/>
            <w:vAlign w:val="center"/>
          </w:tcPr>
          <w:p w14:paraId="7133063E" w14:textId="06405E2B" w:rsidR="0098221B" w:rsidRPr="0098221B" w:rsidRDefault="0098221B" w:rsidP="0098221B">
            <w:pPr>
              <w:spacing w:after="0" w:line="240" w:lineRule="auto"/>
              <w:jc w:val="center"/>
              <w:rPr>
                <w:rFonts w:ascii="Aptos Narrow" w:eastAsia="Times New Roman" w:hAnsi="Aptos Narrow" w:cs="Times New Roman"/>
                <w:color w:val="000000"/>
                <w:sz w:val="22"/>
                <w:szCs w:val="22"/>
                <w:lang w:eastAsia="en-GB"/>
                <w14:ligatures w14:val="none"/>
              </w:rPr>
            </w:pPr>
            <w:r w:rsidRPr="0098221B">
              <w:rPr>
                <w:rFonts w:ascii="Aptos Narrow" w:hAnsi="Aptos Narrow"/>
                <w:color w:val="000000"/>
                <w:sz w:val="22"/>
                <w:szCs w:val="22"/>
              </w:rPr>
              <w:t>24.9</w:t>
            </w:r>
          </w:p>
        </w:tc>
        <w:tc>
          <w:tcPr>
            <w:tcW w:w="1296" w:type="dxa"/>
            <w:noWrap/>
            <w:vAlign w:val="center"/>
            <w:hideMark/>
          </w:tcPr>
          <w:p w14:paraId="14F7066A" w14:textId="2A1F674F" w:rsidR="0098221B" w:rsidRPr="00233C6F" w:rsidRDefault="0098221B" w:rsidP="0098221B">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3</w:t>
            </w:r>
          </w:p>
        </w:tc>
        <w:tc>
          <w:tcPr>
            <w:tcW w:w="1206" w:type="dxa"/>
            <w:noWrap/>
            <w:vAlign w:val="center"/>
            <w:hideMark/>
          </w:tcPr>
          <w:p w14:paraId="63BDCB66" w14:textId="33CD5E45" w:rsidR="0098221B" w:rsidRPr="00233C6F" w:rsidRDefault="0098221B" w:rsidP="0098221B">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11027</w:t>
            </w:r>
          </w:p>
        </w:tc>
        <w:tc>
          <w:tcPr>
            <w:tcW w:w="1846" w:type="dxa"/>
            <w:noWrap/>
            <w:vAlign w:val="center"/>
            <w:hideMark/>
          </w:tcPr>
          <w:p w14:paraId="0330FF6B" w14:textId="4CFF9AE1" w:rsidR="0098221B" w:rsidRPr="00233C6F" w:rsidRDefault="0098221B" w:rsidP="0098221B">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3675.7</w:t>
            </w:r>
          </w:p>
        </w:tc>
        <w:tc>
          <w:tcPr>
            <w:tcW w:w="1791" w:type="dxa"/>
            <w:shd w:val="clear" w:color="000000" w:fill="E5E483"/>
            <w:noWrap/>
            <w:vAlign w:val="center"/>
            <w:hideMark/>
          </w:tcPr>
          <w:p w14:paraId="09C36CEA" w14:textId="75CFE119" w:rsidR="0098221B" w:rsidRPr="00233C6F" w:rsidRDefault="0098221B" w:rsidP="0098221B">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27.2</w:t>
            </w:r>
          </w:p>
        </w:tc>
      </w:tr>
      <w:tr w:rsidR="0098221B" w:rsidRPr="00233C6F" w14:paraId="443F13AE" w14:textId="77777777" w:rsidTr="009B4F0B">
        <w:trPr>
          <w:trHeight w:val="289"/>
        </w:trPr>
        <w:tc>
          <w:tcPr>
            <w:tcW w:w="2347" w:type="dxa"/>
            <w:noWrap/>
            <w:vAlign w:val="center"/>
            <w:hideMark/>
          </w:tcPr>
          <w:p w14:paraId="15CF13F6" w14:textId="40A01F19" w:rsidR="0098221B" w:rsidRPr="00233C6F" w:rsidRDefault="0098221B" w:rsidP="0098221B">
            <w:pPr>
              <w:spacing w:after="0" w:line="240" w:lineRule="auto"/>
              <w:jc w:val="center"/>
              <w:rPr>
                <w:rFonts w:ascii="Aptos Narrow" w:eastAsia="Times New Roman" w:hAnsi="Aptos Narrow" w:cs="Times New Roman"/>
                <w:b/>
                <w:bCs/>
                <w:color w:val="000000"/>
                <w:sz w:val="22"/>
                <w:szCs w:val="22"/>
                <w:lang w:eastAsia="en-GB"/>
                <w14:ligatures w14:val="none"/>
              </w:rPr>
            </w:pPr>
            <w:r>
              <w:rPr>
                <w:rFonts w:ascii="Aptos Narrow" w:hAnsi="Aptos Narrow"/>
                <w:b/>
                <w:bCs/>
                <w:color w:val="000000"/>
                <w:sz w:val="22"/>
                <w:szCs w:val="22"/>
              </w:rPr>
              <w:t>Sitwell</w:t>
            </w:r>
          </w:p>
        </w:tc>
        <w:tc>
          <w:tcPr>
            <w:tcW w:w="1370" w:type="dxa"/>
            <w:shd w:val="clear" w:color="000000" w:fill="80D462"/>
            <w:vAlign w:val="center"/>
          </w:tcPr>
          <w:p w14:paraId="68A804EB" w14:textId="56286A23" w:rsidR="0098221B" w:rsidRPr="0098221B" w:rsidRDefault="0098221B" w:rsidP="0098221B">
            <w:pPr>
              <w:spacing w:after="0" w:line="240" w:lineRule="auto"/>
              <w:jc w:val="center"/>
              <w:rPr>
                <w:rFonts w:ascii="Aptos Narrow" w:eastAsia="Times New Roman" w:hAnsi="Aptos Narrow" w:cs="Times New Roman"/>
                <w:color w:val="000000"/>
                <w:sz w:val="22"/>
                <w:szCs w:val="22"/>
                <w:lang w:eastAsia="en-GB"/>
                <w14:ligatures w14:val="none"/>
              </w:rPr>
            </w:pPr>
            <w:r w:rsidRPr="0098221B">
              <w:rPr>
                <w:rFonts w:ascii="Aptos Narrow" w:hAnsi="Aptos Narrow"/>
                <w:color w:val="000000"/>
                <w:sz w:val="22"/>
                <w:szCs w:val="22"/>
              </w:rPr>
              <w:t>13.7</w:t>
            </w:r>
          </w:p>
        </w:tc>
        <w:tc>
          <w:tcPr>
            <w:tcW w:w="1296" w:type="dxa"/>
            <w:noWrap/>
            <w:vAlign w:val="center"/>
            <w:hideMark/>
          </w:tcPr>
          <w:p w14:paraId="443D715D" w14:textId="48019B97" w:rsidR="0098221B" w:rsidRPr="00233C6F" w:rsidRDefault="0098221B" w:rsidP="0098221B">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2</w:t>
            </w:r>
          </w:p>
        </w:tc>
        <w:tc>
          <w:tcPr>
            <w:tcW w:w="1206" w:type="dxa"/>
            <w:noWrap/>
            <w:vAlign w:val="center"/>
            <w:hideMark/>
          </w:tcPr>
          <w:p w14:paraId="0432C655" w14:textId="188806F6" w:rsidR="0098221B" w:rsidRPr="00233C6F" w:rsidRDefault="0098221B" w:rsidP="0098221B">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13439</w:t>
            </w:r>
          </w:p>
        </w:tc>
        <w:tc>
          <w:tcPr>
            <w:tcW w:w="1846" w:type="dxa"/>
            <w:noWrap/>
            <w:vAlign w:val="center"/>
            <w:hideMark/>
          </w:tcPr>
          <w:p w14:paraId="2AEF55E4" w14:textId="00C381E8" w:rsidR="0098221B" w:rsidRPr="00233C6F" w:rsidRDefault="0098221B" w:rsidP="0098221B">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6719.5</w:t>
            </w:r>
          </w:p>
        </w:tc>
        <w:tc>
          <w:tcPr>
            <w:tcW w:w="1791" w:type="dxa"/>
            <w:shd w:val="clear" w:color="000000" w:fill="FBA877"/>
            <w:noWrap/>
            <w:vAlign w:val="center"/>
            <w:hideMark/>
          </w:tcPr>
          <w:p w14:paraId="3ABEC958" w14:textId="336B23B2" w:rsidR="0098221B" w:rsidRPr="00233C6F" w:rsidRDefault="0098221B" w:rsidP="0098221B">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14.9</w:t>
            </w:r>
          </w:p>
        </w:tc>
      </w:tr>
      <w:tr w:rsidR="0098221B" w:rsidRPr="00233C6F" w14:paraId="77D3747F" w14:textId="77777777" w:rsidTr="009B4F0B">
        <w:trPr>
          <w:trHeight w:val="289"/>
        </w:trPr>
        <w:tc>
          <w:tcPr>
            <w:tcW w:w="2347" w:type="dxa"/>
            <w:noWrap/>
            <w:vAlign w:val="center"/>
            <w:hideMark/>
          </w:tcPr>
          <w:p w14:paraId="42E2C477" w14:textId="6C4C8469" w:rsidR="0098221B" w:rsidRPr="00233C6F" w:rsidRDefault="0098221B" w:rsidP="0098221B">
            <w:pPr>
              <w:spacing w:after="0" w:line="240" w:lineRule="auto"/>
              <w:jc w:val="center"/>
              <w:rPr>
                <w:rFonts w:ascii="Aptos Narrow" w:eastAsia="Times New Roman" w:hAnsi="Aptos Narrow" w:cs="Times New Roman"/>
                <w:b/>
                <w:bCs/>
                <w:color w:val="000000"/>
                <w:sz w:val="22"/>
                <w:szCs w:val="22"/>
                <w:lang w:eastAsia="en-GB"/>
                <w14:ligatures w14:val="none"/>
              </w:rPr>
            </w:pPr>
            <w:r>
              <w:rPr>
                <w:rFonts w:ascii="Aptos Narrow" w:hAnsi="Aptos Narrow"/>
                <w:b/>
                <w:bCs/>
                <w:color w:val="000000"/>
                <w:sz w:val="22"/>
                <w:szCs w:val="22"/>
              </w:rPr>
              <w:t>Rotherham East</w:t>
            </w:r>
          </w:p>
        </w:tc>
        <w:tc>
          <w:tcPr>
            <w:tcW w:w="1370" w:type="dxa"/>
            <w:shd w:val="clear" w:color="000000" w:fill="FF5D5D"/>
            <w:vAlign w:val="center"/>
          </w:tcPr>
          <w:p w14:paraId="7EB5F994" w14:textId="31B81177" w:rsidR="0098221B" w:rsidRPr="0098221B" w:rsidRDefault="0098221B" w:rsidP="0098221B">
            <w:pPr>
              <w:spacing w:after="0" w:line="240" w:lineRule="auto"/>
              <w:jc w:val="center"/>
              <w:rPr>
                <w:rFonts w:ascii="Aptos Narrow" w:eastAsia="Times New Roman" w:hAnsi="Aptos Narrow" w:cs="Times New Roman"/>
                <w:color w:val="000000"/>
                <w:sz w:val="22"/>
                <w:szCs w:val="22"/>
                <w:lang w:eastAsia="en-GB"/>
                <w14:ligatures w14:val="none"/>
              </w:rPr>
            </w:pPr>
            <w:r w:rsidRPr="0098221B">
              <w:rPr>
                <w:rFonts w:ascii="Aptos Narrow" w:hAnsi="Aptos Narrow"/>
                <w:color w:val="000000"/>
                <w:sz w:val="22"/>
                <w:szCs w:val="22"/>
              </w:rPr>
              <w:t>57.5</w:t>
            </w:r>
          </w:p>
        </w:tc>
        <w:tc>
          <w:tcPr>
            <w:tcW w:w="1296" w:type="dxa"/>
            <w:noWrap/>
            <w:vAlign w:val="center"/>
            <w:hideMark/>
          </w:tcPr>
          <w:p w14:paraId="1097E34C" w14:textId="2745A59F" w:rsidR="0098221B" w:rsidRPr="00233C6F" w:rsidRDefault="0098221B" w:rsidP="0098221B">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2</w:t>
            </w:r>
          </w:p>
        </w:tc>
        <w:tc>
          <w:tcPr>
            <w:tcW w:w="1206" w:type="dxa"/>
            <w:noWrap/>
            <w:vAlign w:val="center"/>
            <w:hideMark/>
          </w:tcPr>
          <w:p w14:paraId="2DF79AD3" w14:textId="40D8B754" w:rsidR="0098221B" w:rsidRPr="00233C6F" w:rsidRDefault="0098221B" w:rsidP="0098221B">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16638</w:t>
            </w:r>
          </w:p>
        </w:tc>
        <w:tc>
          <w:tcPr>
            <w:tcW w:w="1846" w:type="dxa"/>
            <w:noWrap/>
            <w:vAlign w:val="center"/>
            <w:hideMark/>
          </w:tcPr>
          <w:p w14:paraId="0EFB5DAF" w14:textId="2DEFC013" w:rsidR="0098221B" w:rsidRPr="00233C6F" w:rsidRDefault="0098221B" w:rsidP="0098221B">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8319.0</w:t>
            </w:r>
          </w:p>
        </w:tc>
        <w:tc>
          <w:tcPr>
            <w:tcW w:w="1791" w:type="dxa"/>
            <w:shd w:val="clear" w:color="000000" w:fill="F98570"/>
            <w:noWrap/>
            <w:vAlign w:val="center"/>
            <w:hideMark/>
          </w:tcPr>
          <w:p w14:paraId="5C45AB8F" w14:textId="14528B33" w:rsidR="0098221B" w:rsidRPr="00233C6F" w:rsidRDefault="0098221B" w:rsidP="0098221B">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12.0</w:t>
            </w:r>
          </w:p>
        </w:tc>
      </w:tr>
      <w:tr w:rsidR="0098221B" w:rsidRPr="00233C6F" w14:paraId="0464659C" w14:textId="77777777" w:rsidTr="009B4F0B">
        <w:trPr>
          <w:trHeight w:val="289"/>
        </w:trPr>
        <w:tc>
          <w:tcPr>
            <w:tcW w:w="2347" w:type="dxa"/>
            <w:noWrap/>
            <w:vAlign w:val="center"/>
            <w:hideMark/>
          </w:tcPr>
          <w:p w14:paraId="06292D64" w14:textId="14D76608" w:rsidR="0098221B" w:rsidRPr="00233C6F" w:rsidRDefault="0098221B" w:rsidP="0098221B">
            <w:pPr>
              <w:spacing w:after="0" w:line="240" w:lineRule="auto"/>
              <w:jc w:val="center"/>
              <w:rPr>
                <w:rFonts w:ascii="Aptos Narrow" w:eastAsia="Times New Roman" w:hAnsi="Aptos Narrow" w:cs="Times New Roman"/>
                <w:b/>
                <w:bCs/>
                <w:color w:val="000000"/>
                <w:sz w:val="22"/>
                <w:szCs w:val="22"/>
                <w:lang w:eastAsia="en-GB"/>
                <w14:ligatures w14:val="none"/>
              </w:rPr>
            </w:pPr>
            <w:r>
              <w:rPr>
                <w:rFonts w:ascii="Aptos Narrow" w:hAnsi="Aptos Narrow"/>
                <w:b/>
                <w:bCs/>
                <w:color w:val="000000"/>
                <w:sz w:val="22"/>
                <w:szCs w:val="22"/>
              </w:rPr>
              <w:lastRenderedPageBreak/>
              <w:t>Wales</w:t>
            </w:r>
          </w:p>
        </w:tc>
        <w:tc>
          <w:tcPr>
            <w:tcW w:w="1370" w:type="dxa"/>
            <w:shd w:val="clear" w:color="000000" w:fill="91D766"/>
            <w:vAlign w:val="center"/>
          </w:tcPr>
          <w:p w14:paraId="4F51C82B" w14:textId="211626A5" w:rsidR="0098221B" w:rsidRPr="0098221B" w:rsidRDefault="0098221B" w:rsidP="0098221B">
            <w:pPr>
              <w:spacing w:after="0" w:line="240" w:lineRule="auto"/>
              <w:jc w:val="center"/>
              <w:rPr>
                <w:rFonts w:ascii="Aptos Narrow" w:eastAsia="Times New Roman" w:hAnsi="Aptos Narrow" w:cs="Times New Roman"/>
                <w:color w:val="000000"/>
                <w:sz w:val="22"/>
                <w:szCs w:val="22"/>
                <w:lang w:eastAsia="en-GB"/>
                <w14:ligatures w14:val="none"/>
              </w:rPr>
            </w:pPr>
            <w:r w:rsidRPr="0098221B">
              <w:rPr>
                <w:rFonts w:ascii="Aptos Narrow" w:hAnsi="Aptos Narrow"/>
                <w:color w:val="000000"/>
                <w:sz w:val="22"/>
                <w:szCs w:val="22"/>
              </w:rPr>
              <w:t>15.7</w:t>
            </w:r>
          </w:p>
        </w:tc>
        <w:tc>
          <w:tcPr>
            <w:tcW w:w="1296" w:type="dxa"/>
            <w:noWrap/>
            <w:vAlign w:val="center"/>
            <w:hideMark/>
          </w:tcPr>
          <w:p w14:paraId="74BF158A" w14:textId="6F1C01EC" w:rsidR="0098221B" w:rsidRPr="00233C6F" w:rsidRDefault="0098221B" w:rsidP="0098221B">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3</w:t>
            </w:r>
          </w:p>
        </w:tc>
        <w:tc>
          <w:tcPr>
            <w:tcW w:w="1206" w:type="dxa"/>
            <w:noWrap/>
            <w:vAlign w:val="center"/>
            <w:hideMark/>
          </w:tcPr>
          <w:p w14:paraId="61AA4285" w14:textId="50B51B7B" w:rsidR="0098221B" w:rsidRPr="00233C6F" w:rsidRDefault="0098221B" w:rsidP="0098221B">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10302</w:t>
            </w:r>
          </w:p>
        </w:tc>
        <w:tc>
          <w:tcPr>
            <w:tcW w:w="1846" w:type="dxa"/>
            <w:noWrap/>
            <w:vAlign w:val="center"/>
            <w:hideMark/>
          </w:tcPr>
          <w:p w14:paraId="5BC6DE07" w14:textId="525DA0B4" w:rsidR="0098221B" w:rsidRPr="00233C6F" w:rsidRDefault="0098221B" w:rsidP="0098221B">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3434.0</w:t>
            </w:r>
          </w:p>
        </w:tc>
        <w:tc>
          <w:tcPr>
            <w:tcW w:w="1791" w:type="dxa"/>
            <w:shd w:val="clear" w:color="000000" w:fill="DDE283"/>
            <w:noWrap/>
            <w:vAlign w:val="center"/>
            <w:hideMark/>
          </w:tcPr>
          <w:p w14:paraId="77409A17" w14:textId="0F19F23C" w:rsidR="0098221B" w:rsidRPr="00233C6F" w:rsidRDefault="0098221B" w:rsidP="0098221B">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29.1</w:t>
            </w:r>
          </w:p>
        </w:tc>
      </w:tr>
      <w:tr w:rsidR="0098221B" w:rsidRPr="00233C6F" w14:paraId="6128CF47" w14:textId="77777777" w:rsidTr="009B4F0B">
        <w:trPr>
          <w:trHeight w:val="289"/>
        </w:trPr>
        <w:tc>
          <w:tcPr>
            <w:tcW w:w="2347" w:type="dxa"/>
            <w:noWrap/>
            <w:vAlign w:val="center"/>
            <w:hideMark/>
          </w:tcPr>
          <w:p w14:paraId="1A9AD1E3" w14:textId="3C4A5276" w:rsidR="0098221B" w:rsidRPr="00233C6F" w:rsidRDefault="0098221B" w:rsidP="0098221B">
            <w:pPr>
              <w:spacing w:after="0" w:line="240" w:lineRule="auto"/>
              <w:jc w:val="center"/>
              <w:rPr>
                <w:rFonts w:ascii="Aptos Narrow" w:eastAsia="Times New Roman" w:hAnsi="Aptos Narrow" w:cs="Times New Roman"/>
                <w:b/>
                <w:bCs/>
                <w:color w:val="000000"/>
                <w:sz w:val="22"/>
                <w:szCs w:val="22"/>
                <w:lang w:eastAsia="en-GB"/>
                <w14:ligatures w14:val="none"/>
              </w:rPr>
            </w:pPr>
            <w:proofErr w:type="spellStart"/>
            <w:r>
              <w:rPr>
                <w:rFonts w:ascii="Aptos Narrow" w:hAnsi="Aptos Narrow"/>
                <w:b/>
                <w:bCs/>
                <w:color w:val="000000"/>
                <w:sz w:val="22"/>
                <w:szCs w:val="22"/>
              </w:rPr>
              <w:t>Kilnhurst</w:t>
            </w:r>
            <w:proofErr w:type="spellEnd"/>
            <w:r>
              <w:rPr>
                <w:rFonts w:ascii="Aptos Narrow" w:hAnsi="Aptos Narrow"/>
                <w:b/>
                <w:bCs/>
                <w:color w:val="000000"/>
                <w:sz w:val="22"/>
                <w:szCs w:val="22"/>
              </w:rPr>
              <w:t xml:space="preserve"> &amp; Swinton East</w:t>
            </w:r>
          </w:p>
        </w:tc>
        <w:tc>
          <w:tcPr>
            <w:tcW w:w="1370" w:type="dxa"/>
            <w:shd w:val="clear" w:color="000000" w:fill="FFEB84"/>
            <w:vAlign w:val="center"/>
          </w:tcPr>
          <w:p w14:paraId="51F44C84" w14:textId="348EC6F5" w:rsidR="0098221B" w:rsidRPr="0098221B" w:rsidRDefault="0098221B" w:rsidP="0098221B">
            <w:pPr>
              <w:spacing w:after="0" w:line="240" w:lineRule="auto"/>
              <w:jc w:val="center"/>
              <w:rPr>
                <w:rFonts w:ascii="Aptos Narrow" w:eastAsia="Times New Roman" w:hAnsi="Aptos Narrow" w:cs="Times New Roman"/>
                <w:color w:val="000000"/>
                <w:sz w:val="22"/>
                <w:szCs w:val="22"/>
                <w:lang w:eastAsia="en-GB"/>
                <w14:ligatures w14:val="none"/>
              </w:rPr>
            </w:pPr>
            <w:r w:rsidRPr="0098221B">
              <w:rPr>
                <w:rFonts w:ascii="Aptos Narrow" w:hAnsi="Aptos Narrow"/>
                <w:color w:val="000000"/>
                <w:sz w:val="22"/>
                <w:szCs w:val="22"/>
              </w:rPr>
              <w:t>27.7</w:t>
            </w:r>
          </w:p>
        </w:tc>
        <w:tc>
          <w:tcPr>
            <w:tcW w:w="1296" w:type="dxa"/>
            <w:noWrap/>
            <w:vAlign w:val="center"/>
            <w:hideMark/>
          </w:tcPr>
          <w:p w14:paraId="4072BE7E" w14:textId="2C65F40F" w:rsidR="0098221B" w:rsidRPr="00233C6F" w:rsidRDefault="0098221B" w:rsidP="0098221B">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1</w:t>
            </w:r>
          </w:p>
        </w:tc>
        <w:tc>
          <w:tcPr>
            <w:tcW w:w="1206" w:type="dxa"/>
            <w:noWrap/>
            <w:vAlign w:val="center"/>
            <w:hideMark/>
          </w:tcPr>
          <w:p w14:paraId="0D02B720" w14:textId="56729FFB" w:rsidR="0098221B" w:rsidRPr="00233C6F" w:rsidRDefault="0098221B" w:rsidP="0098221B">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7792</w:t>
            </w:r>
          </w:p>
        </w:tc>
        <w:tc>
          <w:tcPr>
            <w:tcW w:w="1846" w:type="dxa"/>
            <w:noWrap/>
            <w:vAlign w:val="center"/>
            <w:hideMark/>
          </w:tcPr>
          <w:p w14:paraId="3C3807D0" w14:textId="1D9C4541" w:rsidR="0098221B" w:rsidRPr="00233C6F" w:rsidRDefault="0098221B" w:rsidP="0098221B">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7792.0</w:t>
            </w:r>
          </w:p>
        </w:tc>
        <w:tc>
          <w:tcPr>
            <w:tcW w:w="1791" w:type="dxa"/>
            <w:shd w:val="clear" w:color="000000" w:fill="FA8F72"/>
            <w:noWrap/>
            <w:vAlign w:val="center"/>
            <w:hideMark/>
          </w:tcPr>
          <w:p w14:paraId="4C909173" w14:textId="6401B719" w:rsidR="0098221B" w:rsidRPr="00233C6F" w:rsidRDefault="0098221B" w:rsidP="0098221B">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12.8</w:t>
            </w:r>
          </w:p>
        </w:tc>
      </w:tr>
      <w:tr w:rsidR="0098221B" w:rsidRPr="00233C6F" w14:paraId="124FE430" w14:textId="77777777" w:rsidTr="009B4F0B">
        <w:trPr>
          <w:trHeight w:val="289"/>
        </w:trPr>
        <w:tc>
          <w:tcPr>
            <w:tcW w:w="2347" w:type="dxa"/>
            <w:noWrap/>
            <w:vAlign w:val="center"/>
            <w:hideMark/>
          </w:tcPr>
          <w:p w14:paraId="75A4C336" w14:textId="3CFE0B15" w:rsidR="0098221B" w:rsidRPr="00233C6F" w:rsidRDefault="0098221B" w:rsidP="0098221B">
            <w:pPr>
              <w:spacing w:after="0" w:line="240" w:lineRule="auto"/>
              <w:jc w:val="center"/>
              <w:rPr>
                <w:rFonts w:ascii="Aptos Narrow" w:eastAsia="Times New Roman" w:hAnsi="Aptos Narrow" w:cs="Times New Roman"/>
                <w:b/>
                <w:bCs/>
                <w:color w:val="000000"/>
                <w:sz w:val="22"/>
                <w:szCs w:val="22"/>
                <w:lang w:eastAsia="en-GB"/>
                <w14:ligatures w14:val="none"/>
              </w:rPr>
            </w:pPr>
            <w:r>
              <w:rPr>
                <w:rFonts w:ascii="Aptos Narrow" w:hAnsi="Aptos Narrow"/>
                <w:b/>
                <w:bCs/>
                <w:color w:val="000000"/>
                <w:sz w:val="22"/>
                <w:szCs w:val="22"/>
              </w:rPr>
              <w:t>Dinnington</w:t>
            </w:r>
          </w:p>
        </w:tc>
        <w:tc>
          <w:tcPr>
            <w:tcW w:w="1370" w:type="dxa"/>
            <w:shd w:val="clear" w:color="000000" w:fill="FFE382"/>
            <w:vAlign w:val="center"/>
          </w:tcPr>
          <w:p w14:paraId="26B4932B" w14:textId="3CEA40BF" w:rsidR="0098221B" w:rsidRPr="0098221B" w:rsidRDefault="0098221B" w:rsidP="0098221B">
            <w:pPr>
              <w:spacing w:after="0" w:line="240" w:lineRule="auto"/>
              <w:jc w:val="center"/>
              <w:rPr>
                <w:rFonts w:ascii="Aptos Narrow" w:eastAsia="Times New Roman" w:hAnsi="Aptos Narrow" w:cs="Times New Roman"/>
                <w:color w:val="000000"/>
                <w:sz w:val="22"/>
                <w:szCs w:val="22"/>
                <w:lang w:eastAsia="en-GB"/>
                <w14:ligatures w14:val="none"/>
              </w:rPr>
            </w:pPr>
            <w:r w:rsidRPr="0098221B">
              <w:rPr>
                <w:rFonts w:ascii="Aptos Narrow" w:hAnsi="Aptos Narrow"/>
                <w:color w:val="000000"/>
                <w:sz w:val="22"/>
                <w:szCs w:val="22"/>
              </w:rPr>
              <w:t>29.4</w:t>
            </w:r>
          </w:p>
        </w:tc>
        <w:tc>
          <w:tcPr>
            <w:tcW w:w="1296" w:type="dxa"/>
            <w:noWrap/>
            <w:vAlign w:val="center"/>
            <w:hideMark/>
          </w:tcPr>
          <w:p w14:paraId="4CE1E873" w14:textId="005C5B10" w:rsidR="0098221B" w:rsidRPr="00233C6F" w:rsidRDefault="0098221B" w:rsidP="0098221B">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3</w:t>
            </w:r>
          </w:p>
        </w:tc>
        <w:tc>
          <w:tcPr>
            <w:tcW w:w="1206" w:type="dxa"/>
            <w:noWrap/>
            <w:vAlign w:val="center"/>
            <w:hideMark/>
          </w:tcPr>
          <w:p w14:paraId="119F6B1B" w14:textId="095B77CD" w:rsidR="0098221B" w:rsidRPr="00233C6F" w:rsidRDefault="0098221B" w:rsidP="0098221B">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11941</w:t>
            </w:r>
          </w:p>
        </w:tc>
        <w:tc>
          <w:tcPr>
            <w:tcW w:w="1846" w:type="dxa"/>
            <w:noWrap/>
            <w:vAlign w:val="center"/>
            <w:hideMark/>
          </w:tcPr>
          <w:p w14:paraId="2BDCB0CB" w14:textId="16B230DD" w:rsidR="0098221B" w:rsidRPr="00233C6F" w:rsidRDefault="0098221B" w:rsidP="0098221B">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3980.3</w:t>
            </w:r>
          </w:p>
        </w:tc>
        <w:tc>
          <w:tcPr>
            <w:tcW w:w="1791" w:type="dxa"/>
            <w:shd w:val="clear" w:color="000000" w:fill="EDE683"/>
            <w:noWrap/>
            <w:vAlign w:val="center"/>
            <w:hideMark/>
          </w:tcPr>
          <w:p w14:paraId="4C77283F" w14:textId="78071DAE" w:rsidR="0098221B" w:rsidRPr="00233C6F" w:rsidRDefault="0098221B" w:rsidP="0098221B">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25.1</w:t>
            </w:r>
          </w:p>
        </w:tc>
      </w:tr>
      <w:tr w:rsidR="0098221B" w:rsidRPr="00233C6F" w14:paraId="095AA067" w14:textId="77777777" w:rsidTr="009B4F0B">
        <w:trPr>
          <w:trHeight w:val="289"/>
        </w:trPr>
        <w:tc>
          <w:tcPr>
            <w:tcW w:w="2347" w:type="dxa"/>
            <w:noWrap/>
            <w:vAlign w:val="center"/>
            <w:hideMark/>
          </w:tcPr>
          <w:p w14:paraId="1DF1BD1D" w14:textId="651CABE4" w:rsidR="0098221B" w:rsidRPr="00233C6F" w:rsidRDefault="0098221B" w:rsidP="0098221B">
            <w:pPr>
              <w:spacing w:after="0" w:line="240" w:lineRule="auto"/>
              <w:jc w:val="center"/>
              <w:rPr>
                <w:rFonts w:ascii="Aptos Narrow" w:eastAsia="Times New Roman" w:hAnsi="Aptos Narrow" w:cs="Times New Roman"/>
                <w:b/>
                <w:bCs/>
                <w:color w:val="000000"/>
                <w:sz w:val="22"/>
                <w:szCs w:val="22"/>
                <w:lang w:eastAsia="en-GB"/>
                <w14:ligatures w14:val="none"/>
              </w:rPr>
            </w:pPr>
            <w:proofErr w:type="spellStart"/>
            <w:r>
              <w:rPr>
                <w:rFonts w:ascii="Aptos Narrow" w:hAnsi="Aptos Narrow"/>
                <w:b/>
                <w:bCs/>
                <w:color w:val="000000"/>
                <w:sz w:val="22"/>
                <w:szCs w:val="22"/>
              </w:rPr>
              <w:t>Anston</w:t>
            </w:r>
            <w:proofErr w:type="spellEnd"/>
            <w:r>
              <w:rPr>
                <w:rFonts w:ascii="Aptos Narrow" w:hAnsi="Aptos Narrow"/>
                <w:b/>
                <w:bCs/>
                <w:color w:val="000000"/>
                <w:sz w:val="22"/>
                <w:szCs w:val="22"/>
              </w:rPr>
              <w:t xml:space="preserve"> &amp; </w:t>
            </w:r>
            <w:proofErr w:type="spellStart"/>
            <w:r>
              <w:rPr>
                <w:rFonts w:ascii="Aptos Narrow" w:hAnsi="Aptos Narrow"/>
                <w:b/>
                <w:bCs/>
                <w:color w:val="000000"/>
                <w:sz w:val="22"/>
                <w:szCs w:val="22"/>
              </w:rPr>
              <w:t>Woodsetts</w:t>
            </w:r>
            <w:proofErr w:type="spellEnd"/>
          </w:p>
        </w:tc>
        <w:tc>
          <w:tcPr>
            <w:tcW w:w="1370" w:type="dxa"/>
            <w:shd w:val="clear" w:color="000000" w:fill="96D868"/>
            <w:vAlign w:val="center"/>
          </w:tcPr>
          <w:p w14:paraId="64CD6B09" w14:textId="251DC532" w:rsidR="0098221B" w:rsidRPr="0098221B" w:rsidRDefault="0098221B" w:rsidP="0098221B">
            <w:pPr>
              <w:spacing w:after="0" w:line="240" w:lineRule="auto"/>
              <w:jc w:val="center"/>
              <w:rPr>
                <w:rFonts w:ascii="Aptos Narrow" w:eastAsia="Times New Roman" w:hAnsi="Aptos Narrow" w:cs="Times New Roman"/>
                <w:color w:val="000000"/>
                <w:sz w:val="22"/>
                <w:szCs w:val="22"/>
                <w:lang w:eastAsia="en-GB"/>
                <w14:ligatures w14:val="none"/>
              </w:rPr>
            </w:pPr>
            <w:r w:rsidRPr="0098221B">
              <w:rPr>
                <w:rFonts w:ascii="Aptos Narrow" w:hAnsi="Aptos Narrow"/>
                <w:color w:val="000000"/>
                <w:sz w:val="22"/>
                <w:szCs w:val="22"/>
              </w:rPr>
              <w:t>16.3</w:t>
            </w:r>
          </w:p>
        </w:tc>
        <w:tc>
          <w:tcPr>
            <w:tcW w:w="1296" w:type="dxa"/>
            <w:noWrap/>
            <w:vAlign w:val="center"/>
            <w:hideMark/>
          </w:tcPr>
          <w:p w14:paraId="5DF0B370" w14:textId="52ED403B" w:rsidR="0098221B" w:rsidRPr="00233C6F" w:rsidRDefault="0098221B" w:rsidP="0098221B">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2</w:t>
            </w:r>
          </w:p>
        </w:tc>
        <w:tc>
          <w:tcPr>
            <w:tcW w:w="1206" w:type="dxa"/>
            <w:noWrap/>
            <w:vAlign w:val="center"/>
            <w:hideMark/>
          </w:tcPr>
          <w:p w14:paraId="7620A879" w14:textId="2E1F239B" w:rsidR="0098221B" w:rsidRPr="00233C6F" w:rsidRDefault="0098221B" w:rsidP="0098221B">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12170</w:t>
            </w:r>
          </w:p>
        </w:tc>
        <w:tc>
          <w:tcPr>
            <w:tcW w:w="1846" w:type="dxa"/>
            <w:noWrap/>
            <w:vAlign w:val="center"/>
            <w:hideMark/>
          </w:tcPr>
          <w:p w14:paraId="5DEC3386" w14:textId="1DF17636" w:rsidR="0098221B" w:rsidRPr="00233C6F" w:rsidRDefault="0098221B" w:rsidP="0098221B">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6085.0</w:t>
            </w:r>
          </w:p>
        </w:tc>
        <w:tc>
          <w:tcPr>
            <w:tcW w:w="1791" w:type="dxa"/>
            <w:shd w:val="clear" w:color="000000" w:fill="FCBA7A"/>
            <w:noWrap/>
            <w:vAlign w:val="center"/>
            <w:hideMark/>
          </w:tcPr>
          <w:p w14:paraId="49818866" w14:textId="583A51FA" w:rsidR="0098221B" w:rsidRPr="00233C6F" w:rsidRDefault="0098221B" w:rsidP="0098221B">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16.4</w:t>
            </w:r>
          </w:p>
        </w:tc>
      </w:tr>
      <w:tr w:rsidR="0098221B" w:rsidRPr="00233C6F" w14:paraId="47C114F0" w14:textId="77777777" w:rsidTr="009B4F0B">
        <w:trPr>
          <w:trHeight w:val="289"/>
        </w:trPr>
        <w:tc>
          <w:tcPr>
            <w:tcW w:w="2347" w:type="dxa"/>
            <w:noWrap/>
            <w:vAlign w:val="center"/>
            <w:hideMark/>
          </w:tcPr>
          <w:p w14:paraId="74C83FBE" w14:textId="37AD0504" w:rsidR="0098221B" w:rsidRPr="00233C6F" w:rsidRDefault="0098221B" w:rsidP="0098221B">
            <w:pPr>
              <w:spacing w:after="0" w:line="240" w:lineRule="auto"/>
              <w:jc w:val="center"/>
              <w:rPr>
                <w:rFonts w:ascii="Aptos Narrow" w:eastAsia="Times New Roman" w:hAnsi="Aptos Narrow" w:cs="Times New Roman"/>
                <w:b/>
                <w:bCs/>
                <w:color w:val="000000"/>
                <w:sz w:val="22"/>
                <w:szCs w:val="22"/>
                <w:lang w:eastAsia="en-GB"/>
                <w14:ligatures w14:val="none"/>
              </w:rPr>
            </w:pPr>
            <w:r>
              <w:rPr>
                <w:rFonts w:ascii="Aptos Narrow" w:hAnsi="Aptos Narrow"/>
                <w:b/>
                <w:bCs/>
                <w:color w:val="000000"/>
                <w:sz w:val="22"/>
                <w:szCs w:val="22"/>
              </w:rPr>
              <w:t>Maltby East</w:t>
            </w:r>
          </w:p>
        </w:tc>
        <w:tc>
          <w:tcPr>
            <w:tcW w:w="1370" w:type="dxa"/>
            <w:shd w:val="clear" w:color="000000" w:fill="FF9B6E"/>
            <w:vAlign w:val="center"/>
          </w:tcPr>
          <w:p w14:paraId="2C5BDC4E" w14:textId="0B7DABA7" w:rsidR="0098221B" w:rsidRPr="0098221B" w:rsidRDefault="0098221B" w:rsidP="0098221B">
            <w:pPr>
              <w:spacing w:after="0" w:line="240" w:lineRule="auto"/>
              <w:jc w:val="center"/>
              <w:rPr>
                <w:rFonts w:ascii="Aptos Narrow" w:eastAsia="Times New Roman" w:hAnsi="Aptos Narrow" w:cs="Times New Roman"/>
                <w:color w:val="000000"/>
                <w:sz w:val="22"/>
                <w:szCs w:val="22"/>
                <w:lang w:eastAsia="en-GB"/>
                <w14:ligatures w14:val="none"/>
              </w:rPr>
            </w:pPr>
            <w:r w:rsidRPr="0098221B">
              <w:rPr>
                <w:rFonts w:ascii="Aptos Narrow" w:hAnsi="Aptos Narrow"/>
                <w:color w:val="000000"/>
                <w:sz w:val="22"/>
                <w:szCs w:val="22"/>
              </w:rPr>
              <w:t>44.6</w:t>
            </w:r>
          </w:p>
        </w:tc>
        <w:tc>
          <w:tcPr>
            <w:tcW w:w="1296" w:type="dxa"/>
            <w:noWrap/>
            <w:vAlign w:val="center"/>
            <w:hideMark/>
          </w:tcPr>
          <w:p w14:paraId="4142624C" w14:textId="33F00880" w:rsidR="0098221B" w:rsidRPr="00233C6F" w:rsidRDefault="0098221B" w:rsidP="0098221B">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2</w:t>
            </w:r>
          </w:p>
        </w:tc>
        <w:tc>
          <w:tcPr>
            <w:tcW w:w="1206" w:type="dxa"/>
            <w:noWrap/>
            <w:vAlign w:val="center"/>
            <w:hideMark/>
          </w:tcPr>
          <w:p w14:paraId="2AC1C445" w14:textId="2C876890" w:rsidR="0098221B" w:rsidRPr="00233C6F" w:rsidRDefault="0098221B" w:rsidP="0098221B">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9528</w:t>
            </w:r>
          </w:p>
        </w:tc>
        <w:tc>
          <w:tcPr>
            <w:tcW w:w="1846" w:type="dxa"/>
            <w:noWrap/>
            <w:vAlign w:val="center"/>
            <w:hideMark/>
          </w:tcPr>
          <w:p w14:paraId="6693498E" w14:textId="1777798F" w:rsidR="0098221B" w:rsidRPr="00233C6F" w:rsidRDefault="0098221B" w:rsidP="0098221B">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4764.0</w:t>
            </w:r>
          </w:p>
        </w:tc>
        <w:tc>
          <w:tcPr>
            <w:tcW w:w="1791" w:type="dxa"/>
            <w:shd w:val="clear" w:color="000000" w:fill="FDEB84"/>
            <w:noWrap/>
            <w:vAlign w:val="center"/>
            <w:hideMark/>
          </w:tcPr>
          <w:p w14:paraId="3B79B928" w14:textId="7399D694" w:rsidR="0098221B" w:rsidRPr="00233C6F" w:rsidRDefault="0098221B" w:rsidP="0098221B">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21.0</w:t>
            </w:r>
          </w:p>
        </w:tc>
      </w:tr>
      <w:tr w:rsidR="0098221B" w:rsidRPr="00233C6F" w14:paraId="3E155620" w14:textId="77777777" w:rsidTr="009B4F0B">
        <w:trPr>
          <w:trHeight w:val="289"/>
        </w:trPr>
        <w:tc>
          <w:tcPr>
            <w:tcW w:w="2347" w:type="dxa"/>
            <w:noWrap/>
            <w:vAlign w:val="center"/>
            <w:hideMark/>
          </w:tcPr>
          <w:p w14:paraId="554D1A1F" w14:textId="31A1ED14" w:rsidR="0098221B" w:rsidRPr="00233C6F" w:rsidRDefault="0098221B" w:rsidP="0098221B">
            <w:pPr>
              <w:spacing w:after="0" w:line="240" w:lineRule="auto"/>
              <w:jc w:val="center"/>
              <w:rPr>
                <w:rFonts w:ascii="Aptos Narrow" w:eastAsia="Times New Roman" w:hAnsi="Aptos Narrow" w:cs="Times New Roman"/>
                <w:b/>
                <w:bCs/>
                <w:color w:val="000000"/>
                <w:sz w:val="22"/>
                <w:szCs w:val="22"/>
                <w:lang w:eastAsia="en-GB"/>
                <w14:ligatures w14:val="none"/>
              </w:rPr>
            </w:pPr>
            <w:r>
              <w:rPr>
                <w:rFonts w:ascii="Aptos Narrow" w:hAnsi="Aptos Narrow"/>
                <w:b/>
                <w:bCs/>
                <w:color w:val="000000"/>
                <w:sz w:val="22"/>
                <w:szCs w:val="22"/>
              </w:rPr>
              <w:t xml:space="preserve">Thurcroft &amp; </w:t>
            </w:r>
            <w:proofErr w:type="spellStart"/>
            <w:r>
              <w:rPr>
                <w:rFonts w:ascii="Aptos Narrow" w:hAnsi="Aptos Narrow"/>
                <w:b/>
                <w:bCs/>
                <w:color w:val="000000"/>
                <w:sz w:val="22"/>
                <w:szCs w:val="22"/>
              </w:rPr>
              <w:t>Wickersley</w:t>
            </w:r>
            <w:proofErr w:type="spellEnd"/>
            <w:r>
              <w:rPr>
                <w:rFonts w:ascii="Aptos Narrow" w:hAnsi="Aptos Narrow"/>
                <w:b/>
                <w:bCs/>
                <w:color w:val="000000"/>
                <w:sz w:val="22"/>
                <w:szCs w:val="22"/>
              </w:rPr>
              <w:t xml:space="preserve"> South</w:t>
            </w:r>
          </w:p>
        </w:tc>
        <w:tc>
          <w:tcPr>
            <w:tcW w:w="1370" w:type="dxa"/>
            <w:shd w:val="clear" w:color="000000" w:fill="FFE382"/>
            <w:vAlign w:val="center"/>
          </w:tcPr>
          <w:p w14:paraId="6220A580" w14:textId="72F9ECDB" w:rsidR="0098221B" w:rsidRPr="0098221B" w:rsidRDefault="0098221B" w:rsidP="0098221B">
            <w:pPr>
              <w:spacing w:after="0" w:line="240" w:lineRule="auto"/>
              <w:jc w:val="center"/>
              <w:rPr>
                <w:rFonts w:ascii="Aptos Narrow" w:eastAsia="Times New Roman" w:hAnsi="Aptos Narrow" w:cs="Times New Roman"/>
                <w:color w:val="000000"/>
                <w:sz w:val="22"/>
                <w:szCs w:val="22"/>
                <w:lang w:eastAsia="en-GB"/>
                <w14:ligatures w14:val="none"/>
              </w:rPr>
            </w:pPr>
            <w:r w:rsidRPr="0098221B">
              <w:rPr>
                <w:rFonts w:ascii="Aptos Narrow" w:hAnsi="Aptos Narrow"/>
                <w:color w:val="000000"/>
                <w:sz w:val="22"/>
                <w:szCs w:val="22"/>
              </w:rPr>
              <w:t>29.5</w:t>
            </w:r>
          </w:p>
        </w:tc>
        <w:tc>
          <w:tcPr>
            <w:tcW w:w="1296" w:type="dxa"/>
            <w:noWrap/>
            <w:vAlign w:val="center"/>
            <w:hideMark/>
          </w:tcPr>
          <w:p w14:paraId="09EFF66D" w14:textId="1737CAF3" w:rsidR="0098221B" w:rsidRPr="00233C6F" w:rsidRDefault="0098221B" w:rsidP="0098221B">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2</w:t>
            </w:r>
          </w:p>
        </w:tc>
        <w:tc>
          <w:tcPr>
            <w:tcW w:w="1206" w:type="dxa"/>
            <w:noWrap/>
            <w:vAlign w:val="center"/>
            <w:hideMark/>
          </w:tcPr>
          <w:p w14:paraId="55CD5AEF" w14:textId="6736412C" w:rsidR="0098221B" w:rsidRPr="00233C6F" w:rsidRDefault="0098221B" w:rsidP="0098221B">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9789</w:t>
            </w:r>
          </w:p>
        </w:tc>
        <w:tc>
          <w:tcPr>
            <w:tcW w:w="1846" w:type="dxa"/>
            <w:noWrap/>
            <w:vAlign w:val="center"/>
            <w:hideMark/>
          </w:tcPr>
          <w:p w14:paraId="42266A86" w14:textId="6C6191C2" w:rsidR="0098221B" w:rsidRPr="00233C6F" w:rsidRDefault="0098221B" w:rsidP="0098221B">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4894.5</w:t>
            </w:r>
          </w:p>
        </w:tc>
        <w:tc>
          <w:tcPr>
            <w:tcW w:w="1791" w:type="dxa"/>
            <w:shd w:val="clear" w:color="000000" w:fill="FFEB84"/>
            <w:noWrap/>
            <w:vAlign w:val="center"/>
            <w:hideMark/>
          </w:tcPr>
          <w:p w14:paraId="56D17F81" w14:textId="073C2DF7" w:rsidR="0098221B" w:rsidRPr="00233C6F" w:rsidRDefault="0098221B" w:rsidP="0098221B">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20.4</w:t>
            </w:r>
          </w:p>
        </w:tc>
      </w:tr>
      <w:tr w:rsidR="0098221B" w:rsidRPr="00233C6F" w14:paraId="4E968BF0" w14:textId="77777777" w:rsidTr="009B4F0B">
        <w:trPr>
          <w:trHeight w:val="289"/>
        </w:trPr>
        <w:tc>
          <w:tcPr>
            <w:tcW w:w="2347" w:type="dxa"/>
            <w:noWrap/>
            <w:vAlign w:val="center"/>
            <w:hideMark/>
          </w:tcPr>
          <w:p w14:paraId="5395D06E" w14:textId="0C001058" w:rsidR="0098221B" w:rsidRPr="00233C6F" w:rsidRDefault="0098221B" w:rsidP="0098221B">
            <w:pPr>
              <w:spacing w:after="0" w:line="240" w:lineRule="auto"/>
              <w:jc w:val="center"/>
              <w:rPr>
                <w:rFonts w:ascii="Aptos Narrow" w:eastAsia="Times New Roman" w:hAnsi="Aptos Narrow" w:cs="Times New Roman"/>
                <w:b/>
                <w:bCs/>
                <w:color w:val="000000"/>
                <w:sz w:val="22"/>
                <w:szCs w:val="22"/>
                <w:lang w:eastAsia="en-GB"/>
                <w14:ligatures w14:val="none"/>
              </w:rPr>
            </w:pPr>
            <w:r>
              <w:rPr>
                <w:rFonts w:ascii="Aptos Narrow" w:hAnsi="Aptos Narrow"/>
                <w:b/>
                <w:bCs/>
                <w:color w:val="000000"/>
                <w:sz w:val="22"/>
                <w:szCs w:val="22"/>
              </w:rPr>
              <w:t>Keppel</w:t>
            </w:r>
          </w:p>
        </w:tc>
        <w:tc>
          <w:tcPr>
            <w:tcW w:w="1370" w:type="dxa"/>
            <w:shd w:val="clear" w:color="000000" w:fill="EEE87F"/>
            <w:vAlign w:val="center"/>
          </w:tcPr>
          <w:p w14:paraId="10918719" w14:textId="22432682" w:rsidR="0098221B" w:rsidRPr="0098221B" w:rsidRDefault="0098221B" w:rsidP="0098221B">
            <w:pPr>
              <w:spacing w:after="0" w:line="240" w:lineRule="auto"/>
              <w:jc w:val="center"/>
              <w:rPr>
                <w:rFonts w:ascii="Aptos Narrow" w:eastAsia="Times New Roman" w:hAnsi="Aptos Narrow" w:cs="Times New Roman"/>
                <w:color w:val="000000"/>
                <w:sz w:val="22"/>
                <w:szCs w:val="22"/>
                <w:lang w:eastAsia="en-GB"/>
                <w14:ligatures w14:val="none"/>
              </w:rPr>
            </w:pPr>
            <w:r w:rsidRPr="0098221B">
              <w:rPr>
                <w:rFonts w:ascii="Aptos Narrow" w:hAnsi="Aptos Narrow"/>
                <w:color w:val="000000"/>
                <w:sz w:val="22"/>
                <w:szCs w:val="22"/>
              </w:rPr>
              <w:t>26.0</w:t>
            </w:r>
          </w:p>
        </w:tc>
        <w:tc>
          <w:tcPr>
            <w:tcW w:w="1296" w:type="dxa"/>
            <w:noWrap/>
            <w:vAlign w:val="center"/>
            <w:hideMark/>
          </w:tcPr>
          <w:p w14:paraId="3569FEC1" w14:textId="4C13B059" w:rsidR="0098221B" w:rsidRPr="00233C6F" w:rsidRDefault="0098221B" w:rsidP="0098221B">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2</w:t>
            </w:r>
          </w:p>
        </w:tc>
        <w:tc>
          <w:tcPr>
            <w:tcW w:w="1206" w:type="dxa"/>
            <w:noWrap/>
            <w:vAlign w:val="center"/>
            <w:hideMark/>
          </w:tcPr>
          <w:p w14:paraId="3E5EF014" w14:textId="6A83B082" w:rsidR="0098221B" w:rsidRPr="00233C6F" w:rsidRDefault="0098221B" w:rsidP="0098221B">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13933</w:t>
            </w:r>
          </w:p>
        </w:tc>
        <w:tc>
          <w:tcPr>
            <w:tcW w:w="1846" w:type="dxa"/>
            <w:noWrap/>
            <w:vAlign w:val="center"/>
            <w:hideMark/>
          </w:tcPr>
          <w:p w14:paraId="5B2D116C" w14:textId="70ACA1B6" w:rsidR="0098221B" w:rsidRPr="00233C6F" w:rsidRDefault="0098221B" w:rsidP="0098221B">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6966.5</w:t>
            </w:r>
          </w:p>
        </w:tc>
        <w:tc>
          <w:tcPr>
            <w:tcW w:w="1791" w:type="dxa"/>
            <w:shd w:val="clear" w:color="000000" w:fill="FBA275"/>
            <w:noWrap/>
            <w:vAlign w:val="center"/>
            <w:hideMark/>
          </w:tcPr>
          <w:p w14:paraId="6B02341F" w14:textId="79A333D8" w:rsidR="0098221B" w:rsidRPr="00233C6F" w:rsidRDefault="0098221B" w:rsidP="0098221B">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14.4</w:t>
            </w:r>
          </w:p>
        </w:tc>
      </w:tr>
      <w:tr w:rsidR="0098221B" w:rsidRPr="00233C6F" w14:paraId="2CCC333D" w14:textId="77777777" w:rsidTr="009B4F0B">
        <w:trPr>
          <w:trHeight w:val="289"/>
        </w:trPr>
        <w:tc>
          <w:tcPr>
            <w:tcW w:w="2347" w:type="dxa"/>
            <w:noWrap/>
            <w:vAlign w:val="center"/>
            <w:hideMark/>
          </w:tcPr>
          <w:p w14:paraId="008347A4" w14:textId="41236C06" w:rsidR="0098221B" w:rsidRPr="00233C6F" w:rsidRDefault="0098221B" w:rsidP="0098221B">
            <w:pPr>
              <w:spacing w:after="0" w:line="240" w:lineRule="auto"/>
              <w:jc w:val="center"/>
              <w:rPr>
                <w:rFonts w:ascii="Aptos Narrow" w:eastAsia="Times New Roman" w:hAnsi="Aptos Narrow" w:cs="Times New Roman"/>
                <w:b/>
                <w:bCs/>
                <w:color w:val="000000"/>
                <w:sz w:val="22"/>
                <w:szCs w:val="22"/>
                <w:lang w:eastAsia="en-GB"/>
                <w14:ligatures w14:val="none"/>
              </w:rPr>
            </w:pPr>
            <w:proofErr w:type="spellStart"/>
            <w:r>
              <w:rPr>
                <w:rFonts w:ascii="Aptos Narrow" w:hAnsi="Aptos Narrow"/>
                <w:b/>
                <w:bCs/>
                <w:color w:val="000000"/>
                <w:sz w:val="22"/>
                <w:szCs w:val="22"/>
              </w:rPr>
              <w:t>Greasbrough</w:t>
            </w:r>
            <w:proofErr w:type="spellEnd"/>
          </w:p>
        </w:tc>
        <w:tc>
          <w:tcPr>
            <w:tcW w:w="1370" w:type="dxa"/>
            <w:shd w:val="clear" w:color="000000" w:fill="FF9F70"/>
            <w:vAlign w:val="center"/>
          </w:tcPr>
          <w:p w14:paraId="71EFF1EA" w14:textId="11760B6D" w:rsidR="0098221B" w:rsidRPr="0098221B" w:rsidRDefault="0098221B" w:rsidP="0098221B">
            <w:pPr>
              <w:spacing w:after="0" w:line="240" w:lineRule="auto"/>
              <w:jc w:val="center"/>
              <w:rPr>
                <w:rFonts w:ascii="Aptos Narrow" w:eastAsia="Times New Roman" w:hAnsi="Aptos Narrow" w:cs="Times New Roman"/>
                <w:color w:val="000000"/>
                <w:sz w:val="22"/>
                <w:szCs w:val="22"/>
                <w:lang w:eastAsia="en-GB"/>
                <w14:ligatures w14:val="none"/>
              </w:rPr>
            </w:pPr>
            <w:r w:rsidRPr="0098221B">
              <w:rPr>
                <w:rFonts w:ascii="Aptos Narrow" w:hAnsi="Aptos Narrow"/>
                <w:color w:val="000000"/>
                <w:sz w:val="22"/>
                <w:szCs w:val="22"/>
              </w:rPr>
              <w:t>43.7</w:t>
            </w:r>
          </w:p>
        </w:tc>
        <w:tc>
          <w:tcPr>
            <w:tcW w:w="1296" w:type="dxa"/>
            <w:noWrap/>
            <w:vAlign w:val="center"/>
            <w:hideMark/>
          </w:tcPr>
          <w:p w14:paraId="475FFCB3" w14:textId="77E6F9C6" w:rsidR="0098221B" w:rsidRPr="00233C6F" w:rsidRDefault="0098221B" w:rsidP="0098221B">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1</w:t>
            </w:r>
          </w:p>
        </w:tc>
        <w:tc>
          <w:tcPr>
            <w:tcW w:w="1206" w:type="dxa"/>
            <w:noWrap/>
            <w:vAlign w:val="center"/>
            <w:hideMark/>
          </w:tcPr>
          <w:p w14:paraId="486E399E" w14:textId="3EC1F8B0" w:rsidR="0098221B" w:rsidRPr="00233C6F" w:rsidRDefault="0098221B" w:rsidP="0098221B">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7817</w:t>
            </w:r>
          </w:p>
        </w:tc>
        <w:tc>
          <w:tcPr>
            <w:tcW w:w="1846" w:type="dxa"/>
            <w:noWrap/>
            <w:vAlign w:val="center"/>
            <w:hideMark/>
          </w:tcPr>
          <w:p w14:paraId="47A5387E" w14:textId="4C021F73" w:rsidR="0098221B" w:rsidRPr="00233C6F" w:rsidRDefault="0098221B" w:rsidP="0098221B">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7817.0</w:t>
            </w:r>
          </w:p>
        </w:tc>
        <w:tc>
          <w:tcPr>
            <w:tcW w:w="1791" w:type="dxa"/>
            <w:shd w:val="clear" w:color="000000" w:fill="FA8F72"/>
            <w:noWrap/>
            <w:vAlign w:val="center"/>
            <w:hideMark/>
          </w:tcPr>
          <w:p w14:paraId="2875084D" w14:textId="4BDA35C7" w:rsidR="0098221B" w:rsidRPr="00233C6F" w:rsidRDefault="0098221B" w:rsidP="0098221B">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12.8</w:t>
            </w:r>
          </w:p>
        </w:tc>
      </w:tr>
      <w:tr w:rsidR="0098221B" w:rsidRPr="00233C6F" w14:paraId="79D93CE5" w14:textId="77777777" w:rsidTr="009B4F0B">
        <w:trPr>
          <w:trHeight w:val="289"/>
        </w:trPr>
        <w:tc>
          <w:tcPr>
            <w:tcW w:w="2347" w:type="dxa"/>
            <w:noWrap/>
            <w:vAlign w:val="center"/>
            <w:hideMark/>
          </w:tcPr>
          <w:p w14:paraId="30D666A8" w14:textId="011088B8" w:rsidR="0098221B" w:rsidRPr="00233C6F" w:rsidRDefault="0098221B" w:rsidP="0098221B">
            <w:pPr>
              <w:spacing w:after="0" w:line="240" w:lineRule="auto"/>
              <w:jc w:val="center"/>
              <w:rPr>
                <w:rFonts w:ascii="Aptos Narrow" w:eastAsia="Times New Roman" w:hAnsi="Aptos Narrow" w:cs="Times New Roman"/>
                <w:b/>
                <w:bCs/>
                <w:color w:val="000000"/>
                <w:sz w:val="22"/>
                <w:szCs w:val="22"/>
                <w:lang w:eastAsia="en-GB"/>
                <w14:ligatures w14:val="none"/>
              </w:rPr>
            </w:pPr>
            <w:proofErr w:type="spellStart"/>
            <w:r>
              <w:rPr>
                <w:rFonts w:ascii="Aptos Narrow" w:hAnsi="Aptos Narrow"/>
                <w:b/>
                <w:bCs/>
                <w:color w:val="000000"/>
                <w:sz w:val="22"/>
                <w:szCs w:val="22"/>
              </w:rPr>
              <w:t>Wickersley</w:t>
            </w:r>
            <w:proofErr w:type="spellEnd"/>
            <w:r>
              <w:rPr>
                <w:rFonts w:ascii="Aptos Narrow" w:hAnsi="Aptos Narrow"/>
                <w:b/>
                <w:bCs/>
                <w:color w:val="000000"/>
                <w:sz w:val="22"/>
                <w:szCs w:val="22"/>
              </w:rPr>
              <w:t xml:space="preserve"> North</w:t>
            </w:r>
          </w:p>
        </w:tc>
        <w:tc>
          <w:tcPr>
            <w:tcW w:w="1370" w:type="dxa"/>
            <w:shd w:val="clear" w:color="000000" w:fill="AEDC6E"/>
            <w:vAlign w:val="center"/>
          </w:tcPr>
          <w:p w14:paraId="0DEA5E37" w14:textId="5696FD5D" w:rsidR="0098221B" w:rsidRPr="0098221B" w:rsidRDefault="0098221B" w:rsidP="0098221B">
            <w:pPr>
              <w:spacing w:after="0" w:line="240" w:lineRule="auto"/>
              <w:jc w:val="center"/>
              <w:rPr>
                <w:rFonts w:ascii="Aptos Narrow" w:eastAsia="Times New Roman" w:hAnsi="Aptos Narrow" w:cs="Times New Roman"/>
                <w:color w:val="000000"/>
                <w:sz w:val="22"/>
                <w:szCs w:val="22"/>
                <w:lang w:eastAsia="en-GB"/>
                <w14:ligatures w14:val="none"/>
              </w:rPr>
            </w:pPr>
            <w:r w:rsidRPr="0098221B">
              <w:rPr>
                <w:rFonts w:ascii="Aptos Narrow" w:hAnsi="Aptos Narrow"/>
                <w:color w:val="000000"/>
                <w:sz w:val="22"/>
                <w:szCs w:val="22"/>
              </w:rPr>
              <w:t>18.9</w:t>
            </w:r>
          </w:p>
        </w:tc>
        <w:tc>
          <w:tcPr>
            <w:tcW w:w="1296" w:type="dxa"/>
            <w:noWrap/>
            <w:vAlign w:val="center"/>
            <w:hideMark/>
          </w:tcPr>
          <w:p w14:paraId="2C2CF70D" w14:textId="18F69CC3" w:rsidR="0098221B" w:rsidRPr="00233C6F" w:rsidRDefault="0098221B" w:rsidP="0098221B">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3</w:t>
            </w:r>
          </w:p>
        </w:tc>
        <w:tc>
          <w:tcPr>
            <w:tcW w:w="1206" w:type="dxa"/>
            <w:noWrap/>
            <w:vAlign w:val="center"/>
            <w:hideMark/>
          </w:tcPr>
          <w:p w14:paraId="540E7428" w14:textId="42925CCD" w:rsidR="0098221B" w:rsidRPr="00233C6F" w:rsidRDefault="0098221B" w:rsidP="0098221B">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11645</w:t>
            </w:r>
          </w:p>
        </w:tc>
        <w:tc>
          <w:tcPr>
            <w:tcW w:w="1846" w:type="dxa"/>
            <w:noWrap/>
            <w:vAlign w:val="center"/>
            <w:hideMark/>
          </w:tcPr>
          <w:p w14:paraId="498AF27B" w14:textId="6B09F6BA" w:rsidR="0098221B" w:rsidRPr="00233C6F" w:rsidRDefault="0098221B" w:rsidP="0098221B">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3881.7</w:t>
            </w:r>
          </w:p>
        </w:tc>
        <w:tc>
          <w:tcPr>
            <w:tcW w:w="1791" w:type="dxa"/>
            <w:shd w:val="clear" w:color="000000" w:fill="EBE583"/>
            <w:noWrap/>
            <w:vAlign w:val="center"/>
            <w:hideMark/>
          </w:tcPr>
          <w:p w14:paraId="72852B40" w14:textId="79EF6247" w:rsidR="0098221B" w:rsidRPr="00233C6F" w:rsidRDefault="0098221B" w:rsidP="0098221B">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25.8</w:t>
            </w:r>
          </w:p>
        </w:tc>
      </w:tr>
      <w:tr w:rsidR="0098221B" w:rsidRPr="00233C6F" w14:paraId="708B4121" w14:textId="77777777" w:rsidTr="009B4F0B">
        <w:trPr>
          <w:trHeight w:val="289"/>
        </w:trPr>
        <w:tc>
          <w:tcPr>
            <w:tcW w:w="2347" w:type="dxa"/>
            <w:noWrap/>
            <w:vAlign w:val="center"/>
            <w:hideMark/>
          </w:tcPr>
          <w:p w14:paraId="1E0206C5" w14:textId="08861134" w:rsidR="0098221B" w:rsidRPr="00233C6F" w:rsidRDefault="0098221B" w:rsidP="0098221B">
            <w:pPr>
              <w:spacing w:after="0" w:line="240" w:lineRule="auto"/>
              <w:jc w:val="center"/>
              <w:rPr>
                <w:rFonts w:ascii="Aptos Narrow" w:eastAsia="Times New Roman" w:hAnsi="Aptos Narrow" w:cs="Times New Roman"/>
                <w:b/>
                <w:bCs/>
                <w:color w:val="000000"/>
                <w:sz w:val="22"/>
                <w:szCs w:val="22"/>
                <w:lang w:eastAsia="en-GB"/>
                <w14:ligatures w14:val="none"/>
              </w:rPr>
            </w:pPr>
            <w:r>
              <w:rPr>
                <w:rFonts w:ascii="Aptos Narrow" w:hAnsi="Aptos Narrow"/>
                <w:b/>
                <w:bCs/>
                <w:color w:val="000000"/>
                <w:sz w:val="22"/>
                <w:szCs w:val="22"/>
              </w:rPr>
              <w:t>Hellaby &amp; Maltby West</w:t>
            </w:r>
          </w:p>
        </w:tc>
        <w:tc>
          <w:tcPr>
            <w:tcW w:w="1370" w:type="dxa"/>
            <w:shd w:val="clear" w:color="000000" w:fill="A3DA6B"/>
            <w:vAlign w:val="center"/>
          </w:tcPr>
          <w:p w14:paraId="4939A2A8" w14:textId="28335CF8" w:rsidR="0098221B" w:rsidRPr="0098221B" w:rsidRDefault="0098221B" w:rsidP="0098221B">
            <w:pPr>
              <w:spacing w:after="0" w:line="240" w:lineRule="auto"/>
              <w:jc w:val="center"/>
              <w:rPr>
                <w:rFonts w:ascii="Aptos Narrow" w:eastAsia="Times New Roman" w:hAnsi="Aptos Narrow" w:cs="Times New Roman"/>
                <w:color w:val="000000"/>
                <w:sz w:val="22"/>
                <w:szCs w:val="22"/>
                <w:lang w:eastAsia="en-GB"/>
                <w14:ligatures w14:val="none"/>
              </w:rPr>
            </w:pPr>
            <w:r w:rsidRPr="0098221B">
              <w:rPr>
                <w:rFonts w:ascii="Aptos Narrow" w:hAnsi="Aptos Narrow"/>
                <w:color w:val="000000"/>
                <w:sz w:val="22"/>
                <w:szCs w:val="22"/>
              </w:rPr>
              <w:t>17.7</w:t>
            </w:r>
          </w:p>
        </w:tc>
        <w:tc>
          <w:tcPr>
            <w:tcW w:w="1296" w:type="dxa"/>
            <w:noWrap/>
            <w:vAlign w:val="center"/>
            <w:hideMark/>
          </w:tcPr>
          <w:p w14:paraId="4ECA647E" w14:textId="06964A35" w:rsidR="0098221B" w:rsidRPr="00233C6F" w:rsidRDefault="0098221B" w:rsidP="0098221B">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2</w:t>
            </w:r>
          </w:p>
        </w:tc>
        <w:tc>
          <w:tcPr>
            <w:tcW w:w="1206" w:type="dxa"/>
            <w:noWrap/>
            <w:vAlign w:val="center"/>
            <w:hideMark/>
          </w:tcPr>
          <w:p w14:paraId="457E2711" w14:textId="56D3BA6D" w:rsidR="0098221B" w:rsidRPr="00233C6F" w:rsidRDefault="0098221B" w:rsidP="0098221B">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8395</w:t>
            </w:r>
          </w:p>
        </w:tc>
        <w:tc>
          <w:tcPr>
            <w:tcW w:w="1846" w:type="dxa"/>
            <w:noWrap/>
            <w:vAlign w:val="center"/>
            <w:hideMark/>
          </w:tcPr>
          <w:p w14:paraId="13AD833B" w14:textId="0DE1849C" w:rsidR="0098221B" w:rsidRPr="00233C6F" w:rsidRDefault="0098221B" w:rsidP="0098221B">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4197.5</w:t>
            </w:r>
          </w:p>
        </w:tc>
        <w:tc>
          <w:tcPr>
            <w:tcW w:w="1791" w:type="dxa"/>
            <w:shd w:val="clear" w:color="000000" w:fill="F2E884"/>
            <w:noWrap/>
            <w:vAlign w:val="center"/>
            <w:hideMark/>
          </w:tcPr>
          <w:p w14:paraId="02902FED" w14:textId="3508F031" w:rsidR="0098221B" w:rsidRPr="00233C6F" w:rsidRDefault="0098221B" w:rsidP="0098221B">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23.8</w:t>
            </w:r>
          </w:p>
        </w:tc>
      </w:tr>
      <w:tr w:rsidR="0098221B" w:rsidRPr="00233C6F" w14:paraId="1DB04ACB" w14:textId="77777777" w:rsidTr="009B4F0B">
        <w:trPr>
          <w:trHeight w:val="289"/>
        </w:trPr>
        <w:tc>
          <w:tcPr>
            <w:tcW w:w="2347" w:type="dxa"/>
            <w:noWrap/>
            <w:vAlign w:val="center"/>
            <w:hideMark/>
          </w:tcPr>
          <w:p w14:paraId="294E8B60" w14:textId="3A102F20" w:rsidR="0098221B" w:rsidRPr="00233C6F" w:rsidRDefault="0098221B" w:rsidP="0098221B">
            <w:pPr>
              <w:spacing w:after="0" w:line="240" w:lineRule="auto"/>
              <w:jc w:val="center"/>
              <w:rPr>
                <w:rFonts w:ascii="Aptos Narrow" w:eastAsia="Times New Roman" w:hAnsi="Aptos Narrow" w:cs="Times New Roman"/>
                <w:b/>
                <w:bCs/>
                <w:color w:val="000000"/>
                <w:sz w:val="22"/>
                <w:szCs w:val="22"/>
                <w:lang w:eastAsia="en-GB"/>
                <w14:ligatures w14:val="none"/>
              </w:rPr>
            </w:pPr>
            <w:r>
              <w:rPr>
                <w:rFonts w:ascii="Aptos Narrow" w:hAnsi="Aptos Narrow"/>
                <w:b/>
                <w:bCs/>
                <w:color w:val="000000"/>
                <w:sz w:val="22"/>
                <w:szCs w:val="22"/>
              </w:rPr>
              <w:t>Bramley &amp; Ravenfield</w:t>
            </w:r>
          </w:p>
        </w:tc>
        <w:tc>
          <w:tcPr>
            <w:tcW w:w="1370" w:type="dxa"/>
            <w:shd w:val="clear" w:color="000000" w:fill="84D463"/>
            <w:vAlign w:val="center"/>
          </w:tcPr>
          <w:p w14:paraId="14FD5B2A" w14:textId="04699F67" w:rsidR="0098221B" w:rsidRPr="0098221B" w:rsidRDefault="0098221B" w:rsidP="0098221B">
            <w:pPr>
              <w:spacing w:after="0" w:line="240" w:lineRule="auto"/>
              <w:jc w:val="center"/>
              <w:rPr>
                <w:rFonts w:ascii="Aptos Narrow" w:eastAsia="Times New Roman" w:hAnsi="Aptos Narrow" w:cs="Times New Roman"/>
                <w:color w:val="000000"/>
                <w:sz w:val="22"/>
                <w:szCs w:val="22"/>
                <w:lang w:eastAsia="en-GB"/>
                <w14:ligatures w14:val="none"/>
              </w:rPr>
            </w:pPr>
            <w:r w:rsidRPr="0098221B">
              <w:rPr>
                <w:rFonts w:ascii="Aptos Narrow" w:hAnsi="Aptos Narrow"/>
                <w:color w:val="000000"/>
                <w:sz w:val="22"/>
                <w:szCs w:val="22"/>
              </w:rPr>
              <w:t>14.3</w:t>
            </w:r>
          </w:p>
        </w:tc>
        <w:tc>
          <w:tcPr>
            <w:tcW w:w="1296" w:type="dxa"/>
            <w:noWrap/>
            <w:vAlign w:val="center"/>
            <w:hideMark/>
          </w:tcPr>
          <w:p w14:paraId="45459A25" w14:textId="0FCC148D" w:rsidR="0098221B" w:rsidRPr="00233C6F" w:rsidRDefault="0098221B" w:rsidP="0098221B">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1</w:t>
            </w:r>
          </w:p>
        </w:tc>
        <w:tc>
          <w:tcPr>
            <w:tcW w:w="1206" w:type="dxa"/>
            <w:noWrap/>
            <w:vAlign w:val="center"/>
            <w:hideMark/>
          </w:tcPr>
          <w:p w14:paraId="1A376718" w14:textId="7A005BA9" w:rsidR="0098221B" w:rsidRPr="00233C6F" w:rsidRDefault="0098221B" w:rsidP="0098221B">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9366</w:t>
            </w:r>
          </w:p>
        </w:tc>
        <w:tc>
          <w:tcPr>
            <w:tcW w:w="1846" w:type="dxa"/>
            <w:noWrap/>
            <w:vAlign w:val="center"/>
            <w:hideMark/>
          </w:tcPr>
          <w:p w14:paraId="5A7ABB8A" w14:textId="1B9610CC" w:rsidR="0098221B" w:rsidRPr="00233C6F" w:rsidRDefault="0098221B" w:rsidP="0098221B">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9366.0</w:t>
            </w:r>
          </w:p>
        </w:tc>
        <w:tc>
          <w:tcPr>
            <w:tcW w:w="1791" w:type="dxa"/>
            <w:shd w:val="clear" w:color="000000" w:fill="F8756D"/>
            <w:noWrap/>
            <w:vAlign w:val="center"/>
            <w:hideMark/>
          </w:tcPr>
          <w:p w14:paraId="31798356" w14:textId="4934A7BB" w:rsidR="0098221B" w:rsidRPr="00233C6F" w:rsidRDefault="0098221B" w:rsidP="0098221B">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10.7</w:t>
            </w:r>
          </w:p>
        </w:tc>
      </w:tr>
      <w:tr w:rsidR="0098221B" w:rsidRPr="00233C6F" w14:paraId="23383B25" w14:textId="77777777" w:rsidTr="009B4F0B">
        <w:trPr>
          <w:trHeight w:val="289"/>
        </w:trPr>
        <w:tc>
          <w:tcPr>
            <w:tcW w:w="2347" w:type="dxa"/>
            <w:noWrap/>
            <w:vAlign w:val="center"/>
            <w:hideMark/>
          </w:tcPr>
          <w:p w14:paraId="0F320B57" w14:textId="7F7D000B" w:rsidR="0098221B" w:rsidRPr="00233C6F" w:rsidRDefault="0098221B" w:rsidP="0098221B">
            <w:pPr>
              <w:spacing w:after="0" w:line="240" w:lineRule="auto"/>
              <w:jc w:val="center"/>
              <w:rPr>
                <w:rFonts w:ascii="Aptos Narrow" w:eastAsia="Times New Roman" w:hAnsi="Aptos Narrow" w:cs="Times New Roman"/>
                <w:b/>
                <w:bCs/>
                <w:color w:val="000000"/>
                <w:sz w:val="22"/>
                <w:szCs w:val="22"/>
                <w:lang w:eastAsia="en-GB"/>
                <w14:ligatures w14:val="none"/>
              </w:rPr>
            </w:pPr>
            <w:proofErr w:type="spellStart"/>
            <w:r>
              <w:rPr>
                <w:rFonts w:ascii="Aptos Narrow" w:hAnsi="Aptos Narrow"/>
                <w:b/>
                <w:bCs/>
                <w:color w:val="000000"/>
                <w:sz w:val="22"/>
                <w:szCs w:val="22"/>
              </w:rPr>
              <w:t>Brinsworth</w:t>
            </w:r>
            <w:proofErr w:type="spellEnd"/>
          </w:p>
        </w:tc>
        <w:tc>
          <w:tcPr>
            <w:tcW w:w="1370" w:type="dxa"/>
            <w:shd w:val="clear" w:color="000000" w:fill="C0DF73"/>
            <w:vAlign w:val="center"/>
          </w:tcPr>
          <w:p w14:paraId="53EA859E" w14:textId="3293A193" w:rsidR="0098221B" w:rsidRPr="0098221B" w:rsidRDefault="0098221B" w:rsidP="0098221B">
            <w:pPr>
              <w:spacing w:after="0" w:line="240" w:lineRule="auto"/>
              <w:jc w:val="center"/>
              <w:rPr>
                <w:rFonts w:ascii="Aptos Narrow" w:eastAsia="Times New Roman" w:hAnsi="Aptos Narrow" w:cs="Times New Roman"/>
                <w:color w:val="000000"/>
                <w:sz w:val="22"/>
                <w:szCs w:val="22"/>
                <w:lang w:eastAsia="en-GB"/>
                <w14:ligatures w14:val="none"/>
              </w:rPr>
            </w:pPr>
            <w:r w:rsidRPr="0098221B">
              <w:rPr>
                <w:rFonts w:ascii="Aptos Narrow" w:hAnsi="Aptos Narrow"/>
                <w:color w:val="000000"/>
                <w:sz w:val="22"/>
                <w:szCs w:val="22"/>
              </w:rPr>
              <w:t>20.8</w:t>
            </w:r>
          </w:p>
        </w:tc>
        <w:tc>
          <w:tcPr>
            <w:tcW w:w="1296" w:type="dxa"/>
            <w:noWrap/>
            <w:vAlign w:val="center"/>
            <w:hideMark/>
          </w:tcPr>
          <w:p w14:paraId="0DE9C7EC" w14:textId="6E2E6A53" w:rsidR="0098221B" w:rsidRPr="00233C6F" w:rsidRDefault="0098221B" w:rsidP="0098221B">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1</w:t>
            </w:r>
          </w:p>
        </w:tc>
        <w:tc>
          <w:tcPr>
            <w:tcW w:w="1206" w:type="dxa"/>
            <w:noWrap/>
            <w:vAlign w:val="center"/>
            <w:hideMark/>
          </w:tcPr>
          <w:p w14:paraId="5CA76EDE" w14:textId="14B73550" w:rsidR="0098221B" w:rsidRPr="00233C6F" w:rsidRDefault="0098221B" w:rsidP="0098221B">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10407</w:t>
            </w:r>
          </w:p>
        </w:tc>
        <w:tc>
          <w:tcPr>
            <w:tcW w:w="1846" w:type="dxa"/>
            <w:noWrap/>
            <w:vAlign w:val="center"/>
            <w:hideMark/>
          </w:tcPr>
          <w:p w14:paraId="1E551517" w14:textId="2D66F5FD" w:rsidR="0098221B" w:rsidRPr="00233C6F" w:rsidRDefault="0098221B" w:rsidP="0098221B">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10407.0</w:t>
            </w:r>
          </w:p>
        </w:tc>
        <w:tc>
          <w:tcPr>
            <w:tcW w:w="1791" w:type="dxa"/>
            <w:shd w:val="clear" w:color="000000" w:fill="F8696B"/>
            <w:noWrap/>
            <w:vAlign w:val="center"/>
            <w:hideMark/>
          </w:tcPr>
          <w:p w14:paraId="4116D00C" w14:textId="770D84E5" w:rsidR="0098221B" w:rsidRPr="00233C6F" w:rsidRDefault="0098221B" w:rsidP="0098221B">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9.6</w:t>
            </w:r>
          </w:p>
        </w:tc>
      </w:tr>
      <w:tr w:rsidR="0098221B" w:rsidRPr="00233C6F" w14:paraId="50324D6B" w14:textId="77777777" w:rsidTr="009B4F0B">
        <w:trPr>
          <w:trHeight w:val="289"/>
        </w:trPr>
        <w:tc>
          <w:tcPr>
            <w:tcW w:w="2347" w:type="dxa"/>
            <w:noWrap/>
            <w:vAlign w:val="center"/>
            <w:hideMark/>
          </w:tcPr>
          <w:p w14:paraId="3F41CBAA" w14:textId="72405B67" w:rsidR="0098221B" w:rsidRPr="00233C6F" w:rsidRDefault="0098221B" w:rsidP="0098221B">
            <w:pPr>
              <w:spacing w:after="0" w:line="240" w:lineRule="auto"/>
              <w:jc w:val="center"/>
              <w:rPr>
                <w:rFonts w:ascii="Aptos Narrow" w:eastAsia="Times New Roman" w:hAnsi="Aptos Narrow" w:cs="Times New Roman"/>
                <w:b/>
                <w:bCs/>
                <w:color w:val="000000"/>
                <w:sz w:val="22"/>
                <w:szCs w:val="22"/>
                <w:lang w:eastAsia="en-GB"/>
                <w14:ligatures w14:val="none"/>
              </w:rPr>
            </w:pPr>
            <w:r>
              <w:rPr>
                <w:rFonts w:ascii="Aptos Narrow" w:hAnsi="Aptos Narrow"/>
                <w:b/>
                <w:bCs/>
                <w:color w:val="000000"/>
                <w:sz w:val="22"/>
                <w:szCs w:val="22"/>
              </w:rPr>
              <w:t xml:space="preserve">Aughton &amp; </w:t>
            </w:r>
            <w:proofErr w:type="spellStart"/>
            <w:r>
              <w:rPr>
                <w:rFonts w:ascii="Aptos Narrow" w:hAnsi="Aptos Narrow"/>
                <w:b/>
                <w:bCs/>
                <w:color w:val="000000"/>
                <w:sz w:val="22"/>
                <w:szCs w:val="22"/>
              </w:rPr>
              <w:t>Swallownest</w:t>
            </w:r>
            <w:proofErr w:type="spellEnd"/>
          </w:p>
        </w:tc>
        <w:tc>
          <w:tcPr>
            <w:tcW w:w="1370" w:type="dxa"/>
            <w:shd w:val="clear" w:color="000000" w:fill="E6E67D"/>
            <w:vAlign w:val="center"/>
          </w:tcPr>
          <w:p w14:paraId="099B51F7" w14:textId="73566B94" w:rsidR="0098221B" w:rsidRPr="0098221B" w:rsidRDefault="0098221B" w:rsidP="0098221B">
            <w:pPr>
              <w:spacing w:after="0" w:line="240" w:lineRule="auto"/>
              <w:jc w:val="center"/>
              <w:rPr>
                <w:rFonts w:ascii="Aptos Narrow" w:eastAsia="Times New Roman" w:hAnsi="Aptos Narrow" w:cs="Times New Roman"/>
                <w:color w:val="000000"/>
                <w:sz w:val="22"/>
                <w:szCs w:val="22"/>
                <w:lang w:eastAsia="en-GB"/>
                <w14:ligatures w14:val="none"/>
              </w:rPr>
            </w:pPr>
            <w:r w:rsidRPr="0098221B">
              <w:rPr>
                <w:rFonts w:ascii="Aptos Narrow" w:hAnsi="Aptos Narrow"/>
                <w:color w:val="000000"/>
                <w:sz w:val="22"/>
                <w:szCs w:val="22"/>
              </w:rPr>
              <w:t>25.1</w:t>
            </w:r>
          </w:p>
        </w:tc>
        <w:tc>
          <w:tcPr>
            <w:tcW w:w="1296" w:type="dxa"/>
            <w:noWrap/>
            <w:vAlign w:val="center"/>
            <w:hideMark/>
          </w:tcPr>
          <w:p w14:paraId="5A2F0EB3" w14:textId="0DAF2050" w:rsidR="0098221B" w:rsidRPr="00233C6F" w:rsidRDefault="0098221B" w:rsidP="0098221B">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1</w:t>
            </w:r>
          </w:p>
        </w:tc>
        <w:tc>
          <w:tcPr>
            <w:tcW w:w="1206" w:type="dxa"/>
            <w:noWrap/>
            <w:vAlign w:val="center"/>
            <w:hideMark/>
          </w:tcPr>
          <w:p w14:paraId="5A53CFFA" w14:textId="06BB4B69" w:rsidR="0098221B" w:rsidRPr="00233C6F" w:rsidRDefault="0098221B" w:rsidP="0098221B">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7513</w:t>
            </w:r>
          </w:p>
        </w:tc>
        <w:tc>
          <w:tcPr>
            <w:tcW w:w="1846" w:type="dxa"/>
            <w:noWrap/>
            <w:vAlign w:val="center"/>
            <w:hideMark/>
          </w:tcPr>
          <w:p w14:paraId="5C5E99B0" w14:textId="334E4531" w:rsidR="0098221B" w:rsidRPr="00233C6F" w:rsidRDefault="0098221B" w:rsidP="0098221B">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7513.0</w:t>
            </w:r>
          </w:p>
        </w:tc>
        <w:tc>
          <w:tcPr>
            <w:tcW w:w="1791" w:type="dxa"/>
            <w:shd w:val="clear" w:color="000000" w:fill="FA9573"/>
            <w:noWrap/>
            <w:vAlign w:val="center"/>
            <w:hideMark/>
          </w:tcPr>
          <w:p w14:paraId="343AD60C" w14:textId="7A57BF94" w:rsidR="0098221B" w:rsidRPr="00233C6F" w:rsidRDefault="0098221B" w:rsidP="0098221B">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13.3</w:t>
            </w:r>
          </w:p>
        </w:tc>
      </w:tr>
      <w:tr w:rsidR="0098221B" w:rsidRPr="00233C6F" w14:paraId="7C031245" w14:textId="77777777" w:rsidTr="009B4F0B">
        <w:trPr>
          <w:trHeight w:val="299"/>
        </w:trPr>
        <w:tc>
          <w:tcPr>
            <w:tcW w:w="2347" w:type="dxa"/>
            <w:noWrap/>
            <w:vAlign w:val="center"/>
            <w:hideMark/>
          </w:tcPr>
          <w:p w14:paraId="34D0F184" w14:textId="06A95631" w:rsidR="0098221B" w:rsidRPr="00233C6F" w:rsidRDefault="0098221B" w:rsidP="0098221B">
            <w:pPr>
              <w:spacing w:after="0" w:line="240" w:lineRule="auto"/>
              <w:jc w:val="center"/>
              <w:rPr>
                <w:rFonts w:ascii="Aptos Narrow" w:eastAsia="Times New Roman" w:hAnsi="Aptos Narrow" w:cs="Times New Roman"/>
                <w:b/>
                <w:bCs/>
                <w:color w:val="000000"/>
                <w:sz w:val="22"/>
                <w:szCs w:val="22"/>
                <w:lang w:eastAsia="en-GB"/>
                <w14:ligatures w14:val="none"/>
              </w:rPr>
            </w:pPr>
            <w:r>
              <w:rPr>
                <w:rFonts w:ascii="Aptos Narrow" w:hAnsi="Aptos Narrow"/>
                <w:b/>
                <w:bCs/>
                <w:color w:val="000000"/>
                <w:sz w:val="22"/>
                <w:szCs w:val="22"/>
              </w:rPr>
              <w:t>Swinton Rockingham</w:t>
            </w:r>
          </w:p>
        </w:tc>
        <w:tc>
          <w:tcPr>
            <w:tcW w:w="1370" w:type="dxa"/>
            <w:shd w:val="clear" w:color="000000" w:fill="FFE482"/>
            <w:vAlign w:val="center"/>
          </w:tcPr>
          <w:p w14:paraId="003B9573" w14:textId="5CD74200" w:rsidR="0098221B" w:rsidRPr="0098221B" w:rsidRDefault="0098221B" w:rsidP="0098221B">
            <w:pPr>
              <w:spacing w:after="0" w:line="240" w:lineRule="auto"/>
              <w:jc w:val="center"/>
              <w:rPr>
                <w:rFonts w:ascii="Aptos Narrow" w:eastAsia="Times New Roman" w:hAnsi="Aptos Narrow" w:cs="Times New Roman"/>
                <w:color w:val="000000"/>
                <w:sz w:val="22"/>
                <w:szCs w:val="22"/>
                <w:lang w:eastAsia="en-GB"/>
                <w14:ligatures w14:val="none"/>
              </w:rPr>
            </w:pPr>
            <w:r w:rsidRPr="0098221B">
              <w:rPr>
                <w:rFonts w:ascii="Aptos Narrow" w:hAnsi="Aptos Narrow"/>
                <w:color w:val="000000"/>
                <w:sz w:val="22"/>
                <w:szCs w:val="22"/>
              </w:rPr>
              <w:t>29.3</w:t>
            </w:r>
          </w:p>
        </w:tc>
        <w:tc>
          <w:tcPr>
            <w:tcW w:w="1296" w:type="dxa"/>
            <w:noWrap/>
            <w:vAlign w:val="center"/>
            <w:hideMark/>
          </w:tcPr>
          <w:p w14:paraId="4ECE2128" w14:textId="611473D9" w:rsidR="0098221B" w:rsidRPr="00233C6F" w:rsidRDefault="0098221B" w:rsidP="0098221B">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1</w:t>
            </w:r>
          </w:p>
        </w:tc>
        <w:tc>
          <w:tcPr>
            <w:tcW w:w="1206" w:type="dxa"/>
            <w:noWrap/>
            <w:vAlign w:val="center"/>
            <w:hideMark/>
          </w:tcPr>
          <w:p w14:paraId="54DACAF4" w14:textId="5881E703" w:rsidR="0098221B" w:rsidRPr="00233C6F" w:rsidRDefault="0098221B" w:rsidP="0098221B">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8377</w:t>
            </w:r>
          </w:p>
        </w:tc>
        <w:tc>
          <w:tcPr>
            <w:tcW w:w="1846" w:type="dxa"/>
            <w:noWrap/>
            <w:vAlign w:val="center"/>
            <w:hideMark/>
          </w:tcPr>
          <w:p w14:paraId="68A8E128" w14:textId="2A740D7E" w:rsidR="0098221B" w:rsidRPr="00233C6F" w:rsidRDefault="0098221B" w:rsidP="0098221B">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8377.0</w:t>
            </w:r>
          </w:p>
        </w:tc>
        <w:tc>
          <w:tcPr>
            <w:tcW w:w="1791" w:type="dxa"/>
            <w:shd w:val="clear" w:color="000000" w:fill="F98470"/>
            <w:noWrap/>
            <w:vAlign w:val="center"/>
            <w:hideMark/>
          </w:tcPr>
          <w:p w14:paraId="31D2B8AA" w14:textId="5DAF248A" w:rsidR="0098221B" w:rsidRPr="00233C6F" w:rsidRDefault="0098221B" w:rsidP="0098221B">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11.9</w:t>
            </w:r>
          </w:p>
        </w:tc>
      </w:tr>
      <w:tr w:rsidR="00AB4C0B" w:rsidRPr="00233C6F" w14:paraId="493599B5" w14:textId="77777777" w:rsidTr="009B4F0B">
        <w:trPr>
          <w:trHeight w:val="299"/>
        </w:trPr>
        <w:tc>
          <w:tcPr>
            <w:tcW w:w="2347" w:type="dxa"/>
            <w:shd w:val="clear" w:color="auto" w:fill="D9D9D9" w:themeFill="background1" w:themeFillShade="D9"/>
            <w:noWrap/>
            <w:vAlign w:val="center"/>
            <w:hideMark/>
          </w:tcPr>
          <w:p w14:paraId="1CE0C9F8" w14:textId="77777777" w:rsidR="00AB4C0B" w:rsidRPr="00233C6F" w:rsidRDefault="00AB4C0B" w:rsidP="00233C6F">
            <w:pPr>
              <w:spacing w:after="0" w:line="240" w:lineRule="auto"/>
              <w:jc w:val="center"/>
              <w:rPr>
                <w:rFonts w:ascii="Aptos Narrow" w:eastAsia="Times New Roman" w:hAnsi="Aptos Narrow" w:cs="Times New Roman"/>
                <w:b/>
                <w:bCs/>
                <w:color w:val="000000"/>
                <w:sz w:val="22"/>
                <w:szCs w:val="22"/>
                <w:lang w:eastAsia="en-GB"/>
                <w14:ligatures w14:val="none"/>
              </w:rPr>
            </w:pPr>
            <w:r w:rsidRPr="00233C6F">
              <w:rPr>
                <w:rFonts w:ascii="Aptos Narrow" w:eastAsia="Times New Roman" w:hAnsi="Aptos Narrow" w:cs="Times New Roman"/>
                <w:b/>
                <w:bCs/>
                <w:color w:val="000000"/>
                <w:sz w:val="22"/>
                <w:szCs w:val="22"/>
                <w:lang w:eastAsia="en-GB"/>
                <w14:ligatures w14:val="none"/>
              </w:rPr>
              <w:t>Total</w:t>
            </w:r>
          </w:p>
        </w:tc>
        <w:tc>
          <w:tcPr>
            <w:tcW w:w="1370" w:type="dxa"/>
            <w:shd w:val="clear" w:color="auto" w:fill="D9D9D9" w:themeFill="background1" w:themeFillShade="D9"/>
          </w:tcPr>
          <w:p w14:paraId="12C353EB" w14:textId="77777777" w:rsidR="00AB4C0B" w:rsidRPr="00233C6F" w:rsidRDefault="00AB4C0B" w:rsidP="00233C6F">
            <w:pPr>
              <w:spacing w:after="0" w:line="240" w:lineRule="auto"/>
              <w:jc w:val="center"/>
              <w:rPr>
                <w:rFonts w:ascii="Aptos Narrow" w:eastAsia="Times New Roman" w:hAnsi="Aptos Narrow" w:cs="Times New Roman"/>
                <w:b/>
                <w:bCs/>
                <w:color w:val="000000"/>
                <w:sz w:val="22"/>
                <w:szCs w:val="22"/>
                <w:lang w:eastAsia="en-GB"/>
                <w14:ligatures w14:val="none"/>
              </w:rPr>
            </w:pPr>
          </w:p>
        </w:tc>
        <w:tc>
          <w:tcPr>
            <w:tcW w:w="1296" w:type="dxa"/>
            <w:shd w:val="clear" w:color="auto" w:fill="D9D9D9" w:themeFill="background1" w:themeFillShade="D9"/>
            <w:noWrap/>
            <w:vAlign w:val="center"/>
            <w:hideMark/>
          </w:tcPr>
          <w:p w14:paraId="76B0EDF5" w14:textId="1BB891F0" w:rsidR="00AB4C0B" w:rsidRPr="00233C6F" w:rsidRDefault="00AB4C0B" w:rsidP="00233C6F">
            <w:pPr>
              <w:spacing w:after="0" w:line="240" w:lineRule="auto"/>
              <w:jc w:val="center"/>
              <w:rPr>
                <w:rFonts w:ascii="Aptos Narrow" w:eastAsia="Times New Roman" w:hAnsi="Aptos Narrow" w:cs="Times New Roman"/>
                <w:b/>
                <w:bCs/>
                <w:color w:val="000000"/>
                <w:sz w:val="22"/>
                <w:szCs w:val="22"/>
                <w:lang w:eastAsia="en-GB"/>
                <w14:ligatures w14:val="none"/>
              </w:rPr>
            </w:pPr>
            <w:r w:rsidRPr="00233C6F">
              <w:rPr>
                <w:rFonts w:ascii="Aptos Narrow" w:eastAsia="Times New Roman" w:hAnsi="Aptos Narrow" w:cs="Times New Roman"/>
                <w:b/>
                <w:bCs/>
                <w:color w:val="000000"/>
                <w:sz w:val="22"/>
                <w:szCs w:val="22"/>
                <w:lang w:eastAsia="en-GB"/>
                <w14:ligatures w14:val="none"/>
              </w:rPr>
              <w:t>61</w:t>
            </w:r>
          </w:p>
        </w:tc>
        <w:tc>
          <w:tcPr>
            <w:tcW w:w="1206" w:type="dxa"/>
            <w:shd w:val="clear" w:color="auto" w:fill="D9D9D9" w:themeFill="background1" w:themeFillShade="D9"/>
            <w:noWrap/>
            <w:vAlign w:val="center"/>
            <w:hideMark/>
          </w:tcPr>
          <w:p w14:paraId="7CA5B90D" w14:textId="77777777" w:rsidR="00AB4C0B" w:rsidRPr="00233C6F" w:rsidRDefault="00AB4C0B" w:rsidP="00233C6F">
            <w:pPr>
              <w:spacing w:after="0" w:line="240" w:lineRule="auto"/>
              <w:jc w:val="center"/>
              <w:rPr>
                <w:rFonts w:ascii="Aptos Narrow" w:eastAsia="Times New Roman" w:hAnsi="Aptos Narrow" w:cs="Times New Roman"/>
                <w:b/>
                <w:bCs/>
                <w:color w:val="000000"/>
                <w:sz w:val="22"/>
                <w:szCs w:val="22"/>
                <w:lang w:eastAsia="en-GB"/>
                <w14:ligatures w14:val="none"/>
              </w:rPr>
            </w:pPr>
            <w:r w:rsidRPr="00233C6F">
              <w:rPr>
                <w:rFonts w:ascii="Aptos Narrow" w:eastAsia="Times New Roman" w:hAnsi="Aptos Narrow" w:cs="Times New Roman"/>
                <w:b/>
                <w:bCs/>
                <w:color w:val="000000"/>
                <w:sz w:val="22"/>
                <w:szCs w:val="22"/>
                <w:lang w:eastAsia="en-GB"/>
                <w14:ligatures w14:val="none"/>
              </w:rPr>
              <w:t>268267</w:t>
            </w:r>
          </w:p>
        </w:tc>
        <w:tc>
          <w:tcPr>
            <w:tcW w:w="1846" w:type="dxa"/>
            <w:shd w:val="clear" w:color="auto" w:fill="D9D9D9" w:themeFill="background1" w:themeFillShade="D9"/>
            <w:noWrap/>
            <w:vAlign w:val="center"/>
            <w:hideMark/>
          </w:tcPr>
          <w:p w14:paraId="7CB91B09" w14:textId="77777777" w:rsidR="00AB4C0B" w:rsidRPr="00233C6F" w:rsidRDefault="00AB4C0B" w:rsidP="00233C6F">
            <w:pPr>
              <w:spacing w:after="0" w:line="240" w:lineRule="auto"/>
              <w:jc w:val="center"/>
              <w:rPr>
                <w:rFonts w:ascii="Aptos Narrow" w:eastAsia="Times New Roman" w:hAnsi="Aptos Narrow" w:cs="Times New Roman"/>
                <w:b/>
                <w:bCs/>
                <w:color w:val="000000"/>
                <w:sz w:val="22"/>
                <w:szCs w:val="22"/>
                <w:lang w:eastAsia="en-GB"/>
                <w14:ligatures w14:val="none"/>
              </w:rPr>
            </w:pPr>
            <w:r w:rsidRPr="00233C6F">
              <w:rPr>
                <w:rFonts w:ascii="Aptos Narrow" w:eastAsia="Times New Roman" w:hAnsi="Aptos Narrow" w:cs="Times New Roman"/>
                <w:b/>
                <w:bCs/>
                <w:color w:val="000000"/>
                <w:sz w:val="22"/>
                <w:szCs w:val="22"/>
                <w:lang w:eastAsia="en-GB"/>
                <w14:ligatures w14:val="none"/>
              </w:rPr>
              <w:t>4397.8</w:t>
            </w:r>
          </w:p>
        </w:tc>
        <w:tc>
          <w:tcPr>
            <w:tcW w:w="1791" w:type="dxa"/>
            <w:shd w:val="clear" w:color="auto" w:fill="D9D9D9" w:themeFill="background1" w:themeFillShade="D9"/>
            <w:noWrap/>
            <w:vAlign w:val="center"/>
            <w:hideMark/>
          </w:tcPr>
          <w:p w14:paraId="644F1716" w14:textId="77777777" w:rsidR="00AB4C0B" w:rsidRPr="00233C6F" w:rsidRDefault="00AB4C0B" w:rsidP="00233C6F">
            <w:pPr>
              <w:spacing w:after="0" w:line="240" w:lineRule="auto"/>
              <w:jc w:val="center"/>
              <w:rPr>
                <w:rFonts w:ascii="Aptos Narrow" w:eastAsia="Times New Roman" w:hAnsi="Aptos Narrow" w:cs="Times New Roman"/>
                <w:b/>
                <w:bCs/>
                <w:color w:val="000000"/>
                <w:sz w:val="22"/>
                <w:szCs w:val="22"/>
                <w:lang w:eastAsia="en-GB"/>
                <w14:ligatures w14:val="none"/>
              </w:rPr>
            </w:pPr>
            <w:r w:rsidRPr="00233C6F">
              <w:rPr>
                <w:rFonts w:ascii="Aptos Narrow" w:eastAsia="Times New Roman" w:hAnsi="Aptos Narrow" w:cs="Times New Roman"/>
                <w:b/>
                <w:bCs/>
                <w:color w:val="000000"/>
                <w:sz w:val="22"/>
                <w:szCs w:val="22"/>
                <w:lang w:eastAsia="en-GB"/>
                <w14:ligatures w14:val="none"/>
              </w:rPr>
              <w:t>22.7</w:t>
            </w:r>
          </w:p>
        </w:tc>
      </w:tr>
    </w:tbl>
    <w:p w14:paraId="2BD26CED" w14:textId="4C1EDDDD" w:rsidR="00075F22" w:rsidRPr="00D265DE" w:rsidRDefault="003B651C" w:rsidP="001B0BDF">
      <w:r>
        <w:rPr>
          <w:noProof/>
        </w:rPr>
        <mc:AlternateContent>
          <mc:Choice Requires="wps">
            <w:drawing>
              <wp:anchor distT="45720" distB="45720" distL="114300" distR="114300" simplePos="0" relativeHeight="251675648" behindDoc="0" locked="0" layoutInCell="1" allowOverlap="1" wp14:anchorId="39381D1E" wp14:editId="57324B03">
                <wp:simplePos x="0" y="0"/>
                <wp:positionH relativeFrom="margin">
                  <wp:align>left</wp:align>
                </wp:positionH>
                <wp:positionV relativeFrom="paragraph">
                  <wp:posOffset>129816</wp:posOffset>
                </wp:positionV>
                <wp:extent cx="5688330" cy="276225"/>
                <wp:effectExtent l="0" t="0" r="26670" b="28575"/>
                <wp:wrapNone/>
                <wp:docPr id="12281353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8330" cy="276225"/>
                        </a:xfrm>
                        <a:prstGeom prst="rect">
                          <a:avLst/>
                        </a:prstGeom>
                        <a:solidFill>
                          <a:srgbClr val="FFFFFF"/>
                        </a:solidFill>
                        <a:ln w="9525">
                          <a:solidFill>
                            <a:srgbClr val="000000"/>
                          </a:solidFill>
                          <a:miter lim="800000"/>
                          <a:headEnd/>
                          <a:tailEnd/>
                        </a:ln>
                      </wps:spPr>
                      <wps:txbx>
                        <w:txbxContent>
                          <w:p w14:paraId="735A86C5" w14:textId="4107E97D" w:rsidR="003B651C" w:rsidRPr="00705575" w:rsidRDefault="003B651C" w:rsidP="003B651C">
                            <w:pPr>
                              <w:jc w:val="center"/>
                              <w:rPr>
                                <w:i/>
                                <w:iCs/>
                                <w:sz w:val="20"/>
                                <w:szCs w:val="20"/>
                              </w:rPr>
                            </w:pPr>
                            <w:r w:rsidRPr="00705575">
                              <w:rPr>
                                <w:b/>
                                <w:bCs/>
                                <w:i/>
                                <w:iCs/>
                                <w:sz w:val="20"/>
                                <w:szCs w:val="20"/>
                              </w:rPr>
                              <w:t xml:space="preserve">Table </w:t>
                            </w:r>
                            <w:r>
                              <w:rPr>
                                <w:b/>
                                <w:bCs/>
                                <w:i/>
                                <w:iCs/>
                                <w:sz w:val="20"/>
                                <w:szCs w:val="20"/>
                              </w:rPr>
                              <w:t>2</w:t>
                            </w:r>
                            <w:r w:rsidRPr="00705575">
                              <w:rPr>
                                <w:i/>
                                <w:iCs/>
                                <w:sz w:val="20"/>
                                <w:szCs w:val="20"/>
                              </w:rPr>
                              <w:t xml:space="preserve">: </w:t>
                            </w:r>
                            <w:r>
                              <w:rPr>
                                <w:i/>
                                <w:iCs/>
                                <w:sz w:val="20"/>
                                <w:szCs w:val="20"/>
                              </w:rPr>
                              <w:t>Pharmacy availability per population head, Rotherham and Rotherham wards</w:t>
                            </w:r>
                            <w:r w:rsidRPr="00705575">
                              <w:rPr>
                                <w:i/>
                                <w:iCs/>
                                <w:sz w:val="20"/>
                                <w:szCs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381D1E" id="_x0000_s1028" type="#_x0000_t202" style="position:absolute;margin-left:0;margin-top:10.2pt;width:447.9pt;height:21.75pt;z-index:25167564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">
                <v:textbox>
                  <w:txbxContent>
                    <w:p w14:paraId="735A86C5" w14:textId="4107E97D" w:rsidR="003B651C" w:rsidRPr="00705575" w:rsidRDefault="003B651C" w:rsidP="003B651C">
                      <w:pPr>
                        <w:jc w:val="center"/>
                        <w:rPr>
                          <w:i/>
                          <w:iCs/>
                          <w:sz w:val="20"/>
                          <w:szCs w:val="20"/>
                        </w:rPr>
                      </w:pPr>
                      <w:r w:rsidRPr="00705575">
                        <w:rPr>
                          <w:b/>
                          <w:bCs/>
                          <w:i/>
                          <w:iCs/>
                          <w:sz w:val="20"/>
                          <w:szCs w:val="20"/>
                        </w:rPr>
                        <w:t xml:space="preserve">Table </w:t>
                      </w:r>
                      <w:r>
                        <w:rPr>
                          <w:b/>
                          <w:bCs/>
                          <w:i/>
                          <w:iCs/>
                          <w:sz w:val="20"/>
                          <w:szCs w:val="20"/>
                        </w:rPr>
                        <w:t>2</w:t>
                      </w:r>
                      <w:r w:rsidRPr="00705575">
                        <w:rPr>
                          <w:i/>
                          <w:iCs/>
                          <w:sz w:val="20"/>
                          <w:szCs w:val="20"/>
                        </w:rPr>
                        <w:t xml:space="preserve">: </w:t>
                      </w:r>
                      <w:r>
                        <w:rPr>
                          <w:i/>
                          <w:iCs/>
                          <w:sz w:val="20"/>
                          <w:szCs w:val="20"/>
                        </w:rPr>
                        <w:t>Pharmacy availability per population head, Rotherham and Rotherham wards</w:t>
                      </w:r>
                      <w:r w:rsidRPr="00705575">
                        <w:rPr>
                          <w:i/>
                          <w:iCs/>
                          <w:sz w:val="20"/>
                          <w:szCs w:val="20"/>
                        </w:rPr>
                        <w:t>.</w:t>
                      </w:r>
                    </w:p>
                  </w:txbxContent>
                </v:textbox>
                <w10:wrap anchorx="margin"/>
              </v:shape>
            </w:pict>
          </mc:Fallback>
        </mc:AlternateContent>
      </w:r>
    </w:p>
    <w:p w14:paraId="06F90D06" w14:textId="764EE7C8" w:rsidR="003B651C" w:rsidRPr="00D265DE" w:rsidRDefault="003B651C" w:rsidP="001B0BDF"/>
    <w:p w14:paraId="56C3E3D4" w14:textId="5E53D634" w:rsidR="00A620B7" w:rsidRDefault="00A620B7" w:rsidP="00B63F28">
      <w:pPr>
        <w:pStyle w:val="Heading2"/>
        <w:numPr>
          <w:ilvl w:val="1"/>
          <w:numId w:val="47"/>
        </w:numPr>
      </w:pPr>
      <w:bookmarkStart w:id="57" w:name="_Availability_and_access"/>
      <w:bookmarkStart w:id="58" w:name="_Toc203140855"/>
      <w:bookmarkEnd w:id="57"/>
      <w:r w:rsidRPr="00AE22F3">
        <w:t>Availability and access according to distance and</w:t>
      </w:r>
      <w:r>
        <w:t xml:space="preserve"> </w:t>
      </w:r>
      <w:r w:rsidRPr="00AE22F3">
        <w:t>travel time</w:t>
      </w:r>
      <w:bookmarkEnd w:id="58"/>
      <w:r>
        <w:t xml:space="preserve"> </w:t>
      </w:r>
    </w:p>
    <w:p w14:paraId="4B6C87E0" w14:textId="77777777" w:rsidR="00000C8D" w:rsidRDefault="00270A6B" w:rsidP="00EE249A">
      <w:pPr>
        <w:shd w:val="clear" w:color="auto" w:fill="FFFFFF"/>
        <w:spacing w:after="0" w:line="240" w:lineRule="auto"/>
        <w:textAlignment w:val="baseline"/>
      </w:pPr>
      <w:r w:rsidRPr="00361B6F">
        <w:t xml:space="preserve">For the purposes of determining whether residents require better access and towards identifying improvements for pharmaceutical services </w:t>
      </w:r>
      <w:r w:rsidRPr="002E4F4F">
        <w:rPr>
          <w:b/>
        </w:rPr>
        <w:t>the proportion of the population within 15-minute walk of a provider pharmaceutical services</w:t>
      </w:r>
      <w:r w:rsidRPr="00361B6F">
        <w:t xml:space="preserve"> was reviewed. This indicator was selected because rates of car ownership are not uniform across the population. </w:t>
      </w:r>
    </w:p>
    <w:p w14:paraId="7213725D" w14:textId="77777777" w:rsidR="00000C8D" w:rsidRDefault="00000C8D" w:rsidP="00EE249A">
      <w:pPr>
        <w:shd w:val="clear" w:color="auto" w:fill="FFFFFF"/>
        <w:spacing w:after="0" w:line="240" w:lineRule="auto"/>
        <w:textAlignment w:val="baseline"/>
      </w:pPr>
    </w:p>
    <w:p w14:paraId="0980303B" w14:textId="487F98FB" w:rsidR="00996717" w:rsidRPr="00F73B56" w:rsidRDefault="002E0FA8" w:rsidP="00996717">
      <w:pPr>
        <w:shd w:val="clear" w:color="auto" w:fill="FFFFFF"/>
        <w:spacing w:after="0" w:line="240" w:lineRule="auto"/>
        <w:textAlignment w:val="baseline"/>
        <w:rPr>
          <w:rFonts w:eastAsia="Times New Roman"/>
          <w:color w:val="000000"/>
          <w:lang w:eastAsia="en-GB"/>
          <w14:ligatures w14:val="none"/>
        </w:rPr>
      </w:pPr>
      <w:r>
        <w:rPr>
          <w:noProof/>
        </w:rPr>
        <mc:AlternateContent>
          <mc:Choice Requires="wps">
            <w:drawing>
              <wp:anchor distT="45720" distB="45720" distL="114300" distR="114300" simplePos="0" relativeHeight="251677696" behindDoc="0" locked="0" layoutInCell="1" allowOverlap="1" wp14:anchorId="5145E723" wp14:editId="6C782888">
                <wp:simplePos x="0" y="0"/>
                <wp:positionH relativeFrom="margin">
                  <wp:posOffset>71562</wp:posOffset>
                </wp:positionH>
                <wp:positionV relativeFrom="paragraph">
                  <wp:posOffset>3838492</wp:posOffset>
                </wp:positionV>
                <wp:extent cx="5688330" cy="276225"/>
                <wp:effectExtent l="0" t="0" r="26670" b="28575"/>
                <wp:wrapNone/>
                <wp:docPr id="21468969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8330" cy="276225"/>
                        </a:xfrm>
                        <a:prstGeom prst="rect">
                          <a:avLst/>
                        </a:prstGeom>
                        <a:solidFill>
                          <a:srgbClr val="FFFFFF"/>
                        </a:solidFill>
                        <a:ln w="9525">
                          <a:solidFill>
                            <a:srgbClr val="000000"/>
                          </a:solidFill>
                          <a:miter lim="800000"/>
                          <a:headEnd/>
                          <a:tailEnd/>
                        </a:ln>
                      </wps:spPr>
                      <wps:txbx>
                        <w:txbxContent>
                          <w:p w14:paraId="653A98E4" w14:textId="38B65CAF" w:rsidR="002E0FA8" w:rsidRPr="00705575" w:rsidRDefault="002E0FA8" w:rsidP="002E0FA8">
                            <w:pPr>
                              <w:jc w:val="center"/>
                              <w:rPr>
                                <w:i/>
                                <w:iCs/>
                                <w:sz w:val="20"/>
                                <w:szCs w:val="20"/>
                              </w:rPr>
                            </w:pPr>
                            <w:r>
                              <w:rPr>
                                <w:b/>
                                <w:bCs/>
                                <w:i/>
                                <w:iCs/>
                                <w:sz w:val="20"/>
                                <w:szCs w:val="20"/>
                              </w:rPr>
                              <w:t>Figure</w:t>
                            </w:r>
                            <w:r w:rsidRPr="00705575">
                              <w:rPr>
                                <w:b/>
                                <w:bCs/>
                                <w:i/>
                                <w:iCs/>
                                <w:sz w:val="20"/>
                                <w:szCs w:val="20"/>
                              </w:rPr>
                              <w:t xml:space="preserve"> </w:t>
                            </w:r>
                            <w:r>
                              <w:rPr>
                                <w:b/>
                                <w:bCs/>
                                <w:i/>
                                <w:iCs/>
                                <w:sz w:val="20"/>
                                <w:szCs w:val="20"/>
                              </w:rPr>
                              <w:t>2</w:t>
                            </w:r>
                            <w:r w:rsidRPr="00705575">
                              <w:rPr>
                                <w:i/>
                                <w:iCs/>
                                <w:sz w:val="20"/>
                                <w:szCs w:val="20"/>
                              </w:rPr>
                              <w:t xml:space="preserve">: </w:t>
                            </w:r>
                            <w:r>
                              <w:rPr>
                                <w:i/>
                                <w:iCs/>
                                <w:sz w:val="20"/>
                                <w:szCs w:val="20"/>
                              </w:rPr>
                              <w:t>LSOA deprivation score and prop</w:t>
                            </w:r>
                            <w:r w:rsidR="005B5CEE">
                              <w:rPr>
                                <w:i/>
                                <w:iCs/>
                                <w:sz w:val="20"/>
                                <w:szCs w:val="20"/>
                              </w:rPr>
                              <w:t xml:space="preserve">ortion of households with </w:t>
                            </w:r>
                            <w:r w:rsidR="009F09F5">
                              <w:rPr>
                                <w:i/>
                                <w:iCs/>
                                <w:sz w:val="20"/>
                                <w:szCs w:val="20"/>
                              </w:rPr>
                              <w:t>no car access.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45E723" id="_x0000_s1029" type="#_x0000_t202" style="position:absolute;margin-left:5.65pt;margin-top:302.25pt;width:447.9pt;height:21.75pt;z-index:2516776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">
                <v:textbox>
                  <w:txbxContent>
                    <w:p w14:paraId="653A98E4" w14:textId="38B65CAF" w:rsidR="002E0FA8" w:rsidRPr="00705575" w:rsidRDefault="002E0FA8" w:rsidP="002E0FA8">
                      <w:pPr>
                        <w:jc w:val="center"/>
                        <w:rPr>
                          <w:i/>
                          <w:iCs/>
                          <w:sz w:val="20"/>
                          <w:szCs w:val="20"/>
                        </w:rPr>
                      </w:pPr>
                      <w:r>
                        <w:rPr>
                          <w:b/>
                          <w:bCs/>
                          <w:i/>
                          <w:iCs/>
                          <w:sz w:val="20"/>
                          <w:szCs w:val="20"/>
                        </w:rPr>
                        <w:t>Figure</w:t>
                      </w:r>
                      <w:r w:rsidRPr="00705575">
                        <w:rPr>
                          <w:b/>
                          <w:bCs/>
                          <w:i/>
                          <w:iCs/>
                          <w:sz w:val="20"/>
                          <w:szCs w:val="20"/>
                        </w:rPr>
                        <w:t xml:space="preserve"> </w:t>
                      </w:r>
                      <w:r>
                        <w:rPr>
                          <w:b/>
                          <w:bCs/>
                          <w:i/>
                          <w:iCs/>
                          <w:sz w:val="20"/>
                          <w:szCs w:val="20"/>
                        </w:rPr>
                        <w:t>2</w:t>
                      </w:r>
                      <w:r w:rsidRPr="00705575">
                        <w:rPr>
                          <w:i/>
                          <w:iCs/>
                          <w:sz w:val="20"/>
                          <w:szCs w:val="20"/>
                        </w:rPr>
                        <w:t xml:space="preserve">: </w:t>
                      </w:r>
                      <w:r>
                        <w:rPr>
                          <w:i/>
                          <w:iCs/>
                          <w:sz w:val="20"/>
                          <w:szCs w:val="20"/>
                        </w:rPr>
                        <w:t>LSOA deprivation score and prop</w:t>
                      </w:r>
                      <w:r w:rsidR="005B5CEE">
                        <w:rPr>
                          <w:i/>
                          <w:iCs/>
                          <w:sz w:val="20"/>
                          <w:szCs w:val="20"/>
                        </w:rPr>
                        <w:t xml:space="preserve">ortion of households with </w:t>
                      </w:r>
                      <w:r w:rsidR="009F09F5">
                        <w:rPr>
                          <w:i/>
                          <w:iCs/>
                          <w:sz w:val="20"/>
                          <w:szCs w:val="20"/>
                        </w:rPr>
                        <w:t>no car access.</w:t>
                      </w:r>
                    </w:p>
                  </w:txbxContent>
                </v:textbox>
                <w10:wrap anchorx="margin"/>
              </v:shape>
            </w:pict>
          </mc:Fallback>
        </mc:AlternateContent>
      </w:r>
      <w:r w:rsidR="00994067">
        <w:rPr>
          <w:noProof/>
        </w:rPr>
        <w:drawing>
          <wp:anchor distT="0" distB="0" distL="114300" distR="114300" simplePos="0" relativeHeight="251669504" behindDoc="0" locked="0" layoutInCell="1" allowOverlap="1" wp14:anchorId="611873C3" wp14:editId="2572907F">
            <wp:simplePos x="0" y="0"/>
            <wp:positionH relativeFrom="margin">
              <wp:align>center</wp:align>
            </wp:positionH>
            <wp:positionV relativeFrom="paragraph">
              <wp:posOffset>1367790</wp:posOffset>
            </wp:positionV>
            <wp:extent cx="4292600" cy="2475865"/>
            <wp:effectExtent l="0" t="0" r="0" b="635"/>
            <wp:wrapTopAndBottom/>
            <wp:docPr id="2056169745"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169745" name="Picture 1">
                      <a:extLst>
                        <a:ext uri="{C183D7F6-B498-43B3-948B-1728B52AA6E4}">
                          <adec:decorative xmlns:adec="http://schemas.microsoft.com/office/drawing/2017/decorative" val="1"/>
                        </a:ext>
                      </a:extLst>
                    </pic:cNvP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292600" cy="2475865"/>
                    </a:xfrm>
                    <a:prstGeom prst="rect">
                      <a:avLst/>
                    </a:prstGeom>
                    <a:noFill/>
                  </pic:spPr>
                </pic:pic>
              </a:graphicData>
            </a:graphic>
            <wp14:sizeRelH relativeFrom="margin">
              <wp14:pctWidth>0</wp14:pctWidth>
            </wp14:sizeRelH>
            <wp14:sizeRelV relativeFrom="margin">
              <wp14:pctHeight>0</wp14:pctHeight>
            </wp14:sizeRelV>
          </wp:anchor>
        </w:drawing>
      </w:r>
      <w:r w:rsidR="00EE249A">
        <w:t xml:space="preserve">In Rotherham, </w:t>
      </w:r>
      <w:r w:rsidR="00EE249A">
        <w:rPr>
          <w:rFonts w:eastAsia="Times New Roman"/>
          <w:color w:val="000000"/>
          <w:lang w:eastAsia="en-GB"/>
          <w14:ligatures w14:val="none"/>
        </w:rPr>
        <w:t>23% of our population do not have access to a car or van in their household (</w:t>
      </w:r>
      <w:r w:rsidR="00EE249A" w:rsidRPr="0037105A">
        <w:rPr>
          <w:rFonts w:eastAsia="Times New Roman"/>
          <w:color w:val="000000"/>
          <w:lang w:eastAsia="en-GB"/>
          <w14:ligatures w14:val="none"/>
        </w:rPr>
        <w:t>26</w:t>
      </w:r>
      <w:r w:rsidR="00EE249A">
        <w:rPr>
          <w:rFonts w:eastAsia="Times New Roman"/>
          <w:color w:val="000000"/>
          <w:lang w:eastAsia="en-GB"/>
          <w14:ligatures w14:val="none"/>
        </w:rPr>
        <w:t>,000 of 114,000 households). The r</w:t>
      </w:r>
      <w:r w:rsidR="00EE249A" w:rsidRPr="0037105A">
        <w:rPr>
          <w:rFonts w:eastAsia="Times New Roman"/>
          <w:color w:val="000000"/>
          <w:lang w:eastAsia="en-GB"/>
          <w14:ligatures w14:val="none"/>
        </w:rPr>
        <w:t>ange across the borough is 5% to 62%</w:t>
      </w:r>
      <w:r w:rsidR="00EE249A">
        <w:rPr>
          <w:rFonts w:eastAsia="Times New Roman"/>
          <w:color w:val="000000"/>
          <w:lang w:eastAsia="en-GB"/>
          <w14:ligatures w14:val="none"/>
        </w:rPr>
        <w:t xml:space="preserve">, and if grouped into deprivation, this is 40% in the most deprived decile through 10% in the least deprived. </w:t>
      </w:r>
      <w:r w:rsidR="00000C8D">
        <w:rPr>
          <w:rFonts w:eastAsia="Times New Roman"/>
          <w:color w:val="000000"/>
          <w:lang w:eastAsia="en-GB"/>
          <w14:ligatures w14:val="none"/>
        </w:rPr>
        <w:t>There is a correlation</w:t>
      </w:r>
      <w:r w:rsidR="00996717">
        <w:rPr>
          <w:rFonts w:eastAsia="Times New Roman"/>
          <w:color w:val="000000"/>
          <w:lang w:eastAsia="en-GB"/>
          <w14:ligatures w14:val="none"/>
        </w:rPr>
        <w:t xml:space="preserve">, figure </w:t>
      </w:r>
      <w:r>
        <w:rPr>
          <w:rFonts w:eastAsia="Times New Roman"/>
          <w:color w:val="000000"/>
          <w:lang w:eastAsia="en-GB"/>
          <w14:ligatures w14:val="none"/>
        </w:rPr>
        <w:t>2</w:t>
      </w:r>
      <w:r w:rsidR="00996717">
        <w:rPr>
          <w:rFonts w:eastAsia="Times New Roman"/>
          <w:color w:val="000000"/>
          <w:lang w:eastAsia="en-GB"/>
          <w14:ligatures w14:val="none"/>
        </w:rPr>
        <w:t>,</w:t>
      </w:r>
      <w:r w:rsidR="00000C8D">
        <w:rPr>
          <w:rFonts w:eastAsia="Times New Roman"/>
          <w:color w:val="000000"/>
          <w:lang w:eastAsia="en-GB"/>
          <w14:ligatures w14:val="none"/>
        </w:rPr>
        <w:t xml:space="preserve"> </w:t>
      </w:r>
      <w:r w:rsidR="005B50FF">
        <w:rPr>
          <w:rFonts w:eastAsia="Times New Roman"/>
          <w:color w:val="000000"/>
          <w:lang w:eastAsia="en-GB"/>
          <w14:ligatures w14:val="none"/>
        </w:rPr>
        <w:t xml:space="preserve">showing a more deprived area has a greater proportion of the population that does not have access to a car or van and therefore may require </w:t>
      </w:r>
      <w:r w:rsidR="00996717">
        <w:rPr>
          <w:rFonts w:eastAsia="Times New Roman"/>
          <w:color w:val="000000"/>
          <w:lang w:eastAsia="en-GB"/>
          <w14:ligatures w14:val="none"/>
        </w:rPr>
        <w:t xml:space="preserve">access to a pharmacy be either a walk or on public transport. </w:t>
      </w:r>
    </w:p>
    <w:p w14:paraId="2FFBCE6C" w14:textId="77777777" w:rsidR="00EE249A" w:rsidRDefault="00EE249A" w:rsidP="00270A6B"/>
    <w:p w14:paraId="48DDCD5C" w14:textId="77777777" w:rsidR="00270A6B" w:rsidRDefault="00270A6B" w:rsidP="00270A6B">
      <w:r w:rsidRPr="00361B6F">
        <w:t xml:space="preserve">Two additional indicators of geographical access were also considered: </w:t>
      </w:r>
    </w:p>
    <w:p w14:paraId="001C2A0D" w14:textId="77777777" w:rsidR="00270A6B" w:rsidRDefault="00270A6B" w:rsidP="00270A6B">
      <w:pPr>
        <w:pStyle w:val="ListParagraph"/>
        <w:numPr>
          <w:ilvl w:val="0"/>
          <w:numId w:val="1"/>
        </w:numPr>
      </w:pPr>
      <w:r w:rsidRPr="00361B6F">
        <w:t xml:space="preserve">the proportion of the population </w:t>
      </w:r>
      <w:r w:rsidRPr="00472DF4">
        <w:rPr>
          <w:b/>
        </w:rPr>
        <w:t>within a 1.6km walk</w:t>
      </w:r>
      <w:r w:rsidRPr="00361B6F">
        <w:t xml:space="preserve"> of a provider of pharmaceutical services; and </w:t>
      </w:r>
    </w:p>
    <w:p w14:paraId="5385F037" w14:textId="77777777" w:rsidR="00270A6B" w:rsidRDefault="00270A6B" w:rsidP="00270A6B">
      <w:pPr>
        <w:pStyle w:val="ListParagraph"/>
        <w:numPr>
          <w:ilvl w:val="0"/>
          <w:numId w:val="1"/>
        </w:numPr>
      </w:pPr>
      <w:r w:rsidRPr="00361B6F">
        <w:t xml:space="preserve">the proportion of the population within a </w:t>
      </w:r>
      <w:r w:rsidRPr="002E4F4F">
        <w:rPr>
          <w:b/>
        </w:rPr>
        <w:t>10-minute drive (during rush hour)</w:t>
      </w:r>
      <w:r w:rsidRPr="00361B6F">
        <w:t xml:space="preserve"> of a provider of pharmaceutical services. </w:t>
      </w:r>
    </w:p>
    <w:p w14:paraId="12991161" w14:textId="4060B9CF" w:rsidR="002F1CD4" w:rsidRDefault="002F1CD4" w:rsidP="002F1CD4">
      <w:r w:rsidRPr="00877FB5">
        <w:t>Included and excluded populations are calculated using LSOA geographic boundaries and a LSOA is excluded from the count of population if the LSOA centroid is not within the travel catchment selected</w:t>
      </w:r>
      <w:r>
        <w:t>.</w:t>
      </w:r>
    </w:p>
    <w:p w14:paraId="545D505D" w14:textId="77777777" w:rsidR="00270A6B" w:rsidRDefault="00270A6B" w:rsidP="00270A6B">
      <w:r w:rsidRPr="00361B6F">
        <w:t xml:space="preserve">In analysing availability, consideration was given to whether there is sufficient access to pharmaceutical services across the population as a whole </w:t>
      </w:r>
      <w:proofErr w:type="gramStart"/>
      <w:r w:rsidRPr="00361B6F">
        <w:t>and also</w:t>
      </w:r>
      <w:proofErr w:type="gramEnd"/>
      <w:r w:rsidRPr="00361B6F">
        <w:t xml:space="preserve"> how access differs according to deprivation and age – both factors which are associated with poorer health. </w:t>
      </w:r>
    </w:p>
    <w:p w14:paraId="1AE0D49B" w14:textId="77777777" w:rsidR="00270A6B" w:rsidRDefault="00270A6B" w:rsidP="00270A6B">
      <w:r w:rsidRPr="00361B6F">
        <w:t xml:space="preserve">There is no national guidance or definition of sufficient access, but where possible, comparisons were made with figures included in the </w:t>
      </w:r>
      <w:r>
        <w:t>2022</w:t>
      </w:r>
      <w:r w:rsidRPr="00361B6F">
        <w:t xml:space="preserve"> PNA.</w:t>
      </w:r>
    </w:p>
    <w:p w14:paraId="3E490976" w14:textId="6660C82E" w:rsidR="00270A6B" w:rsidRDefault="00270A6B" w:rsidP="00270A6B">
      <w:r w:rsidRPr="00081D51">
        <w:t>For the sake of simplicity, the detailed analysis outlined below focuses primarily on Rotherham-based providers</w:t>
      </w:r>
      <w:r w:rsidR="007E052E">
        <w:t xml:space="preserve"> although it is possible </w:t>
      </w:r>
      <w:r w:rsidR="005F162B">
        <w:t xml:space="preserve">Rotherham residents access pharmaceutical providers outside of Rotherham. </w:t>
      </w:r>
    </w:p>
    <w:p w14:paraId="12FCD4D4" w14:textId="77777777" w:rsidR="00270A6B" w:rsidRPr="00AE22F3" w:rsidRDefault="00270A6B" w:rsidP="00270A6B">
      <w:pPr>
        <w:pStyle w:val="Heading3"/>
      </w:pPr>
      <w:bookmarkStart w:id="59" w:name="_Toc203140856"/>
      <w:r w:rsidRPr="00081D51">
        <w:t>4.2.1 Walk tim</w:t>
      </w:r>
      <w:r>
        <w:t>e</w:t>
      </w:r>
      <w:bookmarkEnd w:id="59"/>
    </w:p>
    <w:p w14:paraId="087D7E25" w14:textId="073DFD41" w:rsidR="00270A6B" w:rsidRDefault="00270A6B" w:rsidP="00270A6B">
      <w:r>
        <w:t xml:space="preserve">Map </w:t>
      </w:r>
      <w:r w:rsidR="00360659">
        <w:t>6</w:t>
      </w:r>
      <w:r>
        <w:t xml:space="preserve"> shows how walk time to pharmacies varies across Rotherham. The darker the shading, the less time it takes to walk to a pharmaceutical service provider.</w:t>
      </w:r>
    </w:p>
    <w:p w14:paraId="564BFE85" w14:textId="77777777" w:rsidR="00270A6B" w:rsidRDefault="00270A6B" w:rsidP="00270A6B">
      <w:pPr>
        <w:rPr>
          <w:b/>
          <w:bCs/>
        </w:rPr>
      </w:pPr>
    </w:p>
    <w:p w14:paraId="2B065319" w14:textId="7C5842B3" w:rsidR="00A1618C" w:rsidRDefault="00270A6B" w:rsidP="00270A6B">
      <w:pPr>
        <w:rPr>
          <w:b/>
          <w:bCs/>
        </w:rPr>
      </w:pPr>
      <w:r w:rsidRPr="00081D51">
        <w:rPr>
          <w:b/>
          <w:bCs/>
        </w:rPr>
        <w:lastRenderedPageBreak/>
        <w:t xml:space="preserve">Map </w:t>
      </w:r>
      <w:r w:rsidR="00360659">
        <w:rPr>
          <w:b/>
          <w:bCs/>
        </w:rPr>
        <w:t>6</w:t>
      </w:r>
      <w:r w:rsidRPr="00081D51">
        <w:rPr>
          <w:b/>
          <w:bCs/>
        </w:rPr>
        <w:t>: Walk time to Rotherham-based provider of pharmaceutical services</w:t>
      </w:r>
      <w:r w:rsidR="00530A5A" w:rsidRPr="00530A5A">
        <w:rPr>
          <w:b/>
          <w:bCs/>
          <w:noProof/>
        </w:rPr>
        <w:drawing>
          <wp:inline distT="0" distB="0" distL="0" distR="0" wp14:anchorId="5D423F12" wp14:editId="371E290F">
            <wp:extent cx="5073911" cy="5226319"/>
            <wp:effectExtent l="0" t="0" r="0" b="0"/>
            <wp:docPr id="1607984546"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984546" name="Picture 1">
                      <a:extLst>
                        <a:ext uri="{C183D7F6-B498-43B3-948B-1728B52AA6E4}">
                          <adec:decorative xmlns:adec="http://schemas.microsoft.com/office/drawing/2017/decorative" val="1"/>
                        </a:ext>
                      </a:extLst>
                    </pic:cNvPr>
                    <pic:cNvPicPr/>
                  </pic:nvPicPr>
                  <pic:blipFill>
                    <a:blip r:embed="rId40"/>
                    <a:stretch>
                      <a:fillRect/>
                    </a:stretch>
                  </pic:blipFill>
                  <pic:spPr>
                    <a:xfrm>
                      <a:off x="0" y="0"/>
                      <a:ext cx="5073911" cy="5226319"/>
                    </a:xfrm>
                    <a:prstGeom prst="rect">
                      <a:avLst/>
                    </a:prstGeom>
                  </pic:spPr>
                </pic:pic>
              </a:graphicData>
            </a:graphic>
          </wp:inline>
        </w:drawing>
      </w:r>
    </w:p>
    <w:p w14:paraId="6E1E2EBC" w14:textId="6BBD2925" w:rsidR="004076E8" w:rsidRPr="004076E8" w:rsidRDefault="004076E8" w:rsidP="00270A6B">
      <w:pPr>
        <w:rPr>
          <w:sz w:val="20"/>
          <w:szCs w:val="20"/>
        </w:rPr>
      </w:pPr>
      <w:r w:rsidRPr="00130582">
        <w:rPr>
          <w:sz w:val="20"/>
          <w:szCs w:val="20"/>
        </w:rPr>
        <w:t>© Crown copyright and database rights 2024 </w:t>
      </w:r>
      <w:hyperlink r:id="rId41" w:tgtFrame="_blank" w:history="1">
        <w:r w:rsidRPr="00130582">
          <w:rPr>
            <w:rStyle w:val="Hyperlink"/>
            <w:sz w:val="20"/>
            <w:szCs w:val="20"/>
          </w:rPr>
          <w:t>Ordnance Survey</w:t>
        </w:r>
      </w:hyperlink>
      <w:r w:rsidRPr="00130582">
        <w:rPr>
          <w:sz w:val="20"/>
          <w:szCs w:val="20"/>
        </w:rPr>
        <w:t> 100016969 | </w:t>
      </w:r>
      <w:hyperlink r:id="rId42" w:tgtFrame="_blank" w:history="1">
        <w:r w:rsidRPr="00130582">
          <w:rPr>
            <w:rStyle w:val="Hyperlink"/>
            <w:sz w:val="20"/>
            <w:szCs w:val="20"/>
          </w:rPr>
          <w:t>parallel</w:t>
        </w:r>
      </w:hyperlink>
      <w:r w:rsidRPr="00130582">
        <w:rPr>
          <w:sz w:val="20"/>
          <w:szCs w:val="20"/>
        </w:rPr>
        <w:t> | </w:t>
      </w:r>
      <w:proofErr w:type="spellStart"/>
      <w:r w:rsidR="00E72AE5">
        <w:fldChar w:fldCharType="begin"/>
      </w:r>
      <w:r w:rsidR="00E72AE5">
        <w:instrText>HYPERLINK "https://mapbox.com/" \t "_blank"</w:instrText>
      </w:r>
      <w:r w:rsidR="00E72AE5">
        <w:fldChar w:fldCharType="separate"/>
      </w:r>
      <w:r w:rsidRPr="00130582">
        <w:rPr>
          <w:rStyle w:val="Hyperlink"/>
          <w:sz w:val="20"/>
          <w:szCs w:val="20"/>
        </w:rPr>
        <w:t>Mapbox</w:t>
      </w:r>
      <w:proofErr w:type="spellEnd"/>
      <w:r w:rsidR="00E72AE5">
        <w:rPr>
          <w:rStyle w:val="Hyperlink"/>
          <w:sz w:val="20"/>
          <w:szCs w:val="20"/>
        </w:rPr>
        <w:fldChar w:fldCharType="end"/>
      </w:r>
      <w:r w:rsidRPr="00130582">
        <w:rPr>
          <w:sz w:val="20"/>
          <w:szCs w:val="20"/>
        </w:rPr>
        <w:t> | </w:t>
      </w:r>
      <w:hyperlink r:id="rId43" w:tgtFrame="_blank" w:history="1">
        <w:r w:rsidRPr="00130582">
          <w:rPr>
            <w:rStyle w:val="Hyperlink"/>
            <w:sz w:val="20"/>
            <w:szCs w:val="20"/>
          </w:rPr>
          <w:t>OpenStreetMap</w:t>
        </w:r>
      </w:hyperlink>
      <w:r w:rsidRPr="00130582">
        <w:rPr>
          <w:sz w:val="20"/>
          <w:szCs w:val="20"/>
        </w:rPr>
        <w:t> contributors</w:t>
      </w:r>
    </w:p>
    <w:p w14:paraId="40E90679" w14:textId="77777777" w:rsidR="00270A6B" w:rsidRDefault="00270A6B" w:rsidP="00270A6B">
      <w:pPr>
        <w:rPr>
          <w:b/>
          <w:bCs/>
        </w:rPr>
      </w:pPr>
      <w:r w:rsidRPr="00CE5FE6">
        <w:rPr>
          <w:b/>
          <w:bCs/>
          <w:noProof/>
        </w:rPr>
        <w:drawing>
          <wp:inline distT="0" distB="0" distL="0" distR="0" wp14:anchorId="760CB367" wp14:editId="1B1A04E2">
            <wp:extent cx="2267067" cy="406421"/>
            <wp:effectExtent l="0" t="0" r="0" b="0"/>
            <wp:docPr id="1392603686"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603686" name="Picture 1">
                      <a:extLst>
                        <a:ext uri="{C183D7F6-B498-43B3-948B-1728B52AA6E4}">
                          <adec:decorative xmlns:adec="http://schemas.microsoft.com/office/drawing/2017/decorative" val="1"/>
                        </a:ext>
                      </a:extLst>
                    </pic:cNvPr>
                    <pic:cNvPicPr/>
                  </pic:nvPicPr>
                  <pic:blipFill>
                    <a:blip r:embed="rId44"/>
                    <a:stretch>
                      <a:fillRect/>
                    </a:stretch>
                  </pic:blipFill>
                  <pic:spPr>
                    <a:xfrm>
                      <a:off x="0" y="0"/>
                      <a:ext cx="2267067" cy="406421"/>
                    </a:xfrm>
                    <a:prstGeom prst="rect">
                      <a:avLst/>
                    </a:prstGeom>
                  </pic:spPr>
                </pic:pic>
              </a:graphicData>
            </a:graphic>
          </wp:inline>
        </w:drawing>
      </w:r>
    </w:p>
    <w:p w14:paraId="46AA1AF6" w14:textId="77777777" w:rsidR="00270A6B" w:rsidRDefault="00270A6B" w:rsidP="00270A6B">
      <w:pPr>
        <w:rPr>
          <w:b/>
          <w:bCs/>
        </w:rPr>
      </w:pPr>
    </w:p>
    <w:p w14:paraId="06D92264" w14:textId="383FEC40" w:rsidR="00270A6B" w:rsidRDefault="00270A6B" w:rsidP="00270A6B">
      <w:r w:rsidRPr="00081D51">
        <w:t xml:space="preserve">From Table </w:t>
      </w:r>
      <w:r w:rsidR="0076151A">
        <w:t>3</w:t>
      </w:r>
      <w:r w:rsidRPr="00081D51">
        <w:t xml:space="preserve">, we see that </w:t>
      </w:r>
      <w:r>
        <w:t>83.4</w:t>
      </w:r>
      <w:r w:rsidRPr="00081D51">
        <w:t>% of the population of Rotherham live within a 15-minute walk of a Rotherham-based pharmaceutical service provider. T</w:t>
      </w:r>
      <w:r>
        <w:t xml:space="preserve">his is 3.9 percentage points lower than the proportion in the 2022 PNA. </w:t>
      </w:r>
    </w:p>
    <w:p w14:paraId="530913B2" w14:textId="77777777" w:rsidR="00270A6B" w:rsidRDefault="00270A6B" w:rsidP="00270A6B"/>
    <w:p w14:paraId="1E456470" w14:textId="3691DB38" w:rsidR="00270A6B" w:rsidRPr="00A018F5" w:rsidRDefault="00270A6B" w:rsidP="00270A6B">
      <w:pPr>
        <w:rPr>
          <w:b/>
          <w:bCs/>
        </w:rPr>
      </w:pPr>
      <w:r w:rsidRPr="00A018F5">
        <w:rPr>
          <w:b/>
          <w:bCs/>
        </w:rPr>
        <w:t xml:space="preserve">Table </w:t>
      </w:r>
      <w:r w:rsidR="0076151A">
        <w:rPr>
          <w:b/>
          <w:bCs/>
        </w:rPr>
        <w:t>3</w:t>
      </w:r>
      <w:r w:rsidRPr="00A018F5">
        <w:rPr>
          <w:b/>
          <w:bCs/>
        </w:rPr>
        <w:t>: Walk time to a Rotherham-based provider of pharmaceutical services</w:t>
      </w:r>
    </w:p>
    <w:tbl>
      <w:tblPr>
        <w:tblStyle w:val="TableGrid"/>
        <w:tblW w:w="0" w:type="auto"/>
        <w:tblLook w:val="04A0" w:firstRow="1" w:lastRow="0" w:firstColumn="1" w:lastColumn="0" w:noHBand="0" w:noVBand="1"/>
      </w:tblPr>
      <w:tblGrid>
        <w:gridCol w:w="2239"/>
        <w:gridCol w:w="1694"/>
        <w:gridCol w:w="1694"/>
        <w:gridCol w:w="1694"/>
        <w:gridCol w:w="1695"/>
      </w:tblGrid>
      <w:tr w:rsidR="00DF771D" w14:paraId="3FAAB463" w14:textId="77777777" w:rsidTr="00E47ABC">
        <w:tc>
          <w:tcPr>
            <w:tcW w:w="2239" w:type="dxa"/>
          </w:tcPr>
          <w:p w14:paraId="5668519F" w14:textId="53FD9452" w:rsidR="00DF771D" w:rsidRPr="002258AA" w:rsidRDefault="00DF771D">
            <w:pPr>
              <w:rPr>
                <w:b/>
                <w:bCs/>
              </w:rPr>
            </w:pPr>
          </w:p>
        </w:tc>
        <w:tc>
          <w:tcPr>
            <w:tcW w:w="1694" w:type="dxa"/>
          </w:tcPr>
          <w:p w14:paraId="49E32BF7" w14:textId="77777777" w:rsidR="00DF771D" w:rsidRPr="002258AA" w:rsidRDefault="00DF771D">
            <w:pPr>
              <w:rPr>
                <w:b/>
                <w:bCs/>
              </w:rPr>
            </w:pPr>
            <w:r w:rsidRPr="002258AA">
              <w:rPr>
                <w:b/>
                <w:bCs/>
              </w:rPr>
              <w:t>Included Rotherham residents</w:t>
            </w:r>
          </w:p>
        </w:tc>
        <w:tc>
          <w:tcPr>
            <w:tcW w:w="1694" w:type="dxa"/>
          </w:tcPr>
          <w:p w14:paraId="5E6A042A" w14:textId="4A3D622A" w:rsidR="00DF771D" w:rsidRPr="002258AA" w:rsidRDefault="00DF771D">
            <w:pPr>
              <w:rPr>
                <w:b/>
                <w:bCs/>
              </w:rPr>
            </w:pPr>
            <w:r w:rsidRPr="002258AA">
              <w:rPr>
                <w:b/>
                <w:bCs/>
              </w:rPr>
              <w:t>Included Rotherham residents</w:t>
            </w:r>
          </w:p>
        </w:tc>
        <w:tc>
          <w:tcPr>
            <w:tcW w:w="1694" w:type="dxa"/>
          </w:tcPr>
          <w:p w14:paraId="242EACA8" w14:textId="5913F083" w:rsidR="00DF771D" w:rsidRPr="002258AA" w:rsidRDefault="00DF771D">
            <w:pPr>
              <w:rPr>
                <w:b/>
                <w:bCs/>
              </w:rPr>
            </w:pPr>
            <w:r w:rsidRPr="002258AA">
              <w:rPr>
                <w:b/>
                <w:bCs/>
              </w:rPr>
              <w:t>Excluded Rotherham residents</w:t>
            </w:r>
          </w:p>
        </w:tc>
        <w:tc>
          <w:tcPr>
            <w:tcW w:w="1695" w:type="dxa"/>
          </w:tcPr>
          <w:p w14:paraId="34D08C7F" w14:textId="56393636" w:rsidR="00DF771D" w:rsidRPr="002258AA" w:rsidRDefault="00DF771D">
            <w:pPr>
              <w:rPr>
                <w:b/>
                <w:bCs/>
              </w:rPr>
            </w:pPr>
            <w:r w:rsidRPr="002258AA">
              <w:rPr>
                <w:b/>
                <w:bCs/>
              </w:rPr>
              <w:t>Excluded Rotherham residents</w:t>
            </w:r>
          </w:p>
        </w:tc>
      </w:tr>
      <w:tr w:rsidR="00DF771D" w14:paraId="7E5CA1E3" w14:textId="77777777">
        <w:tc>
          <w:tcPr>
            <w:tcW w:w="2239" w:type="dxa"/>
          </w:tcPr>
          <w:p w14:paraId="422FE65B" w14:textId="77777777" w:rsidR="00DF771D" w:rsidRPr="002258AA" w:rsidRDefault="00DF771D" w:rsidP="00DF771D">
            <w:pPr>
              <w:rPr>
                <w:b/>
                <w:bCs/>
              </w:rPr>
            </w:pPr>
            <w:r w:rsidRPr="002258AA">
              <w:rPr>
                <w:b/>
                <w:bCs/>
              </w:rPr>
              <w:t xml:space="preserve">Walk time to a </w:t>
            </w:r>
          </w:p>
          <w:p w14:paraId="42A4FF5C" w14:textId="77777777" w:rsidR="00DF771D" w:rsidRPr="002258AA" w:rsidRDefault="00DF771D" w:rsidP="00DF771D">
            <w:pPr>
              <w:rPr>
                <w:b/>
                <w:bCs/>
              </w:rPr>
            </w:pPr>
            <w:r w:rsidRPr="002258AA">
              <w:rPr>
                <w:b/>
                <w:bCs/>
              </w:rPr>
              <w:lastRenderedPageBreak/>
              <w:t xml:space="preserve">Rotherham-based provider </w:t>
            </w:r>
          </w:p>
          <w:p w14:paraId="4EE53F24" w14:textId="77777777" w:rsidR="00DF771D" w:rsidRPr="002258AA" w:rsidRDefault="00DF771D" w:rsidP="00DF771D">
            <w:pPr>
              <w:rPr>
                <w:b/>
                <w:bCs/>
              </w:rPr>
            </w:pPr>
            <w:r w:rsidRPr="002258AA">
              <w:rPr>
                <w:b/>
                <w:bCs/>
              </w:rPr>
              <w:t xml:space="preserve">of </w:t>
            </w:r>
          </w:p>
          <w:p w14:paraId="4BB4364C" w14:textId="77777777" w:rsidR="00DF771D" w:rsidRPr="002258AA" w:rsidRDefault="00DF771D" w:rsidP="00DF771D">
            <w:pPr>
              <w:rPr>
                <w:b/>
                <w:bCs/>
              </w:rPr>
            </w:pPr>
            <w:r w:rsidRPr="002258AA">
              <w:rPr>
                <w:b/>
                <w:bCs/>
              </w:rPr>
              <w:t xml:space="preserve">pharmaceutical </w:t>
            </w:r>
          </w:p>
          <w:p w14:paraId="12D7020D" w14:textId="5B93E2DD" w:rsidR="00DF771D" w:rsidRPr="002258AA" w:rsidRDefault="00DF771D" w:rsidP="00DF771D">
            <w:pPr>
              <w:rPr>
                <w:b/>
                <w:bCs/>
              </w:rPr>
            </w:pPr>
            <w:r w:rsidRPr="002258AA">
              <w:rPr>
                <w:b/>
                <w:bCs/>
              </w:rPr>
              <w:t>services</w:t>
            </w:r>
          </w:p>
        </w:tc>
        <w:tc>
          <w:tcPr>
            <w:tcW w:w="1694" w:type="dxa"/>
          </w:tcPr>
          <w:p w14:paraId="5D765628" w14:textId="77777777" w:rsidR="00DF771D" w:rsidRPr="002258AA" w:rsidRDefault="00DF771D">
            <w:pPr>
              <w:rPr>
                <w:b/>
                <w:bCs/>
              </w:rPr>
            </w:pPr>
            <w:r w:rsidRPr="002258AA">
              <w:rPr>
                <w:b/>
                <w:bCs/>
              </w:rPr>
              <w:lastRenderedPageBreak/>
              <w:t>Number</w:t>
            </w:r>
          </w:p>
        </w:tc>
        <w:tc>
          <w:tcPr>
            <w:tcW w:w="1694" w:type="dxa"/>
          </w:tcPr>
          <w:p w14:paraId="1FD42788" w14:textId="77777777" w:rsidR="00DF771D" w:rsidRPr="002258AA" w:rsidRDefault="00DF771D">
            <w:pPr>
              <w:rPr>
                <w:b/>
                <w:bCs/>
              </w:rPr>
            </w:pPr>
            <w:r w:rsidRPr="002258AA">
              <w:rPr>
                <w:b/>
                <w:bCs/>
              </w:rPr>
              <w:t>%</w:t>
            </w:r>
          </w:p>
        </w:tc>
        <w:tc>
          <w:tcPr>
            <w:tcW w:w="1694" w:type="dxa"/>
          </w:tcPr>
          <w:p w14:paraId="28FD4E92" w14:textId="77777777" w:rsidR="00DF771D" w:rsidRPr="002258AA" w:rsidRDefault="00DF771D">
            <w:pPr>
              <w:rPr>
                <w:b/>
                <w:bCs/>
              </w:rPr>
            </w:pPr>
            <w:r w:rsidRPr="002258AA">
              <w:rPr>
                <w:b/>
                <w:bCs/>
              </w:rPr>
              <w:t>Number</w:t>
            </w:r>
          </w:p>
        </w:tc>
        <w:tc>
          <w:tcPr>
            <w:tcW w:w="1695" w:type="dxa"/>
          </w:tcPr>
          <w:p w14:paraId="18BBF96E" w14:textId="77777777" w:rsidR="00DF771D" w:rsidRPr="002258AA" w:rsidRDefault="00DF771D">
            <w:pPr>
              <w:rPr>
                <w:b/>
                <w:bCs/>
              </w:rPr>
            </w:pPr>
            <w:r w:rsidRPr="002258AA">
              <w:rPr>
                <w:b/>
                <w:bCs/>
              </w:rPr>
              <w:t>%</w:t>
            </w:r>
          </w:p>
        </w:tc>
      </w:tr>
      <w:tr w:rsidR="00A3500F" w14:paraId="1DE891EF" w14:textId="77777777">
        <w:trPr>
          <w:trHeight w:val="416"/>
        </w:trPr>
        <w:tc>
          <w:tcPr>
            <w:tcW w:w="2239" w:type="dxa"/>
          </w:tcPr>
          <w:p w14:paraId="42BB72C2" w14:textId="77777777" w:rsidR="00A3500F" w:rsidRDefault="00A3500F" w:rsidP="00A3500F">
            <w:r>
              <w:t>5 mins</w:t>
            </w:r>
          </w:p>
        </w:tc>
        <w:tc>
          <w:tcPr>
            <w:tcW w:w="1694" w:type="dxa"/>
          </w:tcPr>
          <w:p w14:paraId="2C2E4888" w14:textId="79AA08C4" w:rsidR="00A3500F" w:rsidRDefault="00A3500F" w:rsidP="00A3500F">
            <w:r w:rsidRPr="00906A51">
              <w:t>92,875</w:t>
            </w:r>
          </w:p>
        </w:tc>
        <w:tc>
          <w:tcPr>
            <w:tcW w:w="1694" w:type="dxa"/>
          </w:tcPr>
          <w:p w14:paraId="06A14AE6" w14:textId="76E7862D" w:rsidR="00A3500F" w:rsidRDefault="00A3500F" w:rsidP="00A3500F">
            <w:r w:rsidRPr="00E72EDB">
              <w:t>34.6%</w:t>
            </w:r>
          </w:p>
        </w:tc>
        <w:tc>
          <w:tcPr>
            <w:tcW w:w="1694" w:type="dxa"/>
          </w:tcPr>
          <w:p w14:paraId="74C30396" w14:textId="02499DA5" w:rsidR="00A3500F" w:rsidRDefault="00A3500F" w:rsidP="00A3500F">
            <w:r w:rsidRPr="00AE069A">
              <w:t>175,392</w:t>
            </w:r>
          </w:p>
        </w:tc>
        <w:tc>
          <w:tcPr>
            <w:tcW w:w="1695" w:type="dxa"/>
          </w:tcPr>
          <w:p w14:paraId="786D8DDF" w14:textId="72DE94FC" w:rsidR="00A3500F" w:rsidRDefault="00A3500F" w:rsidP="00A3500F">
            <w:r w:rsidRPr="00095891">
              <w:t>65.4%</w:t>
            </w:r>
          </w:p>
        </w:tc>
      </w:tr>
      <w:tr w:rsidR="00A3500F" w14:paraId="40C27F3E" w14:textId="77777777">
        <w:tc>
          <w:tcPr>
            <w:tcW w:w="2239" w:type="dxa"/>
          </w:tcPr>
          <w:p w14:paraId="7E334347" w14:textId="77777777" w:rsidR="00A3500F" w:rsidRDefault="00A3500F" w:rsidP="00A3500F">
            <w:r>
              <w:t>10 mins</w:t>
            </w:r>
          </w:p>
        </w:tc>
        <w:tc>
          <w:tcPr>
            <w:tcW w:w="1694" w:type="dxa"/>
          </w:tcPr>
          <w:p w14:paraId="0FA9099C" w14:textId="4887C399" w:rsidR="00A3500F" w:rsidRDefault="00A3500F" w:rsidP="00A3500F">
            <w:r w:rsidRPr="00906A51">
              <w:t>187,527</w:t>
            </w:r>
          </w:p>
        </w:tc>
        <w:tc>
          <w:tcPr>
            <w:tcW w:w="1694" w:type="dxa"/>
          </w:tcPr>
          <w:p w14:paraId="62E2613D" w14:textId="1FFC5438" w:rsidR="00A3500F" w:rsidRDefault="00A3500F" w:rsidP="00A3500F">
            <w:r w:rsidRPr="00E72EDB">
              <w:t>69.9%</w:t>
            </w:r>
          </w:p>
        </w:tc>
        <w:tc>
          <w:tcPr>
            <w:tcW w:w="1694" w:type="dxa"/>
          </w:tcPr>
          <w:p w14:paraId="21B94A83" w14:textId="4D569B85" w:rsidR="00A3500F" w:rsidRDefault="00A3500F" w:rsidP="00A3500F">
            <w:r w:rsidRPr="00AE069A">
              <w:t>80,740</w:t>
            </w:r>
          </w:p>
        </w:tc>
        <w:tc>
          <w:tcPr>
            <w:tcW w:w="1695" w:type="dxa"/>
          </w:tcPr>
          <w:p w14:paraId="5C6C45E6" w14:textId="75C0A06D" w:rsidR="00A3500F" w:rsidRDefault="00A3500F" w:rsidP="00A3500F">
            <w:r w:rsidRPr="00095891">
              <w:t>30.1%</w:t>
            </w:r>
          </w:p>
        </w:tc>
      </w:tr>
      <w:tr w:rsidR="00A3500F" w14:paraId="6810CCA0" w14:textId="77777777">
        <w:tc>
          <w:tcPr>
            <w:tcW w:w="2239" w:type="dxa"/>
          </w:tcPr>
          <w:p w14:paraId="00983C94" w14:textId="77777777" w:rsidR="00A3500F" w:rsidRDefault="00A3500F" w:rsidP="00A3500F">
            <w:r>
              <w:t>15 mins</w:t>
            </w:r>
          </w:p>
        </w:tc>
        <w:tc>
          <w:tcPr>
            <w:tcW w:w="1694" w:type="dxa"/>
            <w:shd w:val="clear" w:color="auto" w:fill="B3E5A1" w:themeFill="accent6" w:themeFillTint="66"/>
          </w:tcPr>
          <w:p w14:paraId="6B589F14" w14:textId="7337EFC1" w:rsidR="00A3500F" w:rsidRDefault="00A3500F" w:rsidP="00A3500F">
            <w:r w:rsidRPr="00906A51">
              <w:t>225,776</w:t>
            </w:r>
          </w:p>
        </w:tc>
        <w:tc>
          <w:tcPr>
            <w:tcW w:w="1694" w:type="dxa"/>
            <w:shd w:val="clear" w:color="auto" w:fill="B3E5A1" w:themeFill="accent6" w:themeFillTint="66"/>
          </w:tcPr>
          <w:p w14:paraId="41DBADA4" w14:textId="26FFB1DA" w:rsidR="00A3500F" w:rsidRDefault="00A3500F" w:rsidP="00A3500F">
            <w:r w:rsidRPr="00E72EDB">
              <w:t>84.2%</w:t>
            </w:r>
          </w:p>
        </w:tc>
        <w:tc>
          <w:tcPr>
            <w:tcW w:w="1694" w:type="dxa"/>
            <w:shd w:val="clear" w:color="auto" w:fill="F6C5AC" w:themeFill="accent2" w:themeFillTint="66"/>
          </w:tcPr>
          <w:p w14:paraId="23A136D6" w14:textId="22706753" w:rsidR="00A3500F" w:rsidRDefault="00A3500F" w:rsidP="00A3500F">
            <w:r w:rsidRPr="00AE069A">
              <w:t>42,491</w:t>
            </w:r>
          </w:p>
        </w:tc>
        <w:tc>
          <w:tcPr>
            <w:tcW w:w="1695" w:type="dxa"/>
            <w:shd w:val="clear" w:color="auto" w:fill="F6C5AC" w:themeFill="accent2" w:themeFillTint="66"/>
          </w:tcPr>
          <w:p w14:paraId="7AC16370" w14:textId="56A74FA2" w:rsidR="00A3500F" w:rsidRDefault="00A3500F" w:rsidP="00A3500F">
            <w:r w:rsidRPr="00095891">
              <w:t>15.8%</w:t>
            </w:r>
          </w:p>
        </w:tc>
      </w:tr>
      <w:tr w:rsidR="00A3500F" w14:paraId="5706A26A" w14:textId="77777777">
        <w:tc>
          <w:tcPr>
            <w:tcW w:w="2239" w:type="dxa"/>
          </w:tcPr>
          <w:p w14:paraId="67870996" w14:textId="77777777" w:rsidR="00A3500F" w:rsidRDefault="00A3500F" w:rsidP="00A3500F">
            <w:r>
              <w:t>20 mins</w:t>
            </w:r>
          </w:p>
        </w:tc>
        <w:tc>
          <w:tcPr>
            <w:tcW w:w="1694" w:type="dxa"/>
          </w:tcPr>
          <w:p w14:paraId="4287BC2C" w14:textId="4457C801" w:rsidR="00A3500F" w:rsidRDefault="00A3500F" w:rsidP="00A3500F">
            <w:r w:rsidRPr="00906A51">
              <w:t>254,684</w:t>
            </w:r>
          </w:p>
        </w:tc>
        <w:tc>
          <w:tcPr>
            <w:tcW w:w="1694" w:type="dxa"/>
          </w:tcPr>
          <w:p w14:paraId="6C4AC769" w14:textId="2A7A91DB" w:rsidR="00A3500F" w:rsidRDefault="00A3500F" w:rsidP="00A3500F">
            <w:r w:rsidRPr="00E72EDB">
              <w:t>94.9%</w:t>
            </w:r>
          </w:p>
        </w:tc>
        <w:tc>
          <w:tcPr>
            <w:tcW w:w="1694" w:type="dxa"/>
          </w:tcPr>
          <w:p w14:paraId="0BD108C6" w14:textId="122B5578" w:rsidR="00A3500F" w:rsidRDefault="00A3500F" w:rsidP="00A3500F">
            <w:r w:rsidRPr="00AE069A">
              <w:t>13,583</w:t>
            </w:r>
          </w:p>
        </w:tc>
        <w:tc>
          <w:tcPr>
            <w:tcW w:w="1695" w:type="dxa"/>
          </w:tcPr>
          <w:p w14:paraId="6D4A50B2" w14:textId="7D2D5B46" w:rsidR="00A3500F" w:rsidRDefault="00A3500F" w:rsidP="00A3500F">
            <w:r w:rsidRPr="00095891">
              <w:t>5.1%</w:t>
            </w:r>
          </w:p>
        </w:tc>
      </w:tr>
      <w:tr w:rsidR="00A3500F" w14:paraId="05756938" w14:textId="77777777">
        <w:tc>
          <w:tcPr>
            <w:tcW w:w="2239" w:type="dxa"/>
          </w:tcPr>
          <w:p w14:paraId="3491B020" w14:textId="77777777" w:rsidR="00A3500F" w:rsidRDefault="00A3500F" w:rsidP="00A3500F">
            <w:r>
              <w:t>30 mins</w:t>
            </w:r>
          </w:p>
        </w:tc>
        <w:tc>
          <w:tcPr>
            <w:tcW w:w="1694" w:type="dxa"/>
          </w:tcPr>
          <w:p w14:paraId="541E7984" w14:textId="0D89B73F" w:rsidR="00A3500F" w:rsidRDefault="00A3500F" w:rsidP="00A3500F">
            <w:r w:rsidRPr="00906A51">
              <w:t>261,979</w:t>
            </w:r>
          </w:p>
        </w:tc>
        <w:tc>
          <w:tcPr>
            <w:tcW w:w="1694" w:type="dxa"/>
          </w:tcPr>
          <w:p w14:paraId="30289824" w14:textId="45F9CE46" w:rsidR="00A3500F" w:rsidRDefault="00A3500F" w:rsidP="00A3500F">
            <w:r w:rsidRPr="00E72EDB">
              <w:t>97.7%</w:t>
            </w:r>
          </w:p>
        </w:tc>
        <w:tc>
          <w:tcPr>
            <w:tcW w:w="1694" w:type="dxa"/>
          </w:tcPr>
          <w:p w14:paraId="20617918" w14:textId="2F439C3B" w:rsidR="00A3500F" w:rsidRDefault="00A3500F" w:rsidP="00A3500F">
            <w:r w:rsidRPr="00AE069A">
              <w:t>6,288</w:t>
            </w:r>
          </w:p>
        </w:tc>
        <w:tc>
          <w:tcPr>
            <w:tcW w:w="1695" w:type="dxa"/>
          </w:tcPr>
          <w:p w14:paraId="566F434B" w14:textId="1B00DDD7" w:rsidR="00A3500F" w:rsidRDefault="00A3500F" w:rsidP="00A3500F">
            <w:r w:rsidRPr="00095891">
              <w:t>2.3%</w:t>
            </w:r>
          </w:p>
        </w:tc>
      </w:tr>
    </w:tbl>
    <w:p w14:paraId="04523C13" w14:textId="77777777" w:rsidR="00270A6B" w:rsidRDefault="00270A6B" w:rsidP="00270A6B"/>
    <w:p w14:paraId="61D75741" w14:textId="33CEE684" w:rsidR="00270A6B" w:rsidRDefault="00270A6B" w:rsidP="00270A6B">
      <w:r>
        <w:t xml:space="preserve">Figure </w:t>
      </w:r>
      <w:r w:rsidR="0076151A">
        <w:t>3</w:t>
      </w:r>
      <w:r>
        <w:t xml:space="preserve"> provides detail about the demographic profile of those Rotherham residents living more than 15 minutes-walk from a provider of pharmaceutical services – referred to as ‘the excluded’.</w:t>
      </w:r>
    </w:p>
    <w:p w14:paraId="1D3B34DA" w14:textId="767B5B68" w:rsidR="00270A6B" w:rsidRDefault="00270A6B" w:rsidP="00270A6B">
      <w:r w:rsidRPr="002E1112">
        <w:t xml:space="preserve">The areas that are excluded, due residents living more than 15 minutes’ walk from a Rotherham-based pharmaceutical services provider, are a population of </w:t>
      </w:r>
      <w:r>
        <w:t>42,491</w:t>
      </w:r>
      <w:r w:rsidRPr="002E1112">
        <w:t xml:space="preserve"> residents from </w:t>
      </w:r>
      <w:r>
        <w:t>28</w:t>
      </w:r>
      <w:r w:rsidRPr="002E1112">
        <w:t xml:space="preserve"> LSOAs.</w:t>
      </w:r>
      <w:r>
        <w:t xml:space="preserve"> This is an increase of 5,183 people </w:t>
      </w:r>
      <w:r w:rsidR="00792E75">
        <w:t>and</w:t>
      </w:r>
      <w:r>
        <w:t xml:space="preserve"> 4 LSOAs compared to the 2022 PNA.  </w:t>
      </w:r>
    </w:p>
    <w:p w14:paraId="036759AE" w14:textId="77777777" w:rsidR="00270A6B" w:rsidRDefault="00270A6B" w:rsidP="00270A6B">
      <w:pPr>
        <w:pStyle w:val="Heading4"/>
      </w:pPr>
      <w:r w:rsidRPr="00E40054">
        <w:t>Deprivation and age</w:t>
      </w:r>
    </w:p>
    <w:p w14:paraId="2EE80A74" w14:textId="77777777" w:rsidR="00270A6B" w:rsidRDefault="00270A6B" w:rsidP="00270A6B">
      <w:r>
        <w:t xml:space="preserve">93.2% (87,883) of residents who live in the 20% most deprived LSOAs are within a 15-minute walk of a pharmacy. </w:t>
      </w:r>
      <w:r w:rsidRPr="00A466FC">
        <w:t xml:space="preserve">6.8% (6,401) are further than a 15-minute walk from a pharmacy. </w:t>
      </w:r>
    </w:p>
    <w:p w14:paraId="16E5DE5B" w14:textId="21DA6F63" w:rsidR="00270A6B" w:rsidRDefault="00270A6B" w:rsidP="00270A6B">
      <w:r w:rsidRPr="007A7E49">
        <w:t xml:space="preserve">Of </w:t>
      </w:r>
      <w:r w:rsidR="008F19FE">
        <w:t>LSOAs with population excluded</w:t>
      </w:r>
      <w:r w:rsidRPr="007A7E49">
        <w:t xml:space="preserve">, </w:t>
      </w:r>
      <w:r>
        <w:t>1 had</w:t>
      </w:r>
      <w:r w:rsidRPr="007A7E49">
        <w:t xml:space="preserve"> an IMD score of 1</w:t>
      </w:r>
      <w:r w:rsidR="00792E75">
        <w:t xml:space="preserve"> (most deprived)</w:t>
      </w:r>
      <w:r w:rsidRPr="007A7E49">
        <w:t xml:space="preserve">, </w:t>
      </w:r>
      <w:r>
        <w:t>3 had</w:t>
      </w:r>
      <w:r w:rsidRPr="007A7E49">
        <w:t xml:space="preserve"> a score of 2, </w:t>
      </w:r>
      <w:r>
        <w:t>2</w:t>
      </w:r>
      <w:r w:rsidRPr="007A7E49">
        <w:t xml:space="preserve"> with a score of 3, 3 with a score of 4, 3 with a score of 5, </w:t>
      </w:r>
      <w:r>
        <w:t xml:space="preserve">5 </w:t>
      </w:r>
      <w:r w:rsidRPr="007A7E49">
        <w:t xml:space="preserve">with a score of 6, </w:t>
      </w:r>
      <w:r>
        <w:t>7</w:t>
      </w:r>
      <w:r w:rsidRPr="007A7E49">
        <w:t xml:space="preserve"> with a score of 7</w:t>
      </w:r>
      <w:r>
        <w:t>,</w:t>
      </w:r>
      <w:r w:rsidRPr="007A7E49">
        <w:t xml:space="preserve"> 2 with a score of 8</w:t>
      </w:r>
      <w:r>
        <w:t xml:space="preserve"> and 2 with a score of 9</w:t>
      </w:r>
      <w:r w:rsidR="00792E75">
        <w:t xml:space="preserve"> (least deprived)</w:t>
      </w:r>
      <w:r w:rsidR="008F19FE">
        <w:t xml:space="preserve"> (table </w:t>
      </w:r>
      <w:r w:rsidR="006C6260">
        <w:t>4</w:t>
      </w:r>
      <w:r w:rsidR="008F19FE">
        <w:t xml:space="preserve">). </w:t>
      </w:r>
    </w:p>
    <w:tbl>
      <w:tblPr>
        <w:tblStyle w:val="TableGrid"/>
        <w:tblW w:w="0" w:type="auto"/>
        <w:tblInd w:w="1616" w:type="dxa"/>
        <w:tblLook w:val="04A0" w:firstRow="1" w:lastRow="0" w:firstColumn="1" w:lastColumn="0" w:noHBand="0" w:noVBand="1"/>
      </w:tblPr>
      <w:tblGrid>
        <w:gridCol w:w="2890"/>
        <w:gridCol w:w="2890"/>
      </w:tblGrid>
      <w:tr w:rsidR="00A3270A" w14:paraId="07F52B9F" w14:textId="77777777" w:rsidTr="00A3270A">
        <w:trPr>
          <w:trHeight w:val="292"/>
        </w:trPr>
        <w:tc>
          <w:tcPr>
            <w:tcW w:w="2890" w:type="dxa"/>
          </w:tcPr>
          <w:p w14:paraId="217FDE96" w14:textId="3DF4F45F" w:rsidR="00A3270A" w:rsidRPr="00A3270A" w:rsidRDefault="00A3270A" w:rsidP="00A3270A">
            <w:pPr>
              <w:jc w:val="center"/>
              <w:rPr>
                <w:b/>
                <w:bCs/>
              </w:rPr>
            </w:pPr>
            <w:r w:rsidRPr="00A3270A">
              <w:rPr>
                <w:b/>
                <w:bCs/>
              </w:rPr>
              <w:t>IMD decile</w:t>
            </w:r>
          </w:p>
        </w:tc>
        <w:tc>
          <w:tcPr>
            <w:tcW w:w="2890" w:type="dxa"/>
          </w:tcPr>
          <w:p w14:paraId="418AE161" w14:textId="748A72B3" w:rsidR="00A3270A" w:rsidRPr="00A3270A" w:rsidRDefault="00A3270A" w:rsidP="00A3270A">
            <w:pPr>
              <w:jc w:val="center"/>
              <w:rPr>
                <w:b/>
                <w:bCs/>
              </w:rPr>
            </w:pPr>
            <w:r w:rsidRPr="00A3270A">
              <w:rPr>
                <w:b/>
                <w:bCs/>
              </w:rPr>
              <w:t xml:space="preserve">Number of </w:t>
            </w:r>
            <w:r w:rsidR="003F3455">
              <w:rPr>
                <w:b/>
                <w:bCs/>
              </w:rPr>
              <w:t>LSOAs with some population excluded</w:t>
            </w:r>
          </w:p>
        </w:tc>
      </w:tr>
      <w:tr w:rsidR="00A3270A" w14:paraId="5B6ABB37" w14:textId="77777777" w:rsidTr="00A3270A">
        <w:trPr>
          <w:trHeight w:val="292"/>
        </w:trPr>
        <w:tc>
          <w:tcPr>
            <w:tcW w:w="2890" w:type="dxa"/>
          </w:tcPr>
          <w:p w14:paraId="63971D05" w14:textId="1B9992BA" w:rsidR="00A3270A" w:rsidRDefault="00A3270A" w:rsidP="00270A6B">
            <w:r>
              <w:t>1</w:t>
            </w:r>
            <w:r w:rsidR="001B21B7">
              <w:t xml:space="preserve"> (most deprived)</w:t>
            </w:r>
          </w:p>
        </w:tc>
        <w:tc>
          <w:tcPr>
            <w:tcW w:w="2890" w:type="dxa"/>
          </w:tcPr>
          <w:p w14:paraId="374133BD" w14:textId="033FC93A" w:rsidR="00A3270A" w:rsidRDefault="00A3270A" w:rsidP="00270A6B">
            <w:r>
              <w:t>1</w:t>
            </w:r>
          </w:p>
        </w:tc>
      </w:tr>
      <w:tr w:rsidR="00A3270A" w14:paraId="41B301FC" w14:textId="77777777" w:rsidTr="00A3270A">
        <w:trPr>
          <w:trHeight w:val="281"/>
        </w:trPr>
        <w:tc>
          <w:tcPr>
            <w:tcW w:w="2890" w:type="dxa"/>
          </w:tcPr>
          <w:p w14:paraId="289D19DA" w14:textId="023CC56A" w:rsidR="00A3270A" w:rsidRDefault="00A3270A" w:rsidP="00270A6B">
            <w:r>
              <w:t>2</w:t>
            </w:r>
          </w:p>
        </w:tc>
        <w:tc>
          <w:tcPr>
            <w:tcW w:w="2890" w:type="dxa"/>
          </w:tcPr>
          <w:p w14:paraId="2DF5971D" w14:textId="41175E4F" w:rsidR="00A3270A" w:rsidRDefault="00A3270A" w:rsidP="00270A6B">
            <w:r>
              <w:t>3</w:t>
            </w:r>
          </w:p>
        </w:tc>
      </w:tr>
      <w:tr w:rsidR="00A3270A" w14:paraId="11EFDFA8" w14:textId="77777777" w:rsidTr="00A3270A">
        <w:trPr>
          <w:trHeight w:val="292"/>
        </w:trPr>
        <w:tc>
          <w:tcPr>
            <w:tcW w:w="2890" w:type="dxa"/>
          </w:tcPr>
          <w:p w14:paraId="0B600135" w14:textId="706E2DE0" w:rsidR="00A3270A" w:rsidRDefault="00A3270A" w:rsidP="00270A6B">
            <w:r>
              <w:t>3</w:t>
            </w:r>
          </w:p>
        </w:tc>
        <w:tc>
          <w:tcPr>
            <w:tcW w:w="2890" w:type="dxa"/>
          </w:tcPr>
          <w:p w14:paraId="7D1B0DDD" w14:textId="3889C4EF" w:rsidR="00A3270A" w:rsidRDefault="00A3270A" w:rsidP="00270A6B">
            <w:r>
              <w:t>2</w:t>
            </w:r>
          </w:p>
        </w:tc>
      </w:tr>
      <w:tr w:rsidR="00A3270A" w14:paraId="6FBB3F24" w14:textId="77777777" w:rsidTr="00A3270A">
        <w:trPr>
          <w:trHeight w:val="292"/>
        </w:trPr>
        <w:tc>
          <w:tcPr>
            <w:tcW w:w="2890" w:type="dxa"/>
          </w:tcPr>
          <w:p w14:paraId="3A63F9FC" w14:textId="4DE2D753" w:rsidR="00A3270A" w:rsidRDefault="00A3270A" w:rsidP="00270A6B">
            <w:r>
              <w:t>4</w:t>
            </w:r>
          </w:p>
        </w:tc>
        <w:tc>
          <w:tcPr>
            <w:tcW w:w="2890" w:type="dxa"/>
          </w:tcPr>
          <w:p w14:paraId="287A1D1A" w14:textId="1854D334" w:rsidR="00A3270A" w:rsidRDefault="00A3270A" w:rsidP="00270A6B">
            <w:r>
              <w:t>3</w:t>
            </w:r>
          </w:p>
        </w:tc>
      </w:tr>
      <w:tr w:rsidR="00A3270A" w14:paraId="431B745D" w14:textId="77777777" w:rsidTr="00A3270A">
        <w:trPr>
          <w:trHeight w:val="292"/>
        </w:trPr>
        <w:tc>
          <w:tcPr>
            <w:tcW w:w="2890" w:type="dxa"/>
          </w:tcPr>
          <w:p w14:paraId="7D7239F7" w14:textId="126B59C1" w:rsidR="00A3270A" w:rsidRDefault="00A3270A" w:rsidP="00270A6B">
            <w:r>
              <w:t>5</w:t>
            </w:r>
          </w:p>
        </w:tc>
        <w:tc>
          <w:tcPr>
            <w:tcW w:w="2890" w:type="dxa"/>
          </w:tcPr>
          <w:p w14:paraId="2226BC88" w14:textId="09372538" w:rsidR="00A3270A" w:rsidRDefault="00A3270A" w:rsidP="00270A6B">
            <w:r>
              <w:t>3</w:t>
            </w:r>
          </w:p>
        </w:tc>
      </w:tr>
      <w:tr w:rsidR="00A3270A" w14:paraId="552E24BC" w14:textId="77777777" w:rsidTr="00A3270A">
        <w:trPr>
          <w:trHeight w:val="292"/>
        </w:trPr>
        <w:tc>
          <w:tcPr>
            <w:tcW w:w="2890" w:type="dxa"/>
          </w:tcPr>
          <w:p w14:paraId="0F4BEE27" w14:textId="3B5F0958" w:rsidR="00A3270A" w:rsidRDefault="00A3270A" w:rsidP="00270A6B">
            <w:r>
              <w:t>6</w:t>
            </w:r>
          </w:p>
        </w:tc>
        <w:tc>
          <w:tcPr>
            <w:tcW w:w="2890" w:type="dxa"/>
          </w:tcPr>
          <w:p w14:paraId="6EFC03E4" w14:textId="239B9915" w:rsidR="00A3270A" w:rsidRDefault="00A3270A" w:rsidP="00270A6B">
            <w:r>
              <w:t>5</w:t>
            </w:r>
          </w:p>
        </w:tc>
      </w:tr>
      <w:tr w:rsidR="00A3270A" w14:paraId="66B44679" w14:textId="77777777" w:rsidTr="00A3270A">
        <w:trPr>
          <w:trHeight w:val="292"/>
        </w:trPr>
        <w:tc>
          <w:tcPr>
            <w:tcW w:w="2890" w:type="dxa"/>
          </w:tcPr>
          <w:p w14:paraId="66441124" w14:textId="47F652B4" w:rsidR="00A3270A" w:rsidRDefault="00A3270A" w:rsidP="00270A6B">
            <w:r>
              <w:t>7</w:t>
            </w:r>
          </w:p>
        </w:tc>
        <w:tc>
          <w:tcPr>
            <w:tcW w:w="2890" w:type="dxa"/>
          </w:tcPr>
          <w:p w14:paraId="5C5291E8" w14:textId="234C75E6" w:rsidR="00A3270A" w:rsidRDefault="00A3270A" w:rsidP="00270A6B">
            <w:r>
              <w:t>7</w:t>
            </w:r>
          </w:p>
        </w:tc>
      </w:tr>
      <w:tr w:rsidR="00A3270A" w14:paraId="170105EF" w14:textId="77777777" w:rsidTr="00A3270A">
        <w:trPr>
          <w:trHeight w:val="281"/>
        </w:trPr>
        <w:tc>
          <w:tcPr>
            <w:tcW w:w="2890" w:type="dxa"/>
          </w:tcPr>
          <w:p w14:paraId="57B453AA" w14:textId="1D4D5561" w:rsidR="00A3270A" w:rsidRDefault="00A3270A" w:rsidP="00270A6B">
            <w:r>
              <w:t>8</w:t>
            </w:r>
          </w:p>
        </w:tc>
        <w:tc>
          <w:tcPr>
            <w:tcW w:w="2890" w:type="dxa"/>
          </w:tcPr>
          <w:p w14:paraId="3BFA93B3" w14:textId="4753C608" w:rsidR="00A3270A" w:rsidRDefault="00A3270A" w:rsidP="00270A6B">
            <w:r>
              <w:t>2</w:t>
            </w:r>
          </w:p>
        </w:tc>
      </w:tr>
      <w:tr w:rsidR="00A3270A" w14:paraId="30C425E1" w14:textId="77777777" w:rsidTr="00A3270A">
        <w:trPr>
          <w:trHeight w:val="292"/>
        </w:trPr>
        <w:tc>
          <w:tcPr>
            <w:tcW w:w="2890" w:type="dxa"/>
          </w:tcPr>
          <w:p w14:paraId="40BB2E70" w14:textId="6EFA34CC" w:rsidR="00A3270A" w:rsidRDefault="00A3270A" w:rsidP="00270A6B">
            <w:r>
              <w:t>9</w:t>
            </w:r>
            <w:r w:rsidR="001B21B7">
              <w:t xml:space="preserve"> (least deprived)</w:t>
            </w:r>
          </w:p>
        </w:tc>
        <w:tc>
          <w:tcPr>
            <w:tcW w:w="2890" w:type="dxa"/>
          </w:tcPr>
          <w:p w14:paraId="67F157DA" w14:textId="2BE4D6BF" w:rsidR="00A3270A" w:rsidRDefault="00F01938" w:rsidP="00270A6B">
            <w:r>
              <w:t>2</w:t>
            </w:r>
          </w:p>
        </w:tc>
      </w:tr>
    </w:tbl>
    <w:p w14:paraId="6F8A4FBB" w14:textId="3334925E" w:rsidR="008B398E" w:rsidRDefault="008B398E" w:rsidP="00270A6B"/>
    <w:p w14:paraId="3B28C09B" w14:textId="77777777" w:rsidR="006C6260" w:rsidRDefault="006C6260" w:rsidP="00270A6B"/>
    <w:p w14:paraId="0B901736" w14:textId="1EAB1501" w:rsidR="00270A6B" w:rsidRPr="00A443AF" w:rsidRDefault="00270A6B" w:rsidP="00270A6B">
      <w:r w:rsidRPr="00A443AF">
        <w:t>The proportion of the population aged over 65 in Rotherham is 19.8%, higher than the England average of 18.7%. Of the 28 LSOAs</w:t>
      </w:r>
      <w:r w:rsidR="00170F61">
        <w:t xml:space="preserve"> with excluded population</w:t>
      </w:r>
      <w:r w:rsidRPr="00A443AF">
        <w:t xml:space="preserve">, 21 have a greater percentage of the population over 65 years old compared to Rotherham </w:t>
      </w:r>
      <w:r w:rsidRPr="00A443AF">
        <w:lastRenderedPageBreak/>
        <w:t xml:space="preserve">(ranging from 20.5% to 36.9%). Of the 4 excluded LSOAs which were in the most deprived quintile, 2 have a greater population of those aged 65 than the Rotherham average. </w:t>
      </w:r>
    </w:p>
    <w:p w14:paraId="3343BA57" w14:textId="77777777" w:rsidR="00270A6B" w:rsidRDefault="00270A6B" w:rsidP="00270A6B">
      <w:pPr>
        <w:rPr>
          <w:b/>
          <w:bCs/>
        </w:rPr>
      </w:pPr>
    </w:p>
    <w:p w14:paraId="448E579A" w14:textId="023C77E4" w:rsidR="00270A6B" w:rsidRPr="00A018F5" w:rsidRDefault="00270A6B" w:rsidP="00270A6B">
      <w:pPr>
        <w:rPr>
          <w:b/>
          <w:bCs/>
        </w:rPr>
      </w:pPr>
      <w:r w:rsidRPr="00A018F5">
        <w:rPr>
          <w:b/>
          <w:bCs/>
        </w:rPr>
        <w:t xml:space="preserve">Figure </w:t>
      </w:r>
      <w:r w:rsidR="0076151A">
        <w:rPr>
          <w:b/>
          <w:bCs/>
        </w:rPr>
        <w:t>3</w:t>
      </w:r>
      <w:r w:rsidRPr="00A018F5">
        <w:rPr>
          <w:b/>
          <w:bCs/>
        </w:rPr>
        <w:t>: Demographic characteristics of population living more than 15 minutes’ walk from a Rotherham-based pharmaceutical services provider</w:t>
      </w:r>
      <w:r>
        <w:rPr>
          <w:b/>
          <w:bCs/>
        </w:rPr>
        <w:t>.</w:t>
      </w:r>
    </w:p>
    <w:p w14:paraId="23C37FF2" w14:textId="7F215C62" w:rsidR="00270A6B" w:rsidRDefault="00204985" w:rsidP="00270A6B">
      <w:r w:rsidRPr="00204985">
        <w:rPr>
          <w:noProof/>
        </w:rPr>
        <w:drawing>
          <wp:inline distT="0" distB="0" distL="0" distR="0" wp14:anchorId="3DE226AC" wp14:editId="503A232C">
            <wp:extent cx="5135270" cy="3886385"/>
            <wp:effectExtent l="0" t="0" r="8255" b="0"/>
            <wp:docPr id="1298064453"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064453" name="Picture 1">
                      <a:extLst>
                        <a:ext uri="{C183D7F6-B498-43B3-948B-1728B52AA6E4}">
                          <adec:decorative xmlns:adec="http://schemas.microsoft.com/office/drawing/2017/decorative" val="1"/>
                        </a:ext>
                      </a:extLst>
                    </pic:cNvPr>
                    <pic:cNvPicPr/>
                  </pic:nvPicPr>
                  <pic:blipFill>
                    <a:blip r:embed="rId45"/>
                    <a:stretch>
                      <a:fillRect/>
                    </a:stretch>
                  </pic:blipFill>
                  <pic:spPr>
                    <a:xfrm>
                      <a:off x="0" y="0"/>
                      <a:ext cx="5159131" cy="3904443"/>
                    </a:xfrm>
                    <a:prstGeom prst="rect">
                      <a:avLst/>
                    </a:prstGeom>
                  </pic:spPr>
                </pic:pic>
              </a:graphicData>
            </a:graphic>
          </wp:inline>
        </w:drawing>
      </w:r>
    </w:p>
    <w:p w14:paraId="36D1C036" w14:textId="0BA9FC4D" w:rsidR="00EA18F8" w:rsidRPr="00EA18F8" w:rsidRDefault="00EA18F8" w:rsidP="00270A6B">
      <w:pPr>
        <w:rPr>
          <w:sz w:val="20"/>
          <w:szCs w:val="20"/>
        </w:rPr>
      </w:pPr>
      <w:r w:rsidRPr="00130582">
        <w:rPr>
          <w:sz w:val="20"/>
          <w:szCs w:val="20"/>
        </w:rPr>
        <w:t>© Crown copyright and database rights 2024 </w:t>
      </w:r>
      <w:hyperlink r:id="rId46" w:tgtFrame="_blank" w:history="1">
        <w:r w:rsidRPr="00130582">
          <w:rPr>
            <w:rStyle w:val="Hyperlink"/>
            <w:sz w:val="20"/>
            <w:szCs w:val="20"/>
          </w:rPr>
          <w:t>Ordnance Survey</w:t>
        </w:r>
      </w:hyperlink>
      <w:r w:rsidRPr="00130582">
        <w:rPr>
          <w:sz w:val="20"/>
          <w:szCs w:val="20"/>
        </w:rPr>
        <w:t> 100016969 | </w:t>
      </w:r>
      <w:hyperlink r:id="rId47" w:tgtFrame="_blank" w:history="1">
        <w:r w:rsidRPr="00130582">
          <w:rPr>
            <w:rStyle w:val="Hyperlink"/>
            <w:sz w:val="20"/>
            <w:szCs w:val="20"/>
          </w:rPr>
          <w:t>parallel</w:t>
        </w:r>
      </w:hyperlink>
      <w:r w:rsidRPr="00130582">
        <w:rPr>
          <w:sz w:val="20"/>
          <w:szCs w:val="20"/>
        </w:rPr>
        <w:t> | </w:t>
      </w:r>
      <w:hyperlink r:id="rId48" w:tgtFrame="_blank" w:history="1">
        <w:proofErr w:type="spellStart"/>
        <w:r w:rsidRPr="00130582">
          <w:rPr>
            <w:rStyle w:val="Hyperlink"/>
            <w:sz w:val="20"/>
            <w:szCs w:val="20"/>
          </w:rPr>
          <w:t>Mapbox</w:t>
        </w:r>
        <w:proofErr w:type="spellEnd"/>
      </w:hyperlink>
      <w:r w:rsidRPr="00130582">
        <w:rPr>
          <w:sz w:val="20"/>
          <w:szCs w:val="20"/>
        </w:rPr>
        <w:t> | </w:t>
      </w:r>
      <w:hyperlink r:id="rId49" w:tgtFrame="_blank" w:history="1">
        <w:r w:rsidRPr="00130582">
          <w:rPr>
            <w:rStyle w:val="Hyperlink"/>
            <w:sz w:val="20"/>
            <w:szCs w:val="20"/>
          </w:rPr>
          <w:t>OpenStreetMap</w:t>
        </w:r>
      </w:hyperlink>
      <w:r w:rsidRPr="00130582">
        <w:rPr>
          <w:sz w:val="20"/>
          <w:szCs w:val="20"/>
        </w:rPr>
        <w:t> contributors</w:t>
      </w:r>
    </w:p>
    <w:p w14:paraId="1E1027F4" w14:textId="7EFE0669" w:rsidR="00270A6B" w:rsidRDefault="00270A6B" w:rsidP="00270A6B"/>
    <w:p w14:paraId="6CD98897" w14:textId="7248F7E8" w:rsidR="00270A6B" w:rsidRDefault="00F847F3" w:rsidP="00270A6B">
      <w:pPr>
        <w:rPr>
          <w:b/>
          <w:bCs/>
        </w:rPr>
      </w:pPr>
      <w:r w:rsidRPr="002D795C">
        <w:rPr>
          <w:noProof/>
        </w:rPr>
        <w:t>Due to the dispersed geography of these excluded LSOAs, there are no obvious single geographies excluded, that have a high population density, where a new service provider would reduce the volume of people excluded.</w:t>
      </w:r>
    </w:p>
    <w:p w14:paraId="7059F799" w14:textId="77777777" w:rsidR="00270A6B" w:rsidRDefault="00270A6B" w:rsidP="00270A6B">
      <w:pPr>
        <w:pStyle w:val="Heading3"/>
      </w:pPr>
      <w:bookmarkStart w:id="60" w:name="_Toc203140857"/>
      <w:r>
        <w:t>4.2.2 Walk distance</w:t>
      </w:r>
      <w:bookmarkEnd w:id="60"/>
    </w:p>
    <w:p w14:paraId="467C9467" w14:textId="02DFDC9F" w:rsidR="00270A6B" w:rsidRDefault="00270A6B" w:rsidP="00270A6B">
      <w:r>
        <w:t xml:space="preserve">Map </w:t>
      </w:r>
      <w:r w:rsidR="00AB24C2">
        <w:t>7</w:t>
      </w:r>
      <w:r>
        <w:t xml:space="preserve"> </w:t>
      </w:r>
      <w:r w:rsidR="00656818">
        <w:t>and table 5</w:t>
      </w:r>
      <w:r>
        <w:t xml:space="preserve"> </w:t>
      </w:r>
      <w:r w:rsidRPr="002E1112">
        <w:t>show the walk distance to pharmaceutical services in Rotherham. The darker the shading, the closer the population is to a provider of pharmaceutical services</w:t>
      </w:r>
      <w:r>
        <w:t xml:space="preserve">. </w:t>
      </w:r>
    </w:p>
    <w:p w14:paraId="6A2D11F6" w14:textId="1CA51826" w:rsidR="00270A6B" w:rsidRPr="00795911" w:rsidRDefault="00270A6B" w:rsidP="00270A6B">
      <w:pPr>
        <w:rPr>
          <w:b/>
        </w:rPr>
      </w:pPr>
      <w:r w:rsidRPr="00835EED">
        <w:rPr>
          <w:b/>
          <w:bCs/>
        </w:rPr>
        <w:lastRenderedPageBreak/>
        <w:t xml:space="preserve">Map </w:t>
      </w:r>
      <w:r w:rsidR="00AB24C2">
        <w:rPr>
          <w:b/>
          <w:bCs/>
        </w:rPr>
        <w:t>7</w:t>
      </w:r>
      <w:r w:rsidRPr="00835EED">
        <w:rPr>
          <w:b/>
          <w:bCs/>
        </w:rPr>
        <w:t>: Walk distance to Rotherham-based provider of pharmaceutical services</w:t>
      </w:r>
      <w:r w:rsidR="001C1F85" w:rsidRPr="001C1F85">
        <w:rPr>
          <w:noProof/>
        </w:rPr>
        <w:drawing>
          <wp:inline distT="0" distB="0" distL="0" distR="0" wp14:anchorId="0D549326" wp14:editId="61643D5A">
            <wp:extent cx="4978656" cy="5150115"/>
            <wp:effectExtent l="0" t="0" r="0" b="0"/>
            <wp:docPr id="60863062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630621" name="Picture 1">
                      <a:extLst>
                        <a:ext uri="{C183D7F6-B498-43B3-948B-1728B52AA6E4}">
                          <adec:decorative xmlns:adec="http://schemas.microsoft.com/office/drawing/2017/decorative" val="1"/>
                        </a:ext>
                      </a:extLst>
                    </pic:cNvPr>
                    <pic:cNvPicPr/>
                  </pic:nvPicPr>
                  <pic:blipFill>
                    <a:blip r:embed="rId50"/>
                    <a:stretch>
                      <a:fillRect/>
                    </a:stretch>
                  </pic:blipFill>
                  <pic:spPr>
                    <a:xfrm>
                      <a:off x="0" y="0"/>
                      <a:ext cx="4978656" cy="5150115"/>
                    </a:xfrm>
                    <a:prstGeom prst="rect">
                      <a:avLst/>
                    </a:prstGeom>
                  </pic:spPr>
                </pic:pic>
              </a:graphicData>
            </a:graphic>
          </wp:inline>
        </w:drawing>
      </w:r>
    </w:p>
    <w:p w14:paraId="3ED6E243" w14:textId="4DB9D326" w:rsidR="00EA18F8" w:rsidRPr="00EA18F8" w:rsidRDefault="00EA18F8" w:rsidP="00270A6B">
      <w:pPr>
        <w:rPr>
          <w:sz w:val="20"/>
          <w:szCs w:val="20"/>
        </w:rPr>
      </w:pPr>
      <w:r w:rsidRPr="00130582">
        <w:rPr>
          <w:sz w:val="20"/>
          <w:szCs w:val="20"/>
        </w:rPr>
        <w:t>© Crown copyright and database rights 2024 </w:t>
      </w:r>
      <w:hyperlink r:id="rId51" w:tgtFrame="_blank" w:history="1">
        <w:r w:rsidRPr="00130582">
          <w:rPr>
            <w:rStyle w:val="Hyperlink"/>
            <w:sz w:val="20"/>
            <w:szCs w:val="20"/>
          </w:rPr>
          <w:t>Ordnance Survey</w:t>
        </w:r>
      </w:hyperlink>
      <w:r w:rsidRPr="00130582">
        <w:rPr>
          <w:sz w:val="20"/>
          <w:szCs w:val="20"/>
        </w:rPr>
        <w:t> 100016969 | </w:t>
      </w:r>
      <w:hyperlink r:id="rId52" w:tgtFrame="_blank" w:history="1">
        <w:r w:rsidRPr="00130582">
          <w:rPr>
            <w:rStyle w:val="Hyperlink"/>
            <w:sz w:val="20"/>
            <w:szCs w:val="20"/>
          </w:rPr>
          <w:t>parallel</w:t>
        </w:r>
      </w:hyperlink>
      <w:r w:rsidRPr="00130582">
        <w:rPr>
          <w:sz w:val="20"/>
          <w:szCs w:val="20"/>
        </w:rPr>
        <w:t> | </w:t>
      </w:r>
      <w:proofErr w:type="spellStart"/>
      <w:r w:rsidR="00E72AE5">
        <w:fldChar w:fldCharType="begin"/>
      </w:r>
      <w:r w:rsidR="00E72AE5">
        <w:instrText>HYPERLINK "https://mapbox.com/" \t "_blank"</w:instrText>
      </w:r>
      <w:r w:rsidR="00E72AE5">
        <w:fldChar w:fldCharType="separate"/>
      </w:r>
      <w:r w:rsidRPr="00130582">
        <w:rPr>
          <w:rStyle w:val="Hyperlink"/>
          <w:sz w:val="20"/>
          <w:szCs w:val="20"/>
        </w:rPr>
        <w:t>Mapbox</w:t>
      </w:r>
      <w:proofErr w:type="spellEnd"/>
      <w:r w:rsidR="00E72AE5">
        <w:rPr>
          <w:rStyle w:val="Hyperlink"/>
          <w:sz w:val="20"/>
          <w:szCs w:val="20"/>
        </w:rPr>
        <w:fldChar w:fldCharType="end"/>
      </w:r>
      <w:r w:rsidRPr="00130582">
        <w:rPr>
          <w:sz w:val="20"/>
          <w:szCs w:val="20"/>
        </w:rPr>
        <w:t> | </w:t>
      </w:r>
      <w:hyperlink r:id="rId53" w:tgtFrame="_blank" w:history="1">
        <w:r w:rsidRPr="00130582">
          <w:rPr>
            <w:rStyle w:val="Hyperlink"/>
            <w:sz w:val="20"/>
            <w:szCs w:val="20"/>
          </w:rPr>
          <w:t>OpenStreetMap</w:t>
        </w:r>
      </w:hyperlink>
      <w:r w:rsidRPr="00130582">
        <w:rPr>
          <w:sz w:val="20"/>
          <w:szCs w:val="20"/>
        </w:rPr>
        <w:t> contributors</w:t>
      </w:r>
    </w:p>
    <w:p w14:paraId="67BC7191" w14:textId="26B6872A" w:rsidR="00CD7CAD" w:rsidRDefault="00CD7CAD" w:rsidP="00270A6B">
      <w:r w:rsidRPr="00CD7CAD">
        <w:rPr>
          <w:noProof/>
        </w:rPr>
        <w:drawing>
          <wp:inline distT="0" distB="0" distL="0" distR="0" wp14:anchorId="436C1C17" wp14:editId="5D9294E3">
            <wp:extent cx="2295524" cy="400050"/>
            <wp:effectExtent l="0" t="0" r="0" b="0"/>
            <wp:docPr id="1115974790"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974790" name="Picture 1">
                      <a:extLst>
                        <a:ext uri="{C183D7F6-B498-43B3-948B-1728B52AA6E4}">
                          <adec:decorative xmlns:adec="http://schemas.microsoft.com/office/drawing/2017/decorative" val="1"/>
                        </a:ext>
                      </a:extLst>
                    </pic:cNvPr>
                    <pic:cNvPicPr/>
                  </pic:nvPicPr>
                  <pic:blipFill>
                    <a:blip r:embed="rId54"/>
                    <a:stretch>
                      <a:fillRect/>
                    </a:stretch>
                  </pic:blipFill>
                  <pic:spPr>
                    <a:xfrm>
                      <a:off x="0" y="0"/>
                      <a:ext cx="2304631" cy="401637"/>
                    </a:xfrm>
                    <a:prstGeom prst="rect">
                      <a:avLst/>
                    </a:prstGeom>
                  </pic:spPr>
                </pic:pic>
              </a:graphicData>
            </a:graphic>
          </wp:inline>
        </w:drawing>
      </w:r>
    </w:p>
    <w:p w14:paraId="5E1706BF" w14:textId="77777777" w:rsidR="00270A6B" w:rsidRDefault="00270A6B" w:rsidP="00270A6B"/>
    <w:p w14:paraId="735B9A1D" w14:textId="77777777" w:rsidR="00172BE3" w:rsidRDefault="00172BE3" w:rsidP="00270A6B"/>
    <w:p w14:paraId="1E129BC0" w14:textId="77777777" w:rsidR="00172BE3" w:rsidRDefault="00172BE3" w:rsidP="00270A6B"/>
    <w:p w14:paraId="583BC2A9" w14:textId="77777777" w:rsidR="005B5004" w:rsidRDefault="005B5004" w:rsidP="00270A6B"/>
    <w:p w14:paraId="538A50AC" w14:textId="77777777" w:rsidR="005B5004" w:rsidRDefault="005B5004" w:rsidP="00270A6B"/>
    <w:p w14:paraId="1ADD370E" w14:textId="77777777" w:rsidR="005B5004" w:rsidRDefault="005B5004" w:rsidP="00270A6B"/>
    <w:p w14:paraId="186B3F11" w14:textId="77777777" w:rsidR="005B5004" w:rsidRDefault="005B5004" w:rsidP="00270A6B"/>
    <w:p w14:paraId="21A82DE8" w14:textId="77777777" w:rsidR="00172BE3" w:rsidRDefault="00172BE3" w:rsidP="00270A6B"/>
    <w:tbl>
      <w:tblPr>
        <w:tblStyle w:val="TableGrid"/>
        <w:tblW w:w="0" w:type="auto"/>
        <w:tblLook w:val="04A0" w:firstRow="1" w:lastRow="0" w:firstColumn="1" w:lastColumn="0" w:noHBand="0" w:noVBand="1"/>
      </w:tblPr>
      <w:tblGrid>
        <w:gridCol w:w="2239"/>
        <w:gridCol w:w="1694"/>
        <w:gridCol w:w="1694"/>
        <w:gridCol w:w="1694"/>
        <w:gridCol w:w="1695"/>
      </w:tblGrid>
      <w:tr w:rsidR="00DF771D" w:rsidRPr="002258AA" w14:paraId="1254A9ED" w14:textId="77777777" w:rsidTr="00F07EBA">
        <w:tc>
          <w:tcPr>
            <w:tcW w:w="2239" w:type="dxa"/>
          </w:tcPr>
          <w:p w14:paraId="395381D0" w14:textId="16E10DB7" w:rsidR="00DF771D" w:rsidRPr="002258AA" w:rsidRDefault="00DF771D">
            <w:pPr>
              <w:rPr>
                <w:b/>
                <w:bCs/>
              </w:rPr>
            </w:pPr>
          </w:p>
        </w:tc>
        <w:tc>
          <w:tcPr>
            <w:tcW w:w="1694" w:type="dxa"/>
          </w:tcPr>
          <w:p w14:paraId="70EE375D" w14:textId="16365A99" w:rsidR="00DF771D" w:rsidRPr="002258AA" w:rsidRDefault="00DF771D">
            <w:pPr>
              <w:rPr>
                <w:b/>
                <w:bCs/>
              </w:rPr>
            </w:pPr>
            <w:r>
              <w:rPr>
                <w:b/>
                <w:bCs/>
              </w:rPr>
              <w:t>Population included within this radius</w:t>
            </w:r>
          </w:p>
        </w:tc>
        <w:tc>
          <w:tcPr>
            <w:tcW w:w="1694" w:type="dxa"/>
          </w:tcPr>
          <w:p w14:paraId="6D3A371F" w14:textId="3E3E4F76" w:rsidR="00DF771D" w:rsidRPr="002258AA" w:rsidRDefault="00DF771D">
            <w:pPr>
              <w:rPr>
                <w:b/>
                <w:bCs/>
              </w:rPr>
            </w:pPr>
            <w:r>
              <w:rPr>
                <w:b/>
                <w:bCs/>
              </w:rPr>
              <w:t>Population included within this radius</w:t>
            </w:r>
          </w:p>
        </w:tc>
        <w:tc>
          <w:tcPr>
            <w:tcW w:w="1694" w:type="dxa"/>
          </w:tcPr>
          <w:p w14:paraId="6D618915" w14:textId="2F674E91" w:rsidR="00DF771D" w:rsidRPr="002258AA" w:rsidRDefault="00DF771D">
            <w:pPr>
              <w:rPr>
                <w:b/>
                <w:bCs/>
              </w:rPr>
            </w:pPr>
            <w:r>
              <w:rPr>
                <w:b/>
                <w:bCs/>
              </w:rPr>
              <w:t>Population living beyond this radius</w:t>
            </w:r>
          </w:p>
        </w:tc>
        <w:tc>
          <w:tcPr>
            <w:tcW w:w="1695" w:type="dxa"/>
          </w:tcPr>
          <w:p w14:paraId="6843F681" w14:textId="2F7C1F0F" w:rsidR="00DF771D" w:rsidRPr="002258AA" w:rsidRDefault="00DF771D">
            <w:pPr>
              <w:rPr>
                <w:b/>
                <w:bCs/>
              </w:rPr>
            </w:pPr>
            <w:r>
              <w:rPr>
                <w:b/>
                <w:bCs/>
              </w:rPr>
              <w:t>Population living beyond this radius</w:t>
            </w:r>
          </w:p>
        </w:tc>
      </w:tr>
      <w:tr w:rsidR="00DF771D" w:rsidRPr="002258AA" w14:paraId="3387C210" w14:textId="77777777">
        <w:tc>
          <w:tcPr>
            <w:tcW w:w="2239" w:type="dxa"/>
          </w:tcPr>
          <w:p w14:paraId="52D7DB6E" w14:textId="77777777" w:rsidR="00DF771D" w:rsidRPr="002258AA" w:rsidRDefault="00DF771D" w:rsidP="00DF771D">
            <w:pPr>
              <w:rPr>
                <w:b/>
                <w:bCs/>
              </w:rPr>
            </w:pPr>
            <w:r w:rsidRPr="002258AA">
              <w:rPr>
                <w:b/>
                <w:bCs/>
              </w:rPr>
              <w:t xml:space="preserve">Walk </w:t>
            </w:r>
            <w:r>
              <w:rPr>
                <w:b/>
                <w:bCs/>
              </w:rPr>
              <w:t>distance</w:t>
            </w:r>
            <w:r w:rsidRPr="002258AA">
              <w:rPr>
                <w:b/>
                <w:bCs/>
              </w:rPr>
              <w:t xml:space="preserve"> </w:t>
            </w:r>
          </w:p>
          <w:p w14:paraId="3E09DC69" w14:textId="77777777" w:rsidR="00DF771D" w:rsidRPr="002258AA" w:rsidRDefault="00DF771D" w:rsidP="00DF771D">
            <w:pPr>
              <w:rPr>
                <w:b/>
                <w:bCs/>
              </w:rPr>
            </w:pPr>
            <w:r w:rsidRPr="002258AA">
              <w:rPr>
                <w:b/>
                <w:bCs/>
              </w:rPr>
              <w:t xml:space="preserve">Rotherham-based provider </w:t>
            </w:r>
          </w:p>
          <w:p w14:paraId="1B596CA2" w14:textId="77777777" w:rsidR="00DF771D" w:rsidRPr="002258AA" w:rsidRDefault="00DF771D" w:rsidP="00DF771D">
            <w:pPr>
              <w:rPr>
                <w:b/>
                <w:bCs/>
              </w:rPr>
            </w:pPr>
            <w:r w:rsidRPr="002258AA">
              <w:rPr>
                <w:b/>
                <w:bCs/>
              </w:rPr>
              <w:t xml:space="preserve">of </w:t>
            </w:r>
          </w:p>
          <w:p w14:paraId="50A93713" w14:textId="77777777" w:rsidR="00DF771D" w:rsidRPr="002258AA" w:rsidRDefault="00DF771D" w:rsidP="00DF771D">
            <w:pPr>
              <w:rPr>
                <w:b/>
                <w:bCs/>
              </w:rPr>
            </w:pPr>
            <w:r w:rsidRPr="002258AA">
              <w:rPr>
                <w:b/>
                <w:bCs/>
              </w:rPr>
              <w:t xml:space="preserve">pharmaceutical </w:t>
            </w:r>
          </w:p>
          <w:p w14:paraId="5507B4A0" w14:textId="06B2C4E6" w:rsidR="00DF771D" w:rsidRPr="002258AA" w:rsidRDefault="00DF771D" w:rsidP="00DF771D">
            <w:pPr>
              <w:rPr>
                <w:b/>
                <w:bCs/>
              </w:rPr>
            </w:pPr>
            <w:r w:rsidRPr="002258AA">
              <w:rPr>
                <w:b/>
                <w:bCs/>
              </w:rPr>
              <w:t>services</w:t>
            </w:r>
          </w:p>
        </w:tc>
        <w:tc>
          <w:tcPr>
            <w:tcW w:w="1694" w:type="dxa"/>
          </w:tcPr>
          <w:p w14:paraId="23A93B90" w14:textId="77777777" w:rsidR="00DF771D" w:rsidRPr="002258AA" w:rsidRDefault="00DF771D">
            <w:pPr>
              <w:rPr>
                <w:b/>
                <w:bCs/>
              </w:rPr>
            </w:pPr>
            <w:r w:rsidRPr="002258AA">
              <w:rPr>
                <w:b/>
                <w:bCs/>
              </w:rPr>
              <w:t>Number</w:t>
            </w:r>
          </w:p>
        </w:tc>
        <w:tc>
          <w:tcPr>
            <w:tcW w:w="1694" w:type="dxa"/>
          </w:tcPr>
          <w:p w14:paraId="2E5ECA32" w14:textId="77777777" w:rsidR="00DF771D" w:rsidRPr="002258AA" w:rsidRDefault="00DF771D">
            <w:pPr>
              <w:rPr>
                <w:b/>
                <w:bCs/>
              </w:rPr>
            </w:pPr>
            <w:r w:rsidRPr="002258AA">
              <w:rPr>
                <w:b/>
                <w:bCs/>
              </w:rPr>
              <w:t>%</w:t>
            </w:r>
          </w:p>
        </w:tc>
        <w:tc>
          <w:tcPr>
            <w:tcW w:w="1694" w:type="dxa"/>
          </w:tcPr>
          <w:p w14:paraId="057FB390" w14:textId="77777777" w:rsidR="00DF771D" w:rsidRPr="002258AA" w:rsidRDefault="00DF771D">
            <w:pPr>
              <w:rPr>
                <w:b/>
                <w:bCs/>
              </w:rPr>
            </w:pPr>
            <w:r w:rsidRPr="002258AA">
              <w:rPr>
                <w:b/>
                <w:bCs/>
              </w:rPr>
              <w:t>Number</w:t>
            </w:r>
          </w:p>
        </w:tc>
        <w:tc>
          <w:tcPr>
            <w:tcW w:w="1695" w:type="dxa"/>
          </w:tcPr>
          <w:p w14:paraId="0F185529" w14:textId="77777777" w:rsidR="00DF771D" w:rsidRPr="002258AA" w:rsidRDefault="00DF771D">
            <w:pPr>
              <w:rPr>
                <w:b/>
                <w:bCs/>
              </w:rPr>
            </w:pPr>
            <w:r w:rsidRPr="002258AA">
              <w:rPr>
                <w:b/>
                <w:bCs/>
              </w:rPr>
              <w:t>%</w:t>
            </w:r>
          </w:p>
        </w:tc>
      </w:tr>
      <w:tr w:rsidR="00415572" w14:paraId="45BFB4A5" w14:textId="77777777">
        <w:trPr>
          <w:trHeight w:val="416"/>
        </w:trPr>
        <w:tc>
          <w:tcPr>
            <w:tcW w:w="2239" w:type="dxa"/>
          </w:tcPr>
          <w:p w14:paraId="7A2CB42E" w14:textId="77777777" w:rsidR="00415572" w:rsidRDefault="00415572" w:rsidP="00415572">
            <w:r>
              <w:t>500m</w:t>
            </w:r>
          </w:p>
        </w:tc>
        <w:tc>
          <w:tcPr>
            <w:tcW w:w="1694" w:type="dxa"/>
          </w:tcPr>
          <w:p w14:paraId="200936C8" w14:textId="463AD65F" w:rsidR="00415572" w:rsidRDefault="00415572" w:rsidP="00415572">
            <w:r w:rsidRPr="003019E2">
              <w:t>147,355</w:t>
            </w:r>
          </w:p>
        </w:tc>
        <w:tc>
          <w:tcPr>
            <w:tcW w:w="1694" w:type="dxa"/>
          </w:tcPr>
          <w:p w14:paraId="1C876A0E" w14:textId="63CFA985" w:rsidR="00415572" w:rsidRDefault="00415572" w:rsidP="00415572">
            <w:r w:rsidRPr="00637FAB">
              <w:t>54.9%</w:t>
            </w:r>
          </w:p>
        </w:tc>
        <w:tc>
          <w:tcPr>
            <w:tcW w:w="1694" w:type="dxa"/>
          </w:tcPr>
          <w:p w14:paraId="11FC54EF" w14:textId="3B3002E4" w:rsidR="00415572" w:rsidRDefault="00415572" w:rsidP="00415572">
            <w:r w:rsidRPr="001776EC">
              <w:t>120,912</w:t>
            </w:r>
          </w:p>
        </w:tc>
        <w:tc>
          <w:tcPr>
            <w:tcW w:w="1695" w:type="dxa"/>
          </w:tcPr>
          <w:p w14:paraId="185310FF" w14:textId="2DA55F9F" w:rsidR="00415572" w:rsidRDefault="00415572" w:rsidP="00415572">
            <w:r w:rsidRPr="00D26909">
              <w:t>45.1%</w:t>
            </w:r>
          </w:p>
        </w:tc>
      </w:tr>
      <w:tr w:rsidR="00415572" w14:paraId="76E9F9CD" w14:textId="77777777">
        <w:trPr>
          <w:trHeight w:val="70"/>
        </w:trPr>
        <w:tc>
          <w:tcPr>
            <w:tcW w:w="2239" w:type="dxa"/>
          </w:tcPr>
          <w:p w14:paraId="6681E5A5" w14:textId="77777777" w:rsidR="00415572" w:rsidRDefault="00415572" w:rsidP="00415572">
            <w:r>
              <w:t>1.6km (1 mile)</w:t>
            </w:r>
          </w:p>
        </w:tc>
        <w:tc>
          <w:tcPr>
            <w:tcW w:w="1694" w:type="dxa"/>
            <w:shd w:val="clear" w:color="auto" w:fill="B3E5A1" w:themeFill="accent6" w:themeFillTint="66"/>
          </w:tcPr>
          <w:p w14:paraId="2053E4A1" w14:textId="35010DEA" w:rsidR="00415572" w:rsidRDefault="00415572" w:rsidP="00415572">
            <w:r w:rsidRPr="003019E2">
              <w:t>256,105</w:t>
            </w:r>
          </w:p>
        </w:tc>
        <w:tc>
          <w:tcPr>
            <w:tcW w:w="1694" w:type="dxa"/>
            <w:shd w:val="clear" w:color="auto" w:fill="B3E5A1" w:themeFill="accent6" w:themeFillTint="66"/>
          </w:tcPr>
          <w:p w14:paraId="4D76A75D" w14:textId="18FD8363" w:rsidR="00415572" w:rsidRDefault="00415572" w:rsidP="00415572">
            <w:r w:rsidRPr="00637FAB">
              <w:t>95.5%</w:t>
            </w:r>
          </w:p>
        </w:tc>
        <w:tc>
          <w:tcPr>
            <w:tcW w:w="1694" w:type="dxa"/>
            <w:shd w:val="clear" w:color="auto" w:fill="F6C5AC" w:themeFill="accent2" w:themeFillTint="66"/>
          </w:tcPr>
          <w:p w14:paraId="5BFF816F" w14:textId="5B947399" w:rsidR="00415572" w:rsidRDefault="00415572" w:rsidP="00415572">
            <w:r w:rsidRPr="001776EC">
              <w:t>12,162</w:t>
            </w:r>
          </w:p>
        </w:tc>
        <w:tc>
          <w:tcPr>
            <w:tcW w:w="1695" w:type="dxa"/>
            <w:shd w:val="clear" w:color="auto" w:fill="F6C5AC" w:themeFill="accent2" w:themeFillTint="66"/>
          </w:tcPr>
          <w:p w14:paraId="741579AE" w14:textId="35003992" w:rsidR="00415572" w:rsidRDefault="00415572" w:rsidP="00415572">
            <w:r w:rsidRPr="00D26909">
              <w:t>4.5%</w:t>
            </w:r>
          </w:p>
        </w:tc>
      </w:tr>
      <w:tr w:rsidR="00415572" w14:paraId="0C6873DA" w14:textId="77777777">
        <w:tc>
          <w:tcPr>
            <w:tcW w:w="2239" w:type="dxa"/>
          </w:tcPr>
          <w:p w14:paraId="09211567" w14:textId="77777777" w:rsidR="00415572" w:rsidRDefault="00415572" w:rsidP="00415572">
            <w:r>
              <w:t>3km</w:t>
            </w:r>
          </w:p>
        </w:tc>
        <w:tc>
          <w:tcPr>
            <w:tcW w:w="1694" w:type="dxa"/>
          </w:tcPr>
          <w:p w14:paraId="553EC17F" w14:textId="2EFCF62C" w:rsidR="00415572" w:rsidRDefault="00415572" w:rsidP="00415572">
            <w:r w:rsidRPr="003019E2">
              <w:t>266,433</w:t>
            </w:r>
          </w:p>
        </w:tc>
        <w:tc>
          <w:tcPr>
            <w:tcW w:w="1694" w:type="dxa"/>
          </w:tcPr>
          <w:p w14:paraId="6391FE00" w14:textId="111A7682" w:rsidR="00415572" w:rsidRDefault="00415572" w:rsidP="00415572">
            <w:r w:rsidRPr="00637FAB">
              <w:t>99.3%</w:t>
            </w:r>
          </w:p>
        </w:tc>
        <w:tc>
          <w:tcPr>
            <w:tcW w:w="1694" w:type="dxa"/>
          </w:tcPr>
          <w:p w14:paraId="72CA302C" w14:textId="14973159" w:rsidR="00415572" w:rsidRDefault="00415572" w:rsidP="00415572">
            <w:r w:rsidRPr="001776EC">
              <w:t>1,834</w:t>
            </w:r>
          </w:p>
        </w:tc>
        <w:tc>
          <w:tcPr>
            <w:tcW w:w="1695" w:type="dxa"/>
          </w:tcPr>
          <w:p w14:paraId="51A6F095" w14:textId="6BCF663D" w:rsidR="00415572" w:rsidRDefault="00415572" w:rsidP="00415572">
            <w:r w:rsidRPr="00D26909">
              <w:t>0.7%</w:t>
            </w:r>
          </w:p>
        </w:tc>
      </w:tr>
      <w:tr w:rsidR="00415572" w14:paraId="03E3C271" w14:textId="77777777">
        <w:tc>
          <w:tcPr>
            <w:tcW w:w="2239" w:type="dxa"/>
          </w:tcPr>
          <w:p w14:paraId="1E311F01" w14:textId="77777777" w:rsidR="00415572" w:rsidRDefault="00415572" w:rsidP="00415572">
            <w:r>
              <w:t>4km</w:t>
            </w:r>
          </w:p>
        </w:tc>
        <w:tc>
          <w:tcPr>
            <w:tcW w:w="1694" w:type="dxa"/>
          </w:tcPr>
          <w:p w14:paraId="5D7F34AA" w14:textId="7F8EF940" w:rsidR="00415572" w:rsidRDefault="00415572" w:rsidP="00415572">
            <w:r w:rsidRPr="003019E2">
              <w:t>268,267</w:t>
            </w:r>
          </w:p>
        </w:tc>
        <w:tc>
          <w:tcPr>
            <w:tcW w:w="1694" w:type="dxa"/>
          </w:tcPr>
          <w:p w14:paraId="74144CA6" w14:textId="4073E5D3" w:rsidR="00415572" w:rsidRDefault="00415572" w:rsidP="00415572">
            <w:r w:rsidRPr="00637FAB">
              <w:t>100.0%</w:t>
            </w:r>
          </w:p>
        </w:tc>
        <w:tc>
          <w:tcPr>
            <w:tcW w:w="1694" w:type="dxa"/>
          </w:tcPr>
          <w:p w14:paraId="49CD75EA" w14:textId="2BF8DC6E" w:rsidR="00415572" w:rsidRDefault="00415572" w:rsidP="00415572">
            <w:r w:rsidRPr="001776EC">
              <w:t>0</w:t>
            </w:r>
          </w:p>
        </w:tc>
        <w:tc>
          <w:tcPr>
            <w:tcW w:w="1695" w:type="dxa"/>
          </w:tcPr>
          <w:p w14:paraId="6A31645A" w14:textId="14C363AA" w:rsidR="00415572" w:rsidRDefault="00415572" w:rsidP="00415572">
            <w:r w:rsidRPr="00D26909">
              <w:t>0.0%</w:t>
            </w:r>
          </w:p>
        </w:tc>
      </w:tr>
    </w:tbl>
    <w:p w14:paraId="53A7122F" w14:textId="0C307862" w:rsidR="00270A6B" w:rsidRPr="002E1112" w:rsidRDefault="00656818" w:rsidP="00270A6B">
      <w:r>
        <w:rPr>
          <w:noProof/>
        </w:rPr>
        <mc:AlternateContent>
          <mc:Choice Requires="wps">
            <w:drawing>
              <wp:anchor distT="45720" distB="45720" distL="114300" distR="114300" simplePos="0" relativeHeight="251679744" behindDoc="0" locked="0" layoutInCell="1" allowOverlap="1" wp14:anchorId="3A870D10" wp14:editId="041A765A">
                <wp:simplePos x="0" y="0"/>
                <wp:positionH relativeFrom="margin">
                  <wp:align>left</wp:align>
                </wp:positionH>
                <wp:positionV relativeFrom="paragraph">
                  <wp:posOffset>45002</wp:posOffset>
                </wp:positionV>
                <wp:extent cx="5688330" cy="349858"/>
                <wp:effectExtent l="0" t="0" r="26670" b="12700"/>
                <wp:wrapNone/>
                <wp:docPr id="12894421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8330" cy="349858"/>
                        </a:xfrm>
                        <a:prstGeom prst="rect">
                          <a:avLst/>
                        </a:prstGeom>
                        <a:solidFill>
                          <a:srgbClr val="FFFFFF"/>
                        </a:solidFill>
                        <a:ln w="9525">
                          <a:solidFill>
                            <a:srgbClr val="000000"/>
                          </a:solidFill>
                          <a:miter lim="800000"/>
                          <a:headEnd/>
                          <a:tailEnd/>
                        </a:ln>
                      </wps:spPr>
                      <wps:txbx>
                        <w:txbxContent>
                          <w:p w14:paraId="611F6347" w14:textId="063B0F26" w:rsidR="00656818" w:rsidRPr="00705575" w:rsidRDefault="00656818" w:rsidP="00656818">
                            <w:pPr>
                              <w:jc w:val="center"/>
                              <w:rPr>
                                <w:i/>
                                <w:iCs/>
                                <w:sz w:val="20"/>
                                <w:szCs w:val="20"/>
                              </w:rPr>
                            </w:pPr>
                            <w:r>
                              <w:rPr>
                                <w:b/>
                                <w:bCs/>
                                <w:i/>
                                <w:iCs/>
                                <w:sz w:val="20"/>
                                <w:szCs w:val="20"/>
                              </w:rPr>
                              <w:t>Table 5</w:t>
                            </w:r>
                            <w:r w:rsidRPr="00705575">
                              <w:rPr>
                                <w:i/>
                                <w:iCs/>
                                <w:sz w:val="20"/>
                                <w:szCs w:val="20"/>
                              </w:rPr>
                              <w:t xml:space="preserve">: </w:t>
                            </w:r>
                            <w:r>
                              <w:rPr>
                                <w:i/>
                                <w:iCs/>
                                <w:sz w:val="20"/>
                                <w:szCs w:val="20"/>
                              </w:rPr>
                              <w:t>Walking distance to a Rotherham pharmaceutical provider.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870D10" id="_x0000_s1030" type="#_x0000_t202" style="position:absolute;margin-left:0;margin-top:3.55pt;width:447.9pt;height:27.55pt;z-index:25167974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">
                <v:textbox>
                  <w:txbxContent>
                    <w:p w14:paraId="611F6347" w14:textId="063B0F26" w:rsidR="00656818" w:rsidRPr="00705575" w:rsidRDefault="00656818" w:rsidP="00656818">
                      <w:pPr>
                        <w:jc w:val="center"/>
                        <w:rPr>
                          <w:i/>
                          <w:iCs/>
                          <w:sz w:val="20"/>
                          <w:szCs w:val="20"/>
                        </w:rPr>
                      </w:pPr>
                      <w:r>
                        <w:rPr>
                          <w:b/>
                          <w:bCs/>
                          <w:i/>
                          <w:iCs/>
                          <w:sz w:val="20"/>
                          <w:szCs w:val="20"/>
                        </w:rPr>
                        <w:t>Table 5</w:t>
                      </w:r>
                      <w:r w:rsidRPr="00705575">
                        <w:rPr>
                          <w:i/>
                          <w:iCs/>
                          <w:sz w:val="20"/>
                          <w:szCs w:val="20"/>
                        </w:rPr>
                        <w:t xml:space="preserve">: </w:t>
                      </w:r>
                      <w:r>
                        <w:rPr>
                          <w:i/>
                          <w:iCs/>
                          <w:sz w:val="20"/>
                          <w:szCs w:val="20"/>
                        </w:rPr>
                        <w:t>Walking distance to a Rotherham pharmaceutical provider.</w:t>
                      </w:r>
                    </w:p>
                  </w:txbxContent>
                </v:textbox>
                <w10:wrap anchorx="margin"/>
              </v:shape>
            </w:pict>
          </mc:Fallback>
        </mc:AlternateContent>
      </w:r>
    </w:p>
    <w:p w14:paraId="4B718A90" w14:textId="77777777" w:rsidR="00270A6B" w:rsidRDefault="00270A6B" w:rsidP="00270A6B">
      <w:pPr>
        <w:rPr>
          <w:b/>
          <w:bCs/>
        </w:rPr>
      </w:pPr>
    </w:p>
    <w:p w14:paraId="5DDD88F5" w14:textId="77777777" w:rsidR="00270A6B" w:rsidRPr="00835EED" w:rsidRDefault="00270A6B" w:rsidP="00270A6B">
      <w:pPr>
        <w:pStyle w:val="Heading3"/>
      </w:pPr>
      <w:bookmarkStart w:id="61" w:name="_Toc203140858"/>
      <w:r w:rsidRPr="00835EED">
        <w:t>4.2.3 Drive time</w:t>
      </w:r>
      <w:bookmarkEnd w:id="61"/>
      <w:r w:rsidRPr="00835EED">
        <w:t xml:space="preserve"> </w:t>
      </w:r>
    </w:p>
    <w:p w14:paraId="16DC0642" w14:textId="5C1089FF" w:rsidR="00270A6B" w:rsidRDefault="00270A6B" w:rsidP="00270A6B">
      <w:r w:rsidRPr="00835EED">
        <w:t xml:space="preserve">As shown in Table </w:t>
      </w:r>
      <w:r w:rsidR="00656818">
        <w:t>6</w:t>
      </w:r>
      <w:r w:rsidRPr="00835EED">
        <w:t xml:space="preserve">, 100% of Rotherham-based residents live within a 10-minute drive of a Rotherham based pharmaceutical services provider during rush hour. </w:t>
      </w:r>
    </w:p>
    <w:p w14:paraId="11E8D0FF" w14:textId="21F6B23C" w:rsidR="00270A6B" w:rsidRPr="00835EED" w:rsidRDefault="00270A6B" w:rsidP="00270A6B"/>
    <w:tbl>
      <w:tblPr>
        <w:tblStyle w:val="TableGrid"/>
        <w:tblW w:w="0" w:type="auto"/>
        <w:tblLook w:val="04A0" w:firstRow="1" w:lastRow="0" w:firstColumn="1" w:lastColumn="0" w:noHBand="0" w:noVBand="1"/>
      </w:tblPr>
      <w:tblGrid>
        <w:gridCol w:w="1108"/>
        <w:gridCol w:w="1977"/>
        <w:gridCol w:w="1977"/>
        <w:gridCol w:w="1977"/>
        <w:gridCol w:w="1977"/>
      </w:tblGrid>
      <w:tr w:rsidR="00DF771D" w:rsidRPr="002258AA" w14:paraId="1C653215" w14:textId="77777777" w:rsidTr="00316C4E">
        <w:tc>
          <w:tcPr>
            <w:tcW w:w="2239" w:type="dxa"/>
            <w:shd w:val="clear" w:color="auto" w:fill="BFBFBF" w:themeFill="background1" w:themeFillShade="BF"/>
          </w:tcPr>
          <w:p w14:paraId="2C10BD3A" w14:textId="0ACC6CFE" w:rsidR="00DF771D" w:rsidRPr="002258AA" w:rsidRDefault="00DF771D">
            <w:pPr>
              <w:rPr>
                <w:b/>
                <w:bCs/>
              </w:rPr>
            </w:pPr>
          </w:p>
        </w:tc>
        <w:tc>
          <w:tcPr>
            <w:tcW w:w="1694" w:type="dxa"/>
            <w:shd w:val="clear" w:color="auto" w:fill="BFBFBF" w:themeFill="background1" w:themeFillShade="BF"/>
          </w:tcPr>
          <w:p w14:paraId="1F5509DA" w14:textId="77777777" w:rsidR="00DF771D" w:rsidRPr="00DA2A98" w:rsidRDefault="00DF771D">
            <w:pPr>
              <w:rPr>
                <w:b/>
                <w:bCs/>
              </w:rPr>
            </w:pPr>
            <w:r w:rsidRPr="00DA2A98">
              <w:rPr>
                <w:b/>
                <w:bCs/>
              </w:rPr>
              <w:t xml:space="preserve">Rotherham population living within this drive time of a Rotherham-based provider of pharmaceutical services </w:t>
            </w:r>
          </w:p>
        </w:tc>
        <w:tc>
          <w:tcPr>
            <w:tcW w:w="1694" w:type="dxa"/>
            <w:shd w:val="clear" w:color="auto" w:fill="BFBFBF" w:themeFill="background1" w:themeFillShade="BF"/>
          </w:tcPr>
          <w:p w14:paraId="26557E27" w14:textId="40F2A774" w:rsidR="00DF771D" w:rsidRPr="00DA2A98" w:rsidRDefault="00DF771D">
            <w:pPr>
              <w:rPr>
                <w:b/>
                <w:bCs/>
              </w:rPr>
            </w:pPr>
            <w:r w:rsidRPr="00DA2A98">
              <w:rPr>
                <w:b/>
                <w:bCs/>
              </w:rPr>
              <w:t>Rotherham population living within this drive time of a Rotherham-based provider of pharmaceutical services</w:t>
            </w:r>
          </w:p>
        </w:tc>
        <w:tc>
          <w:tcPr>
            <w:tcW w:w="1694" w:type="dxa"/>
            <w:shd w:val="clear" w:color="auto" w:fill="BFBFBF" w:themeFill="background1" w:themeFillShade="BF"/>
          </w:tcPr>
          <w:p w14:paraId="38D55A43" w14:textId="7676CA5A" w:rsidR="00DF771D" w:rsidRPr="00DA2A98" w:rsidRDefault="00DF771D">
            <w:pPr>
              <w:rPr>
                <w:b/>
                <w:bCs/>
              </w:rPr>
            </w:pPr>
            <w:r w:rsidRPr="00DA2A98">
              <w:rPr>
                <w:b/>
                <w:bCs/>
              </w:rPr>
              <w:t>Rotherham population living outside this drive time of a Rotherham-based provider of pharmaceutical services</w:t>
            </w:r>
          </w:p>
        </w:tc>
        <w:tc>
          <w:tcPr>
            <w:tcW w:w="1695" w:type="dxa"/>
            <w:shd w:val="clear" w:color="auto" w:fill="BFBFBF" w:themeFill="background1" w:themeFillShade="BF"/>
          </w:tcPr>
          <w:p w14:paraId="1BBC285D" w14:textId="463DDAA0" w:rsidR="00DF771D" w:rsidRPr="00DA2A98" w:rsidRDefault="00DF771D">
            <w:pPr>
              <w:rPr>
                <w:b/>
                <w:bCs/>
              </w:rPr>
            </w:pPr>
            <w:r w:rsidRPr="00DA2A98">
              <w:rPr>
                <w:b/>
                <w:bCs/>
              </w:rPr>
              <w:t>Rotherham population living outside this drive time of a Rotherham-based provider of pharmaceutical services</w:t>
            </w:r>
          </w:p>
        </w:tc>
      </w:tr>
      <w:tr w:rsidR="00DF771D" w:rsidRPr="002258AA" w14:paraId="4309FFD8" w14:textId="77777777">
        <w:tc>
          <w:tcPr>
            <w:tcW w:w="2239" w:type="dxa"/>
            <w:shd w:val="clear" w:color="auto" w:fill="BFBFBF" w:themeFill="background1" w:themeFillShade="BF"/>
          </w:tcPr>
          <w:p w14:paraId="5F7DFBA0" w14:textId="77777777" w:rsidR="00DF771D" w:rsidRPr="00835EED" w:rsidRDefault="00DF771D" w:rsidP="00DF771D">
            <w:pPr>
              <w:rPr>
                <w:b/>
                <w:bCs/>
              </w:rPr>
            </w:pPr>
            <w:r>
              <w:rPr>
                <w:b/>
                <w:bCs/>
              </w:rPr>
              <w:t>D</w:t>
            </w:r>
            <w:r w:rsidRPr="00835EED">
              <w:rPr>
                <w:b/>
                <w:bCs/>
              </w:rPr>
              <w:t xml:space="preserve">rive </w:t>
            </w:r>
          </w:p>
          <w:p w14:paraId="7F2B2188" w14:textId="77777777" w:rsidR="00DF771D" w:rsidRPr="00835EED" w:rsidRDefault="00DF771D" w:rsidP="00DF771D">
            <w:pPr>
              <w:rPr>
                <w:b/>
                <w:bCs/>
              </w:rPr>
            </w:pPr>
            <w:r w:rsidRPr="00835EED">
              <w:rPr>
                <w:b/>
                <w:bCs/>
              </w:rPr>
              <w:t xml:space="preserve">time (in </w:t>
            </w:r>
          </w:p>
          <w:p w14:paraId="34B25AA3" w14:textId="77777777" w:rsidR="00DF771D" w:rsidRPr="00835EED" w:rsidRDefault="00DF771D" w:rsidP="00DF771D">
            <w:pPr>
              <w:rPr>
                <w:b/>
                <w:bCs/>
              </w:rPr>
            </w:pPr>
            <w:r w:rsidRPr="00835EED">
              <w:rPr>
                <w:b/>
                <w:bCs/>
              </w:rPr>
              <w:t xml:space="preserve">rush </w:t>
            </w:r>
          </w:p>
          <w:p w14:paraId="713F0F3E" w14:textId="394BFF59" w:rsidR="00DF771D" w:rsidRPr="002258AA" w:rsidRDefault="00DF771D" w:rsidP="00DF771D">
            <w:pPr>
              <w:rPr>
                <w:b/>
                <w:bCs/>
              </w:rPr>
            </w:pPr>
            <w:r w:rsidRPr="00835EED">
              <w:rPr>
                <w:b/>
                <w:bCs/>
              </w:rPr>
              <w:t>hour)</w:t>
            </w:r>
          </w:p>
        </w:tc>
        <w:tc>
          <w:tcPr>
            <w:tcW w:w="1694" w:type="dxa"/>
            <w:shd w:val="clear" w:color="auto" w:fill="BFBFBF" w:themeFill="background1" w:themeFillShade="BF"/>
          </w:tcPr>
          <w:p w14:paraId="1B389F88" w14:textId="77777777" w:rsidR="00DF771D" w:rsidRPr="002258AA" w:rsidRDefault="00DF771D">
            <w:pPr>
              <w:rPr>
                <w:b/>
                <w:bCs/>
              </w:rPr>
            </w:pPr>
            <w:r w:rsidRPr="002258AA">
              <w:rPr>
                <w:b/>
                <w:bCs/>
              </w:rPr>
              <w:t>N</w:t>
            </w:r>
            <w:r>
              <w:rPr>
                <w:b/>
                <w:bCs/>
              </w:rPr>
              <w:t>o.</w:t>
            </w:r>
          </w:p>
        </w:tc>
        <w:tc>
          <w:tcPr>
            <w:tcW w:w="1694" w:type="dxa"/>
            <w:shd w:val="clear" w:color="auto" w:fill="BFBFBF" w:themeFill="background1" w:themeFillShade="BF"/>
          </w:tcPr>
          <w:p w14:paraId="664CEE5C" w14:textId="77777777" w:rsidR="00DF771D" w:rsidRPr="002258AA" w:rsidRDefault="00DF771D">
            <w:pPr>
              <w:rPr>
                <w:b/>
                <w:bCs/>
              </w:rPr>
            </w:pPr>
            <w:r w:rsidRPr="002258AA">
              <w:rPr>
                <w:b/>
                <w:bCs/>
              </w:rPr>
              <w:t>%</w:t>
            </w:r>
          </w:p>
        </w:tc>
        <w:tc>
          <w:tcPr>
            <w:tcW w:w="1694" w:type="dxa"/>
            <w:shd w:val="clear" w:color="auto" w:fill="BFBFBF" w:themeFill="background1" w:themeFillShade="BF"/>
          </w:tcPr>
          <w:p w14:paraId="306123FA" w14:textId="77777777" w:rsidR="00DF771D" w:rsidRPr="002258AA" w:rsidRDefault="00DF771D">
            <w:pPr>
              <w:rPr>
                <w:b/>
                <w:bCs/>
              </w:rPr>
            </w:pPr>
            <w:r w:rsidRPr="002258AA">
              <w:rPr>
                <w:b/>
                <w:bCs/>
              </w:rPr>
              <w:t>N</w:t>
            </w:r>
            <w:r>
              <w:rPr>
                <w:b/>
                <w:bCs/>
              </w:rPr>
              <w:t>o.</w:t>
            </w:r>
          </w:p>
        </w:tc>
        <w:tc>
          <w:tcPr>
            <w:tcW w:w="1695" w:type="dxa"/>
            <w:shd w:val="clear" w:color="auto" w:fill="BFBFBF" w:themeFill="background1" w:themeFillShade="BF"/>
          </w:tcPr>
          <w:p w14:paraId="19ADFE85" w14:textId="77777777" w:rsidR="00DF771D" w:rsidRPr="002258AA" w:rsidRDefault="00DF771D">
            <w:pPr>
              <w:rPr>
                <w:b/>
                <w:bCs/>
              </w:rPr>
            </w:pPr>
            <w:r w:rsidRPr="002258AA">
              <w:rPr>
                <w:b/>
                <w:bCs/>
              </w:rPr>
              <w:t>%</w:t>
            </w:r>
          </w:p>
        </w:tc>
      </w:tr>
      <w:tr w:rsidR="005D6EBD" w14:paraId="7FFDA963" w14:textId="77777777">
        <w:trPr>
          <w:trHeight w:val="416"/>
        </w:trPr>
        <w:tc>
          <w:tcPr>
            <w:tcW w:w="2239" w:type="dxa"/>
          </w:tcPr>
          <w:p w14:paraId="71A8DEE7" w14:textId="77777777" w:rsidR="005D6EBD" w:rsidRDefault="005D6EBD" w:rsidP="005D6EBD">
            <w:r>
              <w:t>5 mins</w:t>
            </w:r>
          </w:p>
        </w:tc>
        <w:tc>
          <w:tcPr>
            <w:tcW w:w="1694" w:type="dxa"/>
          </w:tcPr>
          <w:p w14:paraId="767C3129" w14:textId="09CD34DE" w:rsidR="005D6EBD" w:rsidRDefault="005D6EBD" w:rsidP="005D6EBD">
            <w:r w:rsidRPr="00156090">
              <w:t>263,464</w:t>
            </w:r>
          </w:p>
        </w:tc>
        <w:tc>
          <w:tcPr>
            <w:tcW w:w="1694" w:type="dxa"/>
          </w:tcPr>
          <w:p w14:paraId="1576EBCE" w14:textId="3E868353" w:rsidR="005D6EBD" w:rsidRDefault="005D6EBD" w:rsidP="005D6EBD">
            <w:pPr>
              <w:tabs>
                <w:tab w:val="left" w:pos="1470"/>
              </w:tabs>
            </w:pPr>
            <w:r w:rsidRPr="001C09D7">
              <w:t>98.2%</w:t>
            </w:r>
          </w:p>
        </w:tc>
        <w:tc>
          <w:tcPr>
            <w:tcW w:w="1694" w:type="dxa"/>
          </w:tcPr>
          <w:p w14:paraId="6F84388E" w14:textId="74442C7D" w:rsidR="005D6EBD" w:rsidRDefault="005D6EBD" w:rsidP="005D6EBD">
            <w:r w:rsidRPr="001E16BF">
              <w:t>4,803</w:t>
            </w:r>
          </w:p>
        </w:tc>
        <w:tc>
          <w:tcPr>
            <w:tcW w:w="1695" w:type="dxa"/>
          </w:tcPr>
          <w:p w14:paraId="3E7A96F2" w14:textId="6FB1F7E5" w:rsidR="005D6EBD" w:rsidRDefault="005D6EBD" w:rsidP="005D6EBD">
            <w:r w:rsidRPr="003F5FA5">
              <w:t>1.8%</w:t>
            </w:r>
          </w:p>
        </w:tc>
      </w:tr>
      <w:tr w:rsidR="005D6EBD" w14:paraId="4A0C13B9" w14:textId="77777777">
        <w:tc>
          <w:tcPr>
            <w:tcW w:w="2239" w:type="dxa"/>
          </w:tcPr>
          <w:p w14:paraId="41583540" w14:textId="77777777" w:rsidR="005D6EBD" w:rsidRDefault="005D6EBD" w:rsidP="005D6EBD">
            <w:r>
              <w:t>10 mins</w:t>
            </w:r>
          </w:p>
        </w:tc>
        <w:tc>
          <w:tcPr>
            <w:tcW w:w="1694" w:type="dxa"/>
            <w:shd w:val="clear" w:color="auto" w:fill="B3E5A1" w:themeFill="accent6" w:themeFillTint="66"/>
          </w:tcPr>
          <w:p w14:paraId="3C241346" w14:textId="2071E904" w:rsidR="005D6EBD" w:rsidRDefault="005D6EBD" w:rsidP="005D6EBD">
            <w:r w:rsidRPr="00156090">
              <w:t>268,267</w:t>
            </w:r>
          </w:p>
        </w:tc>
        <w:tc>
          <w:tcPr>
            <w:tcW w:w="1694" w:type="dxa"/>
            <w:shd w:val="clear" w:color="auto" w:fill="B3E5A1" w:themeFill="accent6" w:themeFillTint="66"/>
          </w:tcPr>
          <w:p w14:paraId="4F043B92" w14:textId="5416E9C7" w:rsidR="005D6EBD" w:rsidRDefault="005D6EBD" w:rsidP="005D6EBD">
            <w:r w:rsidRPr="001C09D7">
              <w:t>100.0%</w:t>
            </w:r>
          </w:p>
        </w:tc>
        <w:tc>
          <w:tcPr>
            <w:tcW w:w="1694" w:type="dxa"/>
            <w:shd w:val="clear" w:color="auto" w:fill="F6C5AC" w:themeFill="accent2" w:themeFillTint="66"/>
          </w:tcPr>
          <w:p w14:paraId="706E3364" w14:textId="1CB21C52" w:rsidR="005D6EBD" w:rsidRDefault="005D6EBD" w:rsidP="005D6EBD">
            <w:r w:rsidRPr="001E16BF">
              <w:t>0</w:t>
            </w:r>
          </w:p>
        </w:tc>
        <w:tc>
          <w:tcPr>
            <w:tcW w:w="1695" w:type="dxa"/>
            <w:shd w:val="clear" w:color="auto" w:fill="F6C5AC" w:themeFill="accent2" w:themeFillTint="66"/>
          </w:tcPr>
          <w:p w14:paraId="4EB67DFC" w14:textId="5E012C1D" w:rsidR="005D6EBD" w:rsidRDefault="005D6EBD" w:rsidP="005D6EBD">
            <w:r w:rsidRPr="003F5FA5">
              <w:t>0.0%</w:t>
            </w:r>
          </w:p>
        </w:tc>
      </w:tr>
    </w:tbl>
    <w:p w14:paraId="4C5D7E9E" w14:textId="061E6CCF" w:rsidR="00270A6B" w:rsidRDefault="00656818" w:rsidP="00270A6B">
      <w:pPr>
        <w:rPr>
          <w:b/>
          <w:bCs/>
        </w:rPr>
      </w:pPr>
      <w:r>
        <w:rPr>
          <w:noProof/>
        </w:rPr>
        <mc:AlternateContent>
          <mc:Choice Requires="wps">
            <w:drawing>
              <wp:anchor distT="45720" distB="45720" distL="114300" distR="114300" simplePos="0" relativeHeight="251681792" behindDoc="0" locked="0" layoutInCell="1" allowOverlap="1" wp14:anchorId="5840EAC9" wp14:editId="4D7BF397">
                <wp:simplePos x="0" y="0"/>
                <wp:positionH relativeFrom="margin">
                  <wp:posOffset>0</wp:posOffset>
                </wp:positionH>
                <wp:positionV relativeFrom="paragraph">
                  <wp:posOffset>45085</wp:posOffset>
                </wp:positionV>
                <wp:extent cx="5688330" cy="349858"/>
                <wp:effectExtent l="0" t="0" r="26670" b="12700"/>
                <wp:wrapNone/>
                <wp:docPr id="411637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8330" cy="349858"/>
                        </a:xfrm>
                        <a:prstGeom prst="rect">
                          <a:avLst/>
                        </a:prstGeom>
                        <a:solidFill>
                          <a:srgbClr val="FFFFFF"/>
                        </a:solidFill>
                        <a:ln w="9525">
                          <a:solidFill>
                            <a:srgbClr val="000000"/>
                          </a:solidFill>
                          <a:miter lim="800000"/>
                          <a:headEnd/>
                          <a:tailEnd/>
                        </a:ln>
                      </wps:spPr>
                      <wps:txbx>
                        <w:txbxContent>
                          <w:p w14:paraId="5E77F51D" w14:textId="2D05E111" w:rsidR="00656818" w:rsidRPr="00705575" w:rsidRDefault="00656818" w:rsidP="00656818">
                            <w:pPr>
                              <w:jc w:val="center"/>
                              <w:rPr>
                                <w:i/>
                                <w:iCs/>
                                <w:sz w:val="20"/>
                                <w:szCs w:val="20"/>
                              </w:rPr>
                            </w:pPr>
                            <w:r>
                              <w:rPr>
                                <w:b/>
                                <w:bCs/>
                                <w:i/>
                                <w:iCs/>
                                <w:sz w:val="20"/>
                                <w:szCs w:val="20"/>
                              </w:rPr>
                              <w:t>Table 6</w:t>
                            </w:r>
                            <w:r w:rsidRPr="00705575">
                              <w:rPr>
                                <w:i/>
                                <w:iCs/>
                                <w:sz w:val="20"/>
                                <w:szCs w:val="20"/>
                              </w:rPr>
                              <w:t xml:space="preserve">: </w:t>
                            </w:r>
                            <w:r>
                              <w:rPr>
                                <w:i/>
                                <w:iCs/>
                                <w:sz w:val="20"/>
                                <w:szCs w:val="20"/>
                              </w:rPr>
                              <w:t>Driving time to a Rotherham pharmaceutical provider.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40EAC9" id="_x0000_s1031" type="#_x0000_t202" style="position:absolute;margin-left:0;margin-top:3.55pt;width:447.9pt;height:27.55pt;z-index:2516817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">
                <v:textbox>
                  <w:txbxContent>
                    <w:p w14:paraId="5E77F51D" w14:textId="2D05E111" w:rsidR="00656818" w:rsidRPr="00705575" w:rsidRDefault="00656818" w:rsidP="00656818">
                      <w:pPr>
                        <w:jc w:val="center"/>
                        <w:rPr>
                          <w:i/>
                          <w:iCs/>
                          <w:sz w:val="20"/>
                          <w:szCs w:val="20"/>
                        </w:rPr>
                      </w:pPr>
                      <w:r>
                        <w:rPr>
                          <w:b/>
                          <w:bCs/>
                          <w:i/>
                          <w:iCs/>
                          <w:sz w:val="20"/>
                          <w:szCs w:val="20"/>
                        </w:rPr>
                        <w:t>Table 6</w:t>
                      </w:r>
                      <w:r w:rsidRPr="00705575">
                        <w:rPr>
                          <w:i/>
                          <w:iCs/>
                          <w:sz w:val="20"/>
                          <w:szCs w:val="20"/>
                        </w:rPr>
                        <w:t xml:space="preserve">: </w:t>
                      </w:r>
                      <w:r>
                        <w:rPr>
                          <w:i/>
                          <w:iCs/>
                          <w:sz w:val="20"/>
                          <w:szCs w:val="20"/>
                        </w:rPr>
                        <w:t>Driving time to a Rotherham pharmaceutical provider.</w:t>
                      </w:r>
                    </w:p>
                  </w:txbxContent>
                </v:textbox>
                <w10:wrap anchorx="margin"/>
              </v:shape>
            </w:pict>
          </mc:Fallback>
        </mc:AlternateContent>
      </w:r>
    </w:p>
    <w:p w14:paraId="71A4530B" w14:textId="77777777" w:rsidR="00656818" w:rsidRDefault="00656818" w:rsidP="00270A6B">
      <w:pPr>
        <w:pStyle w:val="Heading3"/>
      </w:pPr>
    </w:p>
    <w:p w14:paraId="67683EE3" w14:textId="0954BEC9" w:rsidR="00B351B5" w:rsidRDefault="00270A6B" w:rsidP="00656818">
      <w:pPr>
        <w:pStyle w:val="Heading3"/>
      </w:pPr>
      <w:bookmarkStart w:id="62" w:name="_Toc203140859"/>
      <w:r w:rsidRPr="00835EED">
        <w:t>4.2.4 Access to cross-border pharmaceutical services</w:t>
      </w:r>
      <w:bookmarkEnd w:id="62"/>
    </w:p>
    <w:p w14:paraId="2545E404" w14:textId="1AD79350" w:rsidR="004D39AC" w:rsidRPr="00D32B31" w:rsidRDefault="00B4603F" w:rsidP="00B351B5">
      <w:r w:rsidRPr="00D32B31">
        <w:t xml:space="preserve">Patients have a choice of where they access pharmaceutical services. This may be close to their </w:t>
      </w:r>
      <w:r w:rsidR="00BB35D5" w:rsidRPr="00D32B31">
        <w:t>doctors</w:t>
      </w:r>
      <w:r w:rsidRPr="00D32B31">
        <w:t xml:space="preserve">, their home, their place of work, or where they go for shopping, recreational or other reasons. Rotherham shares </w:t>
      </w:r>
      <w:r w:rsidR="00084EFE" w:rsidRPr="00D32B31">
        <w:t>borders</w:t>
      </w:r>
      <w:r w:rsidRPr="00D32B31">
        <w:t xml:space="preserve"> with several other local authorities each with their own HWB and associated PNA. It is common for </w:t>
      </w:r>
      <w:r w:rsidRPr="00D32B31">
        <w:lastRenderedPageBreak/>
        <w:t>Rotherham residents to access services in areas served by neighbouring HWBs, and for people from neighbouring areas to access services within Rotherham.</w:t>
      </w:r>
    </w:p>
    <w:p w14:paraId="75ABE99D" w14:textId="1599EF7D" w:rsidR="004D39AC" w:rsidRPr="00B351B5" w:rsidRDefault="004D39AC" w:rsidP="00B351B5">
      <w:r w:rsidRPr="00D32B31">
        <w:t xml:space="preserve">To account for the cross-border movement of individuals between Rotherham and neighbouring areas, analysis of the time and distance to pharmaceutical services, including Rotherham-based pharmacies, and those within 1.6km of the Rotherham </w:t>
      </w:r>
      <w:r w:rsidR="00084EFE" w:rsidRPr="00D32B31">
        <w:t>border</w:t>
      </w:r>
      <w:r w:rsidRPr="00D32B31">
        <w:t xml:space="preserve">, has been conducted in the SHAPE mapping tool. Once pharmacies that lie within this range are included (see Map </w:t>
      </w:r>
      <w:r w:rsidR="00586C9A">
        <w:t>8</w:t>
      </w:r>
      <w:r w:rsidRPr="00D32B31">
        <w:t xml:space="preserve">), the total number of pharmacies increases to </w:t>
      </w:r>
      <w:r w:rsidR="00A37F2A" w:rsidRPr="00D32B31">
        <w:t>104</w:t>
      </w:r>
      <w:r w:rsidRPr="00D32B31">
        <w:t>.</w:t>
      </w:r>
    </w:p>
    <w:p w14:paraId="711E6F38" w14:textId="0B6B9C95" w:rsidR="00270A6B" w:rsidRDefault="00270A6B" w:rsidP="00270A6B">
      <w:pPr>
        <w:rPr>
          <w:b/>
          <w:bCs/>
        </w:rPr>
      </w:pPr>
      <w:r w:rsidRPr="00835EED">
        <w:rPr>
          <w:b/>
          <w:bCs/>
        </w:rPr>
        <w:t xml:space="preserve">Map </w:t>
      </w:r>
      <w:r w:rsidR="00586C9A">
        <w:rPr>
          <w:b/>
          <w:bCs/>
        </w:rPr>
        <w:t>8</w:t>
      </w:r>
      <w:r w:rsidRPr="00835EED">
        <w:rPr>
          <w:b/>
          <w:bCs/>
        </w:rPr>
        <w:t>: Pharmaceutical services in Rotherham, and within 1.6km of the Rotherham boarder</w:t>
      </w:r>
      <w:r w:rsidR="009D2357" w:rsidRPr="009D2357">
        <w:rPr>
          <w:noProof/>
        </w:rPr>
        <w:drawing>
          <wp:inline distT="0" distB="0" distL="0" distR="0" wp14:anchorId="14C66C45" wp14:editId="5B66B795">
            <wp:extent cx="5143500" cy="5218649"/>
            <wp:effectExtent l="0" t="0" r="0" b="1270"/>
            <wp:docPr id="201182681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826811" name="Picture 1">
                      <a:extLst>
                        <a:ext uri="{C183D7F6-B498-43B3-948B-1728B52AA6E4}">
                          <adec:decorative xmlns:adec="http://schemas.microsoft.com/office/drawing/2017/decorative" val="1"/>
                        </a:ext>
                      </a:extLst>
                    </pic:cNvPr>
                    <pic:cNvPicPr/>
                  </pic:nvPicPr>
                  <pic:blipFill>
                    <a:blip r:embed="rId55"/>
                    <a:stretch>
                      <a:fillRect/>
                    </a:stretch>
                  </pic:blipFill>
                  <pic:spPr>
                    <a:xfrm>
                      <a:off x="0" y="0"/>
                      <a:ext cx="5148087" cy="5223303"/>
                    </a:xfrm>
                    <a:prstGeom prst="rect">
                      <a:avLst/>
                    </a:prstGeom>
                  </pic:spPr>
                </pic:pic>
              </a:graphicData>
            </a:graphic>
          </wp:inline>
        </w:drawing>
      </w:r>
    </w:p>
    <w:p w14:paraId="3B1FB3CD" w14:textId="77777777" w:rsidR="009E5D1D" w:rsidRPr="004076E8" w:rsidRDefault="009E5D1D" w:rsidP="009E5D1D">
      <w:pPr>
        <w:rPr>
          <w:sz w:val="20"/>
          <w:szCs w:val="20"/>
        </w:rPr>
      </w:pPr>
      <w:r w:rsidRPr="00130582">
        <w:rPr>
          <w:sz w:val="20"/>
          <w:szCs w:val="20"/>
        </w:rPr>
        <w:t>© Crown copyright and database rights 2024 </w:t>
      </w:r>
      <w:hyperlink r:id="rId56" w:tgtFrame="_blank" w:history="1">
        <w:r w:rsidRPr="00130582">
          <w:rPr>
            <w:rStyle w:val="Hyperlink"/>
            <w:sz w:val="20"/>
            <w:szCs w:val="20"/>
          </w:rPr>
          <w:t>Ordnance Survey</w:t>
        </w:r>
      </w:hyperlink>
      <w:r w:rsidRPr="00130582">
        <w:rPr>
          <w:sz w:val="20"/>
          <w:szCs w:val="20"/>
        </w:rPr>
        <w:t> 100016969 | </w:t>
      </w:r>
      <w:hyperlink r:id="rId57" w:tgtFrame="_blank" w:history="1">
        <w:r w:rsidRPr="00130582">
          <w:rPr>
            <w:rStyle w:val="Hyperlink"/>
            <w:sz w:val="20"/>
            <w:szCs w:val="20"/>
          </w:rPr>
          <w:t>parallel</w:t>
        </w:r>
      </w:hyperlink>
      <w:r w:rsidRPr="00130582">
        <w:rPr>
          <w:sz w:val="20"/>
          <w:szCs w:val="20"/>
        </w:rPr>
        <w:t> | </w:t>
      </w:r>
      <w:proofErr w:type="spellStart"/>
      <w:r w:rsidR="00E72AE5">
        <w:fldChar w:fldCharType="begin"/>
      </w:r>
      <w:r w:rsidR="00E72AE5">
        <w:instrText>HYPERLINK "https://mapbox.com/" \t "_blank"</w:instrText>
      </w:r>
      <w:r w:rsidR="00E72AE5">
        <w:fldChar w:fldCharType="separate"/>
      </w:r>
      <w:r w:rsidRPr="00130582">
        <w:rPr>
          <w:rStyle w:val="Hyperlink"/>
          <w:sz w:val="20"/>
          <w:szCs w:val="20"/>
        </w:rPr>
        <w:t>Mapbox</w:t>
      </w:r>
      <w:proofErr w:type="spellEnd"/>
      <w:r w:rsidR="00E72AE5">
        <w:rPr>
          <w:rStyle w:val="Hyperlink"/>
          <w:sz w:val="20"/>
          <w:szCs w:val="20"/>
        </w:rPr>
        <w:fldChar w:fldCharType="end"/>
      </w:r>
      <w:r w:rsidRPr="00130582">
        <w:rPr>
          <w:sz w:val="20"/>
          <w:szCs w:val="20"/>
        </w:rPr>
        <w:t> | </w:t>
      </w:r>
      <w:hyperlink r:id="rId58" w:tgtFrame="_blank" w:history="1">
        <w:r w:rsidRPr="00130582">
          <w:rPr>
            <w:rStyle w:val="Hyperlink"/>
            <w:sz w:val="20"/>
            <w:szCs w:val="20"/>
          </w:rPr>
          <w:t>OpenStreetMap</w:t>
        </w:r>
      </w:hyperlink>
      <w:r w:rsidRPr="00130582">
        <w:rPr>
          <w:sz w:val="20"/>
          <w:szCs w:val="20"/>
        </w:rPr>
        <w:t> contributors</w:t>
      </w:r>
    </w:p>
    <w:p w14:paraId="0ED922FB" w14:textId="77777777" w:rsidR="009E5D1D" w:rsidRPr="00270A6B" w:rsidRDefault="009E5D1D" w:rsidP="00270A6B"/>
    <w:p w14:paraId="559C19ED" w14:textId="48DA95E9" w:rsidR="007968B6" w:rsidRPr="00270A6B" w:rsidRDefault="00E23437" w:rsidP="00270A6B">
      <w:bookmarkStart w:id="63" w:name="_Availability_according_to"/>
      <w:bookmarkEnd w:id="63"/>
      <w:r>
        <w:t xml:space="preserve">Including these cross-border pharmacies has </w:t>
      </w:r>
      <w:r w:rsidR="00877FB5">
        <w:t xml:space="preserve">a marginal </w:t>
      </w:r>
      <w:r>
        <w:t xml:space="preserve">impact on </w:t>
      </w:r>
      <w:r w:rsidR="00A50820">
        <w:t xml:space="preserve">the </w:t>
      </w:r>
      <w:r>
        <w:t>proportion of Rotherham residents within 15 minutes’ walk, or 1.6km (1 mile) walk,</w:t>
      </w:r>
      <w:r w:rsidR="00F51677">
        <w:t xml:space="preserve"> of a p</w:t>
      </w:r>
      <w:r w:rsidR="00F51677" w:rsidRPr="00F51677">
        <w:t>harmaceutical services provider</w:t>
      </w:r>
      <w:r w:rsidR="00877FB5">
        <w:t>.</w:t>
      </w:r>
      <w:r w:rsidR="00A50820">
        <w:t xml:space="preserve"> The proportion of Rotherham residents within 15 </w:t>
      </w:r>
      <w:r w:rsidR="00A50820">
        <w:lastRenderedPageBreak/>
        <w:t>minutes’ walk</w:t>
      </w:r>
      <w:r w:rsidR="000B0BD2">
        <w:t xml:space="preserve"> increases from </w:t>
      </w:r>
      <w:r w:rsidR="00FA1995">
        <w:t>84.2% to 84.8% when including these cross-border pharmacies</w:t>
      </w:r>
      <w:r w:rsidR="00922547">
        <w:t xml:space="preserve"> (</w:t>
      </w:r>
      <w:r w:rsidR="00EA38FD">
        <w:t>a further 1,590 people)</w:t>
      </w:r>
      <w:r w:rsidR="00413842">
        <w:t xml:space="preserve">. </w:t>
      </w:r>
      <w:r w:rsidR="00C5162E">
        <w:t>The proportion of Rotherham residents within 1.6km (1 mile) walk increases</w:t>
      </w:r>
      <w:r w:rsidR="00EA38FD">
        <w:t xml:space="preserve"> from </w:t>
      </w:r>
      <w:r w:rsidR="001D58DF">
        <w:t xml:space="preserve">95.5% to 96.6% when including these cross-border pharmacies (a further </w:t>
      </w:r>
      <w:r w:rsidR="005873D1">
        <w:t>2</w:t>
      </w:r>
      <w:r w:rsidR="001D58DF">
        <w:t>,</w:t>
      </w:r>
      <w:r w:rsidR="005873D1">
        <w:t>980</w:t>
      </w:r>
      <w:r w:rsidR="001D58DF">
        <w:t xml:space="preserve"> people).</w:t>
      </w:r>
      <w:r w:rsidR="005873D1">
        <w:t xml:space="preserve"> As all Rotherham residents </w:t>
      </w:r>
      <w:r w:rsidR="00DA1C10">
        <w:t xml:space="preserve">were within a 10-minute drive </w:t>
      </w:r>
      <w:r w:rsidR="0071637B" w:rsidRPr="0071637B">
        <w:t>at rush hour of a pharmaceutical services provide</w:t>
      </w:r>
      <w:r w:rsidR="0071637B">
        <w:t>r without including these cross-border pharmacies</w:t>
      </w:r>
      <w:r w:rsidR="00991C82">
        <w:t xml:space="preserve">, including these pharmacies has no impact. </w:t>
      </w:r>
    </w:p>
    <w:p w14:paraId="608C3F96" w14:textId="49E64EB7" w:rsidR="00270A6B" w:rsidRDefault="00270A6B" w:rsidP="00B63F28">
      <w:pPr>
        <w:pStyle w:val="Heading2"/>
        <w:numPr>
          <w:ilvl w:val="1"/>
          <w:numId w:val="47"/>
        </w:numPr>
      </w:pPr>
      <w:bookmarkStart w:id="64" w:name="_Toc203140860"/>
      <w:r>
        <w:t>A</w:t>
      </w:r>
      <w:r w:rsidRPr="007F4E44">
        <w:t>vailability according to opening times</w:t>
      </w:r>
      <w:bookmarkEnd w:id="64"/>
    </w:p>
    <w:p w14:paraId="6C9BD7CC" w14:textId="0DD13B5C" w:rsidR="00C9323D" w:rsidRDefault="00C9323D" w:rsidP="00C9323D">
      <w:r>
        <w:t xml:space="preserve">Each Community Pharmacy is required to be open for 40 hours a week minimum (referred to as Core Hours). There </w:t>
      </w:r>
      <w:r w:rsidR="005A3B89">
        <w:t>are</w:t>
      </w:r>
      <w:r>
        <w:t xml:space="preserve"> </w:t>
      </w:r>
      <w:r w:rsidR="00AB14A4">
        <w:t>four</w:t>
      </w:r>
      <w:r>
        <w:t xml:space="preserve"> 100-hour pharmacies; at the previous PNA in 2022, there were five.</w:t>
      </w:r>
    </w:p>
    <w:p w14:paraId="31B28BE5" w14:textId="77777777" w:rsidR="00C9323D" w:rsidRPr="00192D7D" w:rsidRDefault="00C9323D" w:rsidP="00C9323D">
      <w:r w:rsidRPr="00192D7D">
        <w:t>Pharmacy owners who want to change their supplementary opening hours are required by their terms of service to notify the relevant ICB.</w:t>
      </w:r>
      <w:r>
        <w:rPr>
          <w:rStyle w:val="FootnoteReference"/>
        </w:rPr>
        <w:footnoteReference w:id="7"/>
      </w:r>
      <w:r w:rsidRPr="00192D7D">
        <w:t xml:space="preserve"> If a pharmacy owner wants to:</w:t>
      </w:r>
    </w:p>
    <w:p w14:paraId="29ADA17E" w14:textId="2EA7286E" w:rsidR="00C9323D" w:rsidRPr="00192D7D" w:rsidRDefault="00C9323D" w:rsidP="00C9323D">
      <w:pPr>
        <w:numPr>
          <w:ilvl w:val="0"/>
          <w:numId w:val="38"/>
        </w:numPr>
      </w:pPr>
      <w:r w:rsidRPr="00192D7D">
        <w:rPr>
          <w:b/>
          <w:bCs/>
        </w:rPr>
        <w:t>increase </w:t>
      </w:r>
      <w:r w:rsidRPr="00192D7D">
        <w:t>supplementary opening hours at the pharmacy, </w:t>
      </w:r>
      <w:r w:rsidRPr="00192D7D">
        <w:rPr>
          <w:u w:val="single"/>
        </w:rPr>
        <w:t>notification</w:t>
      </w:r>
      <w:r w:rsidRPr="00192D7D">
        <w:t> of the change must be given to the ICB in advance of the increase but there is no notice period.</w:t>
      </w:r>
      <w:r w:rsidR="00E53BB4" w:rsidRPr="00EB3173">
        <w:rPr>
          <w:rStyle w:val="FootnoteReference"/>
        </w:rPr>
        <w:footnoteReference w:id="8"/>
      </w:r>
    </w:p>
    <w:p w14:paraId="05191553" w14:textId="51DE26E7" w:rsidR="00C9323D" w:rsidRPr="00192D7D" w:rsidRDefault="00C9323D" w:rsidP="00C9323D">
      <w:pPr>
        <w:numPr>
          <w:ilvl w:val="0"/>
          <w:numId w:val="38"/>
        </w:numPr>
      </w:pPr>
      <w:r w:rsidRPr="00192D7D">
        <w:rPr>
          <w:b/>
          <w:bCs/>
        </w:rPr>
        <w:t>decrease </w:t>
      </w:r>
      <w:r w:rsidRPr="00192D7D">
        <w:t xml:space="preserve">supplementary opening hours at the pharmacy, </w:t>
      </w:r>
      <w:proofErr w:type="gramStart"/>
      <w:r w:rsidR="00D37173" w:rsidRPr="00D37173">
        <w:t>How</w:t>
      </w:r>
      <w:proofErr w:type="gramEnd"/>
      <w:r w:rsidR="00D37173" w:rsidRPr="00D37173">
        <w:t xml:space="preserve"> long a period of</w:t>
      </w:r>
      <w:r w:rsidRPr="00D37173">
        <w:t xml:space="preserve"> notice</w:t>
      </w:r>
      <w:r w:rsidR="00D37173" w:rsidRPr="00D37173">
        <w:t xml:space="preserve"> is to </w:t>
      </w:r>
      <w:r w:rsidRPr="00192D7D">
        <w:t xml:space="preserve">be given </w:t>
      </w:r>
      <w:r w:rsidR="00D37173" w:rsidRPr="00D37173">
        <w:t>will depend on how</w:t>
      </w:r>
      <w:r w:rsidRPr="00192D7D">
        <w:t xml:space="preserve"> the </w:t>
      </w:r>
      <w:r w:rsidR="00D37173" w:rsidRPr="00D37173">
        <w:t xml:space="preserve">contractor wishes to </w:t>
      </w:r>
      <w:r w:rsidRPr="00192D7D">
        <w:t>change</w:t>
      </w:r>
      <w:r w:rsidR="00D37173" w:rsidRPr="00D37173">
        <w:t xml:space="preserve"> their supplementary opening hours</w:t>
      </w:r>
      <w:r w:rsidRPr="00D37173">
        <w:t>.</w:t>
      </w:r>
      <w:r w:rsidR="00153DEB">
        <w:rPr>
          <w:rStyle w:val="FootnoteReference"/>
        </w:rPr>
        <w:footnoteReference w:id="9"/>
      </w:r>
    </w:p>
    <w:p w14:paraId="40424485" w14:textId="5575ED39" w:rsidR="001D360F" w:rsidRDefault="00C9323D" w:rsidP="00C9323D">
      <w:r w:rsidRPr="00840275">
        <w:t>Pharmacy owners are encouraged to give the ICB as much notice of changes as they can of any changes to supplementary opening hours</w:t>
      </w:r>
    </w:p>
    <w:p w14:paraId="59DEC63A" w14:textId="1C0543FF" w:rsidR="00BD429F" w:rsidRDefault="00C9323D" w:rsidP="00C9323D">
      <w:r w:rsidRPr="004A6CB5">
        <w:t>For the purposes of assessing opening hours, the HWB considered access to a pharmacy or dispensing GP of primary importance during normal working hours (9am-5pm) during the week. This generally coincides with the opening hours of GP surgeries, when people are likely to receive prescriptions. The HWB also considered access at weekends, and out of hours.</w:t>
      </w:r>
    </w:p>
    <w:p w14:paraId="5798E852" w14:textId="3FA6A403" w:rsidR="00BF5C3D" w:rsidRDefault="4F652B1C">
      <w:r>
        <w:t xml:space="preserve">Out of hours, when pharmacies and GPs are closed, people’s remaining options to access Pharmacy First </w:t>
      </w:r>
      <w:r w:rsidR="63EA8FBE">
        <w:t xml:space="preserve">services </w:t>
      </w:r>
      <w:r>
        <w:t xml:space="preserve">would be </w:t>
      </w:r>
      <w:r w:rsidR="1EF25384">
        <w:t xml:space="preserve">to access referrals </w:t>
      </w:r>
      <w:r>
        <w:t>through NHS</w:t>
      </w:r>
      <w:r w:rsidR="56C3BAF4">
        <w:t xml:space="preserve"> 111 (online and via telephone), or through </w:t>
      </w:r>
      <w:r w:rsidR="7D703F3D">
        <w:t>urgent and emergency care settings.</w:t>
      </w:r>
      <w:r w:rsidRPr="757AFD51">
        <w:rPr>
          <w:rStyle w:val="FootnoteReference"/>
        </w:rPr>
        <w:footnoteReference w:id="10"/>
      </w:r>
      <w:r w:rsidR="7D703F3D">
        <w:t xml:space="preserve"> </w:t>
      </w:r>
    </w:p>
    <w:p w14:paraId="4606D2D2" w14:textId="77777777" w:rsidR="00036E9A" w:rsidRPr="00036E9A" w:rsidRDefault="00036E9A"/>
    <w:p w14:paraId="27E93959" w14:textId="19DB270A" w:rsidR="00131AA6" w:rsidRPr="00131AA6" w:rsidRDefault="00131AA6" w:rsidP="00131AA6">
      <w:pPr>
        <w:pStyle w:val="Heading3"/>
      </w:pPr>
      <w:bookmarkStart w:id="65" w:name="_Toc203140861"/>
      <w:r>
        <w:t xml:space="preserve">4.3.1 </w:t>
      </w:r>
      <w:r w:rsidR="00C9323D">
        <w:t>Weekday opening</w:t>
      </w:r>
      <w:bookmarkEnd w:id="65"/>
    </w:p>
    <w:p w14:paraId="3BAC96D4" w14:textId="4F934C24" w:rsidR="00C9323D" w:rsidRPr="00D73921" w:rsidRDefault="00C9323D" w:rsidP="00C9323D">
      <w:r>
        <w:t xml:space="preserve">Figure </w:t>
      </w:r>
      <w:r w:rsidR="0075172B">
        <w:t>4</w:t>
      </w:r>
      <w:r>
        <w:t xml:space="preserve"> shows the number of hours Rotherham pharmacies are open Monday – Friday. Similar patterns of opening hours are seen across all weekdays, with </w:t>
      </w:r>
      <w:r w:rsidR="00D8021C">
        <w:t>most</w:t>
      </w:r>
      <w:r>
        <w:t xml:space="preserve"> pharmacies open for 8-10</w:t>
      </w:r>
      <w:r w:rsidR="00D8021C">
        <w:t>hours</w:t>
      </w:r>
      <w:r>
        <w:t xml:space="preserve"> per day. </w:t>
      </w:r>
      <w:r w:rsidRPr="00B52C0E">
        <w:t xml:space="preserve">Most of Rotherham’s pharmacies open between 8.30am-9.00am Monday to Friday with some opening much earlier (for </w:t>
      </w:r>
      <w:r w:rsidRPr="00B52C0E">
        <w:lastRenderedPageBreak/>
        <w:t xml:space="preserve">example, between 6.30am-8.00am). </w:t>
      </w:r>
      <w:r w:rsidR="00D8021C" w:rsidRPr="00B52C0E">
        <w:t>Most</w:t>
      </w:r>
      <w:r w:rsidRPr="00B52C0E">
        <w:t xml:space="preserve"> pharmacies close between 5.00pm and 6.00pm.</w:t>
      </w:r>
      <w:r>
        <w:t xml:space="preserve"> Two pharmacies open at 8am, whilst no pharmacies open earlier. </w:t>
      </w:r>
    </w:p>
    <w:p w14:paraId="67231E80" w14:textId="73A9AE12" w:rsidR="00C9323D" w:rsidRDefault="006C6598" w:rsidP="00C9323D">
      <w:pPr>
        <w:spacing w:after="0" w:line="240" w:lineRule="auto"/>
        <w:textAlignment w:val="baseline"/>
        <w:rPr>
          <w:rFonts w:ascii="Calibri" w:eastAsia="Times New Roman" w:hAnsi="Calibri" w:cs="Calibri"/>
          <w:sz w:val="22"/>
          <w:szCs w:val="22"/>
          <w:lang w:eastAsia="en-GB"/>
          <w14:ligatures w14:val="none"/>
        </w:rPr>
      </w:pPr>
      <w:r w:rsidRPr="00047D28">
        <w:rPr>
          <w:rFonts w:ascii="Calibri" w:eastAsia="Times New Roman" w:hAnsi="Calibri" w:cs="Calibri"/>
          <w:noProof/>
          <w:sz w:val="22"/>
          <w:szCs w:val="22"/>
          <w:lang w:eastAsia="en-GB"/>
          <w14:ligatures w14:val="none"/>
        </w:rPr>
        <w:drawing>
          <wp:anchor distT="0" distB="0" distL="114300" distR="114300" simplePos="0" relativeHeight="251656192" behindDoc="1" locked="0" layoutInCell="1" allowOverlap="1" wp14:anchorId="78480959" wp14:editId="0E9DB748">
            <wp:simplePos x="0" y="0"/>
            <wp:positionH relativeFrom="column">
              <wp:posOffset>3041015</wp:posOffset>
            </wp:positionH>
            <wp:positionV relativeFrom="paragraph">
              <wp:posOffset>2588260</wp:posOffset>
            </wp:positionV>
            <wp:extent cx="3184525" cy="2190750"/>
            <wp:effectExtent l="19050" t="19050" r="15875" b="19050"/>
            <wp:wrapTight wrapText="bothSides">
              <wp:wrapPolygon edited="0">
                <wp:start x="-129" y="-188"/>
                <wp:lineTo x="-129" y="21600"/>
                <wp:lineTo x="21578" y="21600"/>
                <wp:lineTo x="21578" y="-188"/>
                <wp:lineTo x="-129" y="-188"/>
              </wp:wrapPolygon>
            </wp:wrapTight>
            <wp:docPr id="86724769"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24769" name="Picture 1">
                      <a:extLst>
                        <a:ext uri="{C183D7F6-B498-43B3-948B-1728B52AA6E4}">
                          <adec:decorative xmlns:adec="http://schemas.microsoft.com/office/drawing/2017/decorative" val="1"/>
                        </a:ext>
                      </a:extLst>
                    </pic:cNvPr>
                    <pic:cNvPicPr/>
                  </pic:nvPicPr>
                  <pic:blipFill>
                    <a:blip r:embed="rId59">
                      <a:extLst>
                        <a:ext uri="{28A0092B-C50C-407E-A947-70E740481C1C}">
                          <a14:useLocalDpi xmlns:a14="http://schemas.microsoft.com/office/drawing/2010/main" val="0"/>
                        </a:ext>
                      </a:extLst>
                    </a:blip>
                    <a:stretch>
                      <a:fillRect/>
                    </a:stretch>
                  </pic:blipFill>
                  <pic:spPr>
                    <a:xfrm>
                      <a:off x="0" y="0"/>
                      <a:ext cx="3184525" cy="219075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047D28">
        <w:rPr>
          <w:rFonts w:ascii="Calibri" w:eastAsia="Times New Roman" w:hAnsi="Calibri" w:cs="Calibri"/>
          <w:noProof/>
          <w:sz w:val="22"/>
          <w:szCs w:val="22"/>
          <w:lang w:eastAsia="en-GB"/>
          <w14:ligatures w14:val="none"/>
        </w:rPr>
        <w:drawing>
          <wp:anchor distT="0" distB="0" distL="114300" distR="114300" simplePos="0" relativeHeight="251658240" behindDoc="1" locked="0" layoutInCell="1" allowOverlap="1" wp14:anchorId="2F942C02" wp14:editId="538D0B10">
            <wp:simplePos x="0" y="0"/>
            <wp:positionH relativeFrom="column">
              <wp:posOffset>1238250</wp:posOffset>
            </wp:positionH>
            <wp:positionV relativeFrom="paragraph">
              <wp:posOffset>4880610</wp:posOffset>
            </wp:positionV>
            <wp:extent cx="3324225" cy="2202815"/>
            <wp:effectExtent l="19050" t="19050" r="28575" b="26035"/>
            <wp:wrapTight wrapText="bothSides">
              <wp:wrapPolygon edited="0">
                <wp:start x="-124" y="-187"/>
                <wp:lineTo x="-124" y="21668"/>
                <wp:lineTo x="21662" y="21668"/>
                <wp:lineTo x="21662" y="-187"/>
                <wp:lineTo x="-124" y="-187"/>
              </wp:wrapPolygon>
            </wp:wrapTight>
            <wp:docPr id="59130693"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30693" name="Picture 1">
                      <a:extLst>
                        <a:ext uri="{C183D7F6-B498-43B3-948B-1728B52AA6E4}">
                          <adec:decorative xmlns:adec="http://schemas.microsoft.com/office/drawing/2017/decorative" val="1"/>
                        </a:ext>
                      </a:extLst>
                    </pic:cNvPr>
                    <pic:cNvPicPr/>
                  </pic:nvPicPr>
                  <pic:blipFill>
                    <a:blip r:embed="rId60">
                      <a:extLst>
                        <a:ext uri="{28A0092B-C50C-407E-A947-70E740481C1C}">
                          <a14:useLocalDpi xmlns:a14="http://schemas.microsoft.com/office/drawing/2010/main" val="0"/>
                        </a:ext>
                      </a:extLst>
                    </a:blip>
                    <a:stretch>
                      <a:fillRect/>
                    </a:stretch>
                  </pic:blipFill>
                  <pic:spPr>
                    <a:xfrm>
                      <a:off x="0" y="0"/>
                      <a:ext cx="3324225" cy="220281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581A57">
        <w:rPr>
          <w:rFonts w:ascii="Calibri" w:eastAsia="Times New Roman" w:hAnsi="Calibri" w:cs="Calibri"/>
          <w:noProof/>
          <w:sz w:val="22"/>
          <w:szCs w:val="22"/>
          <w:lang w:eastAsia="en-GB"/>
          <w14:ligatures w14:val="none"/>
        </w:rPr>
        <w:drawing>
          <wp:anchor distT="0" distB="0" distL="114300" distR="114300" simplePos="0" relativeHeight="251650048" behindDoc="1" locked="0" layoutInCell="1" allowOverlap="1" wp14:anchorId="743FEB26" wp14:editId="64EE50B5">
            <wp:simplePos x="0" y="0"/>
            <wp:positionH relativeFrom="column">
              <wp:posOffset>-615950</wp:posOffset>
            </wp:positionH>
            <wp:positionV relativeFrom="paragraph">
              <wp:posOffset>194310</wp:posOffset>
            </wp:positionV>
            <wp:extent cx="3337560" cy="2213610"/>
            <wp:effectExtent l="19050" t="19050" r="15240" b="15240"/>
            <wp:wrapTight wrapText="bothSides">
              <wp:wrapPolygon edited="0">
                <wp:start x="-123" y="-186"/>
                <wp:lineTo x="-123" y="21563"/>
                <wp:lineTo x="21575" y="21563"/>
                <wp:lineTo x="21575" y="-186"/>
                <wp:lineTo x="-123" y="-186"/>
              </wp:wrapPolygon>
            </wp:wrapTight>
            <wp:docPr id="908628327"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628327" name="Picture 1">
                      <a:extLst>
                        <a:ext uri="{C183D7F6-B498-43B3-948B-1728B52AA6E4}">
                          <adec:decorative xmlns:adec="http://schemas.microsoft.com/office/drawing/2017/decorative" val="1"/>
                        </a:ext>
                      </a:extLst>
                    </pic:cNvPr>
                    <pic:cNvPicPr/>
                  </pic:nvPicPr>
                  <pic:blipFill>
                    <a:blip r:embed="rId61">
                      <a:extLst>
                        <a:ext uri="{28A0092B-C50C-407E-A947-70E740481C1C}">
                          <a14:useLocalDpi xmlns:a14="http://schemas.microsoft.com/office/drawing/2010/main" val="0"/>
                        </a:ext>
                      </a:extLst>
                    </a:blip>
                    <a:stretch>
                      <a:fillRect/>
                    </a:stretch>
                  </pic:blipFill>
                  <pic:spPr>
                    <a:xfrm>
                      <a:off x="0" y="0"/>
                      <a:ext cx="3337560" cy="221361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F520FD">
        <w:rPr>
          <w:rFonts w:ascii="Calibri" w:eastAsia="Times New Roman" w:hAnsi="Calibri" w:cs="Calibri"/>
          <w:noProof/>
          <w:sz w:val="22"/>
          <w:szCs w:val="22"/>
          <w:lang w:eastAsia="en-GB"/>
          <w14:ligatures w14:val="none"/>
        </w:rPr>
        <w:drawing>
          <wp:anchor distT="0" distB="0" distL="114300" distR="114300" simplePos="0" relativeHeight="251652096" behindDoc="1" locked="0" layoutInCell="1" allowOverlap="1" wp14:anchorId="7EC7DB60" wp14:editId="259B1F2D">
            <wp:simplePos x="0" y="0"/>
            <wp:positionH relativeFrom="column">
              <wp:posOffset>3044190</wp:posOffset>
            </wp:positionH>
            <wp:positionV relativeFrom="paragraph">
              <wp:posOffset>219710</wp:posOffset>
            </wp:positionV>
            <wp:extent cx="3235960" cy="2187575"/>
            <wp:effectExtent l="19050" t="19050" r="21590" b="22225"/>
            <wp:wrapTight wrapText="bothSides">
              <wp:wrapPolygon edited="0">
                <wp:start x="-127" y="-188"/>
                <wp:lineTo x="-127" y="21631"/>
                <wp:lineTo x="21617" y="21631"/>
                <wp:lineTo x="21617" y="-188"/>
                <wp:lineTo x="-127" y="-188"/>
              </wp:wrapPolygon>
            </wp:wrapTight>
            <wp:docPr id="815828973"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828973" name="Picture 1">
                      <a:extLst>
                        <a:ext uri="{C183D7F6-B498-43B3-948B-1728B52AA6E4}">
                          <adec:decorative xmlns:adec="http://schemas.microsoft.com/office/drawing/2017/decorative" val="1"/>
                        </a:ext>
                      </a:extLst>
                    </pic:cNvPr>
                    <pic:cNvPicPr/>
                  </pic:nvPicPr>
                  <pic:blipFill>
                    <a:blip r:embed="rId62">
                      <a:extLst>
                        <a:ext uri="{28A0092B-C50C-407E-A947-70E740481C1C}">
                          <a14:useLocalDpi xmlns:a14="http://schemas.microsoft.com/office/drawing/2010/main" val="0"/>
                        </a:ext>
                      </a:extLst>
                    </a:blip>
                    <a:stretch>
                      <a:fillRect/>
                    </a:stretch>
                  </pic:blipFill>
                  <pic:spPr>
                    <a:xfrm>
                      <a:off x="0" y="0"/>
                      <a:ext cx="3235960" cy="218757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581A57">
        <w:rPr>
          <w:rFonts w:ascii="Calibri" w:eastAsia="Times New Roman" w:hAnsi="Calibri" w:cs="Calibri"/>
          <w:noProof/>
          <w:sz w:val="22"/>
          <w:szCs w:val="22"/>
          <w:lang w:eastAsia="en-GB"/>
          <w14:ligatures w14:val="none"/>
        </w:rPr>
        <w:drawing>
          <wp:anchor distT="0" distB="0" distL="114300" distR="114300" simplePos="0" relativeHeight="251654144" behindDoc="1" locked="0" layoutInCell="1" allowOverlap="1" wp14:anchorId="0065E591" wp14:editId="4B07B8A5">
            <wp:simplePos x="0" y="0"/>
            <wp:positionH relativeFrom="column">
              <wp:posOffset>-613410</wp:posOffset>
            </wp:positionH>
            <wp:positionV relativeFrom="paragraph">
              <wp:posOffset>2585720</wp:posOffset>
            </wp:positionV>
            <wp:extent cx="3337560" cy="2190750"/>
            <wp:effectExtent l="19050" t="19050" r="15240" b="19050"/>
            <wp:wrapTight wrapText="bothSides">
              <wp:wrapPolygon edited="0">
                <wp:start x="-123" y="-188"/>
                <wp:lineTo x="-123" y="21600"/>
                <wp:lineTo x="21575" y="21600"/>
                <wp:lineTo x="21575" y="-188"/>
                <wp:lineTo x="-123" y="-188"/>
              </wp:wrapPolygon>
            </wp:wrapTight>
            <wp:docPr id="1719496090"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496090" name="Picture 1">
                      <a:extLst>
                        <a:ext uri="{C183D7F6-B498-43B3-948B-1728B52AA6E4}">
                          <adec:decorative xmlns:adec="http://schemas.microsoft.com/office/drawing/2017/decorative" val="1"/>
                        </a:ext>
                      </a:extLst>
                    </pic:cNvPr>
                    <pic:cNvPicPr/>
                  </pic:nvPicPr>
                  <pic:blipFill>
                    <a:blip r:embed="rId63">
                      <a:extLst>
                        <a:ext uri="{28A0092B-C50C-407E-A947-70E740481C1C}">
                          <a14:useLocalDpi xmlns:a14="http://schemas.microsoft.com/office/drawing/2010/main" val="0"/>
                        </a:ext>
                      </a:extLst>
                    </a:blip>
                    <a:stretch>
                      <a:fillRect/>
                    </a:stretch>
                  </pic:blipFill>
                  <pic:spPr>
                    <a:xfrm>
                      <a:off x="0" y="0"/>
                      <a:ext cx="3337560" cy="219075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49560C63" w14:textId="297033FC" w:rsidR="00C9323D" w:rsidRDefault="00C9323D" w:rsidP="00C9323D">
      <w:pPr>
        <w:spacing w:after="0" w:line="240" w:lineRule="auto"/>
        <w:textAlignment w:val="baseline"/>
        <w:rPr>
          <w:rFonts w:ascii="Calibri" w:eastAsia="Times New Roman" w:hAnsi="Calibri" w:cs="Calibri"/>
          <w:sz w:val="22"/>
          <w:szCs w:val="22"/>
          <w:lang w:eastAsia="en-GB"/>
          <w14:ligatures w14:val="none"/>
        </w:rPr>
      </w:pPr>
    </w:p>
    <w:p w14:paraId="0525FD6C" w14:textId="7E933B7F" w:rsidR="00C9323D" w:rsidRDefault="00C9323D" w:rsidP="00C9323D">
      <w:pPr>
        <w:spacing w:after="0" w:line="240" w:lineRule="auto"/>
        <w:textAlignment w:val="baseline"/>
        <w:rPr>
          <w:rFonts w:ascii="Calibri" w:eastAsia="Times New Roman" w:hAnsi="Calibri" w:cs="Calibri"/>
          <w:sz w:val="22"/>
          <w:szCs w:val="22"/>
          <w:lang w:eastAsia="en-GB"/>
          <w14:ligatures w14:val="none"/>
        </w:rPr>
      </w:pPr>
    </w:p>
    <w:p w14:paraId="1D77C857" w14:textId="2A3B1A02" w:rsidR="00C9323D" w:rsidRDefault="00C9323D" w:rsidP="00C9323D">
      <w:pPr>
        <w:spacing w:after="0" w:line="240" w:lineRule="auto"/>
        <w:textAlignment w:val="baseline"/>
        <w:rPr>
          <w:rFonts w:ascii="Calibri" w:eastAsia="Times New Roman" w:hAnsi="Calibri" w:cs="Calibri"/>
          <w:sz w:val="22"/>
          <w:szCs w:val="22"/>
          <w:lang w:eastAsia="en-GB"/>
          <w14:ligatures w14:val="none"/>
        </w:rPr>
      </w:pPr>
    </w:p>
    <w:p w14:paraId="59B82CAB" w14:textId="77777777" w:rsidR="00BD429F" w:rsidRDefault="00BD429F" w:rsidP="00C9323D">
      <w:pPr>
        <w:spacing w:after="0" w:line="240" w:lineRule="auto"/>
        <w:textAlignment w:val="baseline"/>
        <w:rPr>
          <w:rFonts w:ascii="Calibri" w:eastAsia="Times New Roman" w:hAnsi="Calibri" w:cs="Calibri"/>
          <w:sz w:val="22"/>
          <w:szCs w:val="22"/>
          <w:lang w:eastAsia="en-GB"/>
          <w14:ligatures w14:val="none"/>
        </w:rPr>
      </w:pPr>
    </w:p>
    <w:p w14:paraId="44E586F6" w14:textId="77777777" w:rsidR="00BD429F" w:rsidRDefault="00BD429F" w:rsidP="00C9323D">
      <w:pPr>
        <w:spacing w:after="0" w:line="240" w:lineRule="auto"/>
        <w:textAlignment w:val="baseline"/>
        <w:rPr>
          <w:rFonts w:ascii="Calibri" w:eastAsia="Times New Roman" w:hAnsi="Calibri" w:cs="Calibri"/>
          <w:sz w:val="22"/>
          <w:szCs w:val="22"/>
          <w:lang w:eastAsia="en-GB"/>
          <w14:ligatures w14:val="none"/>
        </w:rPr>
      </w:pPr>
    </w:p>
    <w:p w14:paraId="60E0318A" w14:textId="42003D5C" w:rsidR="00BD429F" w:rsidRDefault="00BD429F" w:rsidP="00C9323D">
      <w:pPr>
        <w:spacing w:after="0" w:line="240" w:lineRule="auto"/>
        <w:textAlignment w:val="baseline"/>
        <w:rPr>
          <w:rFonts w:ascii="Calibri" w:eastAsia="Times New Roman" w:hAnsi="Calibri" w:cs="Calibri"/>
          <w:sz w:val="22"/>
          <w:szCs w:val="22"/>
          <w:lang w:eastAsia="en-GB"/>
          <w14:ligatures w14:val="none"/>
        </w:rPr>
      </w:pPr>
    </w:p>
    <w:p w14:paraId="16FEDF34" w14:textId="243DDCD7" w:rsidR="00BD429F" w:rsidRDefault="00BD429F" w:rsidP="00C9323D">
      <w:pPr>
        <w:spacing w:after="0" w:line="240" w:lineRule="auto"/>
        <w:textAlignment w:val="baseline"/>
        <w:rPr>
          <w:rFonts w:ascii="Calibri" w:eastAsia="Times New Roman" w:hAnsi="Calibri" w:cs="Calibri"/>
          <w:sz w:val="22"/>
          <w:szCs w:val="22"/>
          <w:lang w:eastAsia="en-GB"/>
          <w14:ligatures w14:val="none"/>
        </w:rPr>
      </w:pPr>
    </w:p>
    <w:p w14:paraId="19C3B980" w14:textId="0E7D5120" w:rsidR="00BD429F" w:rsidRDefault="00BD429F" w:rsidP="00C9323D">
      <w:pPr>
        <w:spacing w:after="0" w:line="240" w:lineRule="auto"/>
        <w:textAlignment w:val="baseline"/>
        <w:rPr>
          <w:rFonts w:ascii="Calibri" w:eastAsia="Times New Roman" w:hAnsi="Calibri" w:cs="Calibri"/>
          <w:sz w:val="22"/>
          <w:szCs w:val="22"/>
          <w:lang w:eastAsia="en-GB"/>
          <w14:ligatures w14:val="none"/>
        </w:rPr>
      </w:pPr>
    </w:p>
    <w:p w14:paraId="7271265C" w14:textId="5689FE5F" w:rsidR="00BD429F" w:rsidRDefault="00BD429F" w:rsidP="00C9323D">
      <w:pPr>
        <w:spacing w:after="0" w:line="240" w:lineRule="auto"/>
        <w:textAlignment w:val="baseline"/>
        <w:rPr>
          <w:rFonts w:ascii="Calibri" w:eastAsia="Times New Roman" w:hAnsi="Calibri" w:cs="Calibri"/>
          <w:sz w:val="22"/>
          <w:szCs w:val="22"/>
          <w:lang w:eastAsia="en-GB"/>
          <w14:ligatures w14:val="none"/>
        </w:rPr>
      </w:pPr>
    </w:p>
    <w:p w14:paraId="2AEB4ED6" w14:textId="7B744961" w:rsidR="00BD429F" w:rsidRDefault="00BD429F" w:rsidP="00C9323D">
      <w:pPr>
        <w:spacing w:after="0" w:line="240" w:lineRule="auto"/>
        <w:textAlignment w:val="baseline"/>
        <w:rPr>
          <w:rFonts w:ascii="Calibri" w:eastAsia="Times New Roman" w:hAnsi="Calibri" w:cs="Calibri"/>
          <w:sz w:val="22"/>
          <w:szCs w:val="22"/>
          <w:lang w:eastAsia="en-GB"/>
          <w14:ligatures w14:val="none"/>
        </w:rPr>
      </w:pPr>
    </w:p>
    <w:p w14:paraId="4222C902" w14:textId="76D35181" w:rsidR="00BD429F" w:rsidRDefault="00BD429F" w:rsidP="00C9323D">
      <w:pPr>
        <w:spacing w:after="0" w:line="240" w:lineRule="auto"/>
        <w:textAlignment w:val="baseline"/>
        <w:rPr>
          <w:rFonts w:ascii="Calibri" w:eastAsia="Times New Roman" w:hAnsi="Calibri" w:cs="Calibri"/>
          <w:sz w:val="22"/>
          <w:szCs w:val="22"/>
          <w:lang w:eastAsia="en-GB"/>
          <w14:ligatures w14:val="none"/>
        </w:rPr>
      </w:pPr>
    </w:p>
    <w:p w14:paraId="7616E1C6" w14:textId="77777777" w:rsidR="00BD429F" w:rsidRDefault="00BD429F" w:rsidP="00C9323D">
      <w:pPr>
        <w:spacing w:after="0" w:line="240" w:lineRule="auto"/>
        <w:textAlignment w:val="baseline"/>
        <w:rPr>
          <w:rFonts w:ascii="Calibri" w:eastAsia="Times New Roman" w:hAnsi="Calibri" w:cs="Calibri"/>
          <w:sz w:val="22"/>
          <w:szCs w:val="22"/>
          <w:lang w:eastAsia="en-GB"/>
          <w14:ligatures w14:val="none"/>
        </w:rPr>
      </w:pPr>
    </w:p>
    <w:p w14:paraId="12B23FB2" w14:textId="70839D50" w:rsidR="00C9323D" w:rsidRDefault="00C9323D" w:rsidP="0005423B">
      <w:pPr>
        <w:rPr>
          <w:rFonts w:ascii="Calibri" w:eastAsia="Times New Roman" w:hAnsi="Calibri" w:cs="Calibri"/>
          <w:sz w:val="22"/>
          <w:szCs w:val="22"/>
          <w:lang w:eastAsia="en-GB"/>
          <w14:ligatures w14:val="none"/>
        </w:rPr>
      </w:pPr>
    </w:p>
    <w:p w14:paraId="29CB8BF8" w14:textId="56E06EE7" w:rsidR="0075172B" w:rsidRDefault="0075172B" w:rsidP="0005423B">
      <w:pPr>
        <w:rPr>
          <w:rFonts w:ascii="Calibri" w:eastAsia="Times New Roman" w:hAnsi="Calibri" w:cs="Calibri"/>
          <w:sz w:val="22"/>
          <w:szCs w:val="22"/>
          <w:lang w:eastAsia="en-GB"/>
          <w14:ligatures w14:val="none"/>
        </w:rPr>
      </w:pPr>
      <w:r>
        <w:rPr>
          <w:noProof/>
        </w:rPr>
        <mc:AlternateContent>
          <mc:Choice Requires="wps">
            <w:drawing>
              <wp:anchor distT="45720" distB="45720" distL="114300" distR="114300" simplePos="0" relativeHeight="251683840" behindDoc="0" locked="0" layoutInCell="1" allowOverlap="1" wp14:anchorId="0C2B0044" wp14:editId="7B0B7878">
                <wp:simplePos x="0" y="0"/>
                <wp:positionH relativeFrom="margin">
                  <wp:align>right</wp:align>
                </wp:positionH>
                <wp:positionV relativeFrom="paragraph">
                  <wp:posOffset>4197</wp:posOffset>
                </wp:positionV>
                <wp:extent cx="5688330" cy="349858"/>
                <wp:effectExtent l="0" t="0" r="26670" b="12700"/>
                <wp:wrapNone/>
                <wp:docPr id="7362673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8330" cy="349858"/>
                        </a:xfrm>
                        <a:prstGeom prst="rect">
                          <a:avLst/>
                        </a:prstGeom>
                        <a:solidFill>
                          <a:srgbClr val="FFFFFF"/>
                        </a:solidFill>
                        <a:ln w="9525">
                          <a:solidFill>
                            <a:srgbClr val="000000"/>
                          </a:solidFill>
                          <a:miter lim="800000"/>
                          <a:headEnd/>
                          <a:tailEnd/>
                        </a:ln>
                      </wps:spPr>
                      <wps:txbx>
                        <w:txbxContent>
                          <w:p w14:paraId="6B1CBC5D" w14:textId="0C760808" w:rsidR="0075172B" w:rsidRPr="00705575" w:rsidRDefault="0075172B" w:rsidP="0075172B">
                            <w:pPr>
                              <w:jc w:val="center"/>
                              <w:rPr>
                                <w:i/>
                                <w:iCs/>
                                <w:sz w:val="20"/>
                                <w:szCs w:val="20"/>
                              </w:rPr>
                            </w:pPr>
                            <w:r>
                              <w:rPr>
                                <w:b/>
                                <w:bCs/>
                                <w:i/>
                                <w:iCs/>
                                <w:sz w:val="20"/>
                                <w:szCs w:val="20"/>
                              </w:rPr>
                              <w:t>Figure 4</w:t>
                            </w:r>
                            <w:r w:rsidRPr="00705575">
                              <w:rPr>
                                <w:i/>
                                <w:iCs/>
                                <w:sz w:val="20"/>
                                <w:szCs w:val="20"/>
                              </w:rPr>
                              <w:t xml:space="preserve">: </w:t>
                            </w:r>
                            <w:r>
                              <w:rPr>
                                <w:i/>
                                <w:iCs/>
                                <w:sz w:val="20"/>
                                <w:szCs w:val="20"/>
                              </w:rPr>
                              <w:t>Pharmacy opening hours by day</w:t>
                            </w:r>
                            <w:r w:rsidR="00C95516">
                              <w:rPr>
                                <w:i/>
                                <w:iCs/>
                                <w:sz w:val="20"/>
                                <w:szCs w:val="20"/>
                              </w:rPr>
                              <w:t xml:space="preserve"> – weekday</w:t>
                            </w:r>
                            <w:r>
                              <w:rPr>
                                <w:i/>
                                <w:iCs/>
                                <w:sz w:val="20"/>
                                <w:szCs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2B0044" id="_x0000_s1032" type="#_x0000_t202" style="position:absolute;margin-left:396.7pt;margin-top:.35pt;width:447.9pt;height:27.55pt;z-index:25168384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">
                <v:textbox>
                  <w:txbxContent>
                    <w:p w14:paraId="6B1CBC5D" w14:textId="0C760808" w:rsidR="0075172B" w:rsidRPr="00705575" w:rsidRDefault="0075172B" w:rsidP="0075172B">
                      <w:pPr>
                        <w:jc w:val="center"/>
                        <w:rPr>
                          <w:i/>
                          <w:iCs/>
                          <w:sz w:val="20"/>
                          <w:szCs w:val="20"/>
                        </w:rPr>
                      </w:pPr>
                      <w:r>
                        <w:rPr>
                          <w:b/>
                          <w:bCs/>
                          <w:i/>
                          <w:iCs/>
                          <w:sz w:val="20"/>
                          <w:szCs w:val="20"/>
                        </w:rPr>
                        <w:t>Figure 4</w:t>
                      </w:r>
                      <w:r w:rsidRPr="00705575">
                        <w:rPr>
                          <w:i/>
                          <w:iCs/>
                          <w:sz w:val="20"/>
                          <w:szCs w:val="20"/>
                        </w:rPr>
                        <w:t xml:space="preserve">: </w:t>
                      </w:r>
                      <w:r>
                        <w:rPr>
                          <w:i/>
                          <w:iCs/>
                          <w:sz w:val="20"/>
                          <w:szCs w:val="20"/>
                        </w:rPr>
                        <w:t>Pharmacy opening hours by day</w:t>
                      </w:r>
                      <w:r w:rsidR="00C95516">
                        <w:rPr>
                          <w:i/>
                          <w:iCs/>
                          <w:sz w:val="20"/>
                          <w:szCs w:val="20"/>
                        </w:rPr>
                        <w:t xml:space="preserve"> – weekday</w:t>
                      </w:r>
                      <w:r>
                        <w:rPr>
                          <w:i/>
                          <w:iCs/>
                          <w:sz w:val="20"/>
                          <w:szCs w:val="20"/>
                        </w:rPr>
                        <w:t>.</w:t>
                      </w:r>
                    </w:p>
                  </w:txbxContent>
                </v:textbox>
                <w10:wrap anchorx="margin"/>
              </v:shape>
            </w:pict>
          </mc:Fallback>
        </mc:AlternateContent>
      </w:r>
    </w:p>
    <w:p w14:paraId="12F5647D" w14:textId="3985A38F" w:rsidR="0075172B" w:rsidRDefault="0075172B" w:rsidP="0005423B">
      <w:pPr>
        <w:rPr>
          <w:rFonts w:ascii="Calibri" w:eastAsia="Times New Roman" w:hAnsi="Calibri" w:cs="Calibri"/>
          <w:sz w:val="22"/>
          <w:szCs w:val="22"/>
          <w:lang w:eastAsia="en-GB"/>
          <w14:ligatures w14:val="none"/>
        </w:rPr>
      </w:pPr>
    </w:p>
    <w:p w14:paraId="5B424D07" w14:textId="6052A3F0" w:rsidR="00C9323D" w:rsidRDefault="00C9323D" w:rsidP="00B63F28">
      <w:pPr>
        <w:pStyle w:val="Heading3"/>
        <w:numPr>
          <w:ilvl w:val="2"/>
          <w:numId w:val="47"/>
        </w:numPr>
        <w:rPr>
          <w:rFonts w:eastAsia="Times New Roman"/>
          <w:lang w:eastAsia="en-GB"/>
        </w:rPr>
      </w:pPr>
      <w:bookmarkStart w:id="66" w:name="_Toc203140862"/>
      <w:r>
        <w:rPr>
          <w:rFonts w:eastAsia="Times New Roman"/>
          <w:lang w:eastAsia="en-GB"/>
        </w:rPr>
        <w:lastRenderedPageBreak/>
        <w:t>Weekend opening hours</w:t>
      </w:r>
      <w:bookmarkEnd w:id="66"/>
      <w:r>
        <w:rPr>
          <w:rFonts w:eastAsia="Times New Roman"/>
          <w:lang w:eastAsia="en-GB"/>
        </w:rPr>
        <w:t xml:space="preserve"> </w:t>
      </w:r>
    </w:p>
    <w:p w14:paraId="1991FCAE" w14:textId="5BBDD3AF" w:rsidR="00C9323D" w:rsidRDefault="00C9323D" w:rsidP="00C9323D">
      <w:pPr>
        <w:rPr>
          <w:lang w:eastAsia="en-GB"/>
        </w:rPr>
      </w:pPr>
      <w:r>
        <w:rPr>
          <w:lang w:eastAsia="en-GB"/>
        </w:rPr>
        <w:t>Of the 61 community pharmacies operating in Rotherham as of January 2025, 39 pharmacies (63.9%) are open on a Saturday, and 9 pharmacies (14.8%) are open on a Sunday</w:t>
      </w:r>
      <w:r w:rsidR="00C95516">
        <w:rPr>
          <w:lang w:eastAsia="en-GB"/>
        </w:rPr>
        <w:t xml:space="preserve"> (figure 5).</w:t>
      </w:r>
    </w:p>
    <w:p w14:paraId="109771B6" w14:textId="6147BE6F" w:rsidR="00C9323D" w:rsidRPr="005D16EA" w:rsidRDefault="00C9323D" w:rsidP="00C9323D">
      <w:pPr>
        <w:rPr>
          <w:lang w:eastAsia="en-GB"/>
        </w:rPr>
      </w:pPr>
      <w:r>
        <w:rPr>
          <w:lang w:eastAsia="en-GB"/>
        </w:rPr>
        <w:t xml:space="preserve">Of the 39 pharmacies open on a Saturday, 27 (69.2%) are open for less than 8 hours. The majority of these are open for 4 hours or less, closing by 1pm. </w:t>
      </w:r>
    </w:p>
    <w:p w14:paraId="1CF20612" w14:textId="77777777" w:rsidR="00C9323D" w:rsidRDefault="00C9323D" w:rsidP="00C9323D">
      <w:pPr>
        <w:spacing w:after="0" w:line="240" w:lineRule="auto"/>
        <w:textAlignment w:val="baseline"/>
        <w:rPr>
          <w:rFonts w:ascii="Calibri" w:eastAsia="Times New Roman" w:hAnsi="Calibri" w:cs="Calibri"/>
          <w:sz w:val="22"/>
          <w:szCs w:val="22"/>
          <w:lang w:eastAsia="en-GB"/>
          <w14:ligatures w14:val="none"/>
        </w:rPr>
      </w:pPr>
      <w:r w:rsidRPr="007E6210">
        <w:rPr>
          <w:rFonts w:ascii="Calibri" w:eastAsia="Times New Roman" w:hAnsi="Calibri" w:cs="Calibri"/>
          <w:noProof/>
          <w:sz w:val="22"/>
          <w:szCs w:val="22"/>
          <w:lang w:eastAsia="en-GB"/>
          <w14:ligatures w14:val="none"/>
        </w:rPr>
        <w:drawing>
          <wp:anchor distT="0" distB="0" distL="114300" distR="114300" simplePos="0" relativeHeight="251624448" behindDoc="1" locked="0" layoutInCell="1" allowOverlap="1" wp14:anchorId="73AE0562" wp14:editId="02436DBC">
            <wp:simplePos x="0" y="0"/>
            <wp:positionH relativeFrom="column">
              <wp:posOffset>3289300</wp:posOffset>
            </wp:positionH>
            <wp:positionV relativeFrom="paragraph">
              <wp:posOffset>21590</wp:posOffset>
            </wp:positionV>
            <wp:extent cx="2882900" cy="2006498"/>
            <wp:effectExtent l="19050" t="19050" r="12700" b="13335"/>
            <wp:wrapTight wrapText="bothSides">
              <wp:wrapPolygon edited="0">
                <wp:start x="-143" y="-205"/>
                <wp:lineTo x="-143" y="21538"/>
                <wp:lineTo x="21552" y="21538"/>
                <wp:lineTo x="21552" y="-205"/>
                <wp:lineTo x="-143" y="-205"/>
              </wp:wrapPolygon>
            </wp:wrapTight>
            <wp:docPr id="350417329"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417329" name="Picture 1">
                      <a:extLst>
                        <a:ext uri="{C183D7F6-B498-43B3-948B-1728B52AA6E4}">
                          <adec:decorative xmlns:adec="http://schemas.microsoft.com/office/drawing/2017/decorative" val="1"/>
                        </a:ext>
                      </a:extLst>
                    </pic:cNvPr>
                    <pic:cNvPicPr/>
                  </pic:nvPicPr>
                  <pic:blipFill>
                    <a:blip r:embed="rId64">
                      <a:extLst>
                        <a:ext uri="{28A0092B-C50C-407E-A947-70E740481C1C}">
                          <a14:useLocalDpi xmlns:a14="http://schemas.microsoft.com/office/drawing/2010/main" val="0"/>
                        </a:ext>
                      </a:extLst>
                    </a:blip>
                    <a:stretch>
                      <a:fillRect/>
                    </a:stretch>
                  </pic:blipFill>
                  <pic:spPr>
                    <a:xfrm>
                      <a:off x="0" y="0"/>
                      <a:ext cx="2882900" cy="2006498"/>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Pr="007E6210">
        <w:rPr>
          <w:rFonts w:ascii="Calibri" w:eastAsia="Times New Roman" w:hAnsi="Calibri" w:cs="Calibri"/>
          <w:noProof/>
          <w:sz w:val="22"/>
          <w:szCs w:val="22"/>
          <w:lang w:eastAsia="en-GB"/>
          <w14:ligatures w14:val="none"/>
        </w:rPr>
        <w:drawing>
          <wp:inline distT="0" distB="0" distL="0" distR="0" wp14:anchorId="1733FFD9" wp14:editId="6FD565F7">
            <wp:extent cx="3085645" cy="1905000"/>
            <wp:effectExtent l="19050" t="19050" r="19685" b="19050"/>
            <wp:docPr id="1257744410"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744410" name="Picture 1">
                      <a:extLst>
                        <a:ext uri="{C183D7F6-B498-43B3-948B-1728B52AA6E4}">
                          <adec:decorative xmlns:adec="http://schemas.microsoft.com/office/drawing/2017/decorative" val="1"/>
                        </a:ext>
                      </a:extLst>
                    </pic:cNvPr>
                    <pic:cNvPicPr/>
                  </pic:nvPicPr>
                  <pic:blipFill>
                    <a:blip r:embed="rId65"/>
                    <a:stretch>
                      <a:fillRect/>
                    </a:stretch>
                  </pic:blipFill>
                  <pic:spPr>
                    <a:xfrm>
                      <a:off x="0" y="0"/>
                      <a:ext cx="3107736" cy="1918639"/>
                    </a:xfrm>
                    <a:prstGeom prst="rect">
                      <a:avLst/>
                    </a:prstGeom>
                    <a:ln>
                      <a:solidFill>
                        <a:schemeClr val="tx1"/>
                      </a:solidFill>
                    </a:ln>
                  </pic:spPr>
                </pic:pic>
              </a:graphicData>
            </a:graphic>
          </wp:inline>
        </w:drawing>
      </w:r>
    </w:p>
    <w:p w14:paraId="0BDFA7CD" w14:textId="77777777" w:rsidR="00C9323D" w:rsidRDefault="00C9323D" w:rsidP="00C9323D">
      <w:pPr>
        <w:spacing w:after="0" w:line="240" w:lineRule="auto"/>
        <w:textAlignment w:val="baseline"/>
        <w:rPr>
          <w:rFonts w:ascii="Calibri" w:eastAsia="Times New Roman" w:hAnsi="Calibri" w:cs="Calibri"/>
          <w:sz w:val="22"/>
          <w:szCs w:val="22"/>
          <w:lang w:eastAsia="en-GB"/>
          <w14:ligatures w14:val="none"/>
        </w:rPr>
      </w:pPr>
    </w:p>
    <w:p w14:paraId="619B8787" w14:textId="0A1C0379" w:rsidR="00C95516" w:rsidRDefault="00C95516" w:rsidP="00D872CB">
      <w:pPr>
        <w:rPr>
          <w:rFonts w:eastAsia="Times New Roman"/>
          <w:lang w:eastAsia="en-GB"/>
          <w14:ligatures w14:val="none"/>
        </w:rPr>
      </w:pPr>
      <w:r>
        <w:rPr>
          <w:noProof/>
        </w:rPr>
        <mc:AlternateContent>
          <mc:Choice Requires="wps">
            <w:drawing>
              <wp:anchor distT="45720" distB="45720" distL="114300" distR="114300" simplePos="0" relativeHeight="251685888" behindDoc="0" locked="0" layoutInCell="1" allowOverlap="1" wp14:anchorId="071224C0" wp14:editId="6FBDDE7E">
                <wp:simplePos x="0" y="0"/>
                <wp:positionH relativeFrom="margin">
                  <wp:align>right</wp:align>
                </wp:positionH>
                <wp:positionV relativeFrom="paragraph">
                  <wp:posOffset>98010</wp:posOffset>
                </wp:positionV>
                <wp:extent cx="5688330" cy="349858"/>
                <wp:effectExtent l="0" t="0" r="26670" b="12700"/>
                <wp:wrapNone/>
                <wp:docPr id="19304197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8330" cy="349858"/>
                        </a:xfrm>
                        <a:prstGeom prst="rect">
                          <a:avLst/>
                        </a:prstGeom>
                        <a:solidFill>
                          <a:srgbClr val="FFFFFF"/>
                        </a:solidFill>
                        <a:ln w="9525">
                          <a:solidFill>
                            <a:srgbClr val="000000"/>
                          </a:solidFill>
                          <a:miter lim="800000"/>
                          <a:headEnd/>
                          <a:tailEnd/>
                        </a:ln>
                      </wps:spPr>
                      <wps:txbx>
                        <w:txbxContent>
                          <w:p w14:paraId="78E287B0" w14:textId="6D02B0A4" w:rsidR="00C95516" w:rsidRPr="00705575" w:rsidRDefault="00C95516" w:rsidP="00C95516">
                            <w:pPr>
                              <w:jc w:val="center"/>
                              <w:rPr>
                                <w:i/>
                                <w:iCs/>
                                <w:sz w:val="20"/>
                                <w:szCs w:val="20"/>
                              </w:rPr>
                            </w:pPr>
                            <w:r>
                              <w:rPr>
                                <w:b/>
                                <w:bCs/>
                                <w:i/>
                                <w:iCs/>
                                <w:sz w:val="20"/>
                                <w:szCs w:val="20"/>
                              </w:rPr>
                              <w:t>Figure 5</w:t>
                            </w:r>
                            <w:r w:rsidRPr="00705575">
                              <w:rPr>
                                <w:i/>
                                <w:iCs/>
                                <w:sz w:val="20"/>
                                <w:szCs w:val="20"/>
                              </w:rPr>
                              <w:t xml:space="preserve">: </w:t>
                            </w:r>
                            <w:r>
                              <w:rPr>
                                <w:i/>
                                <w:iCs/>
                                <w:sz w:val="20"/>
                                <w:szCs w:val="20"/>
                              </w:rPr>
                              <w:t xml:space="preserve">Pharmacy opening hours by day – weekend.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1224C0" id="_x0000_s1033" type="#_x0000_t202" style="position:absolute;margin-left:396.7pt;margin-top:7.7pt;width:447.9pt;height:27.55pt;z-index:25168588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">
                <v:textbox>
                  <w:txbxContent>
                    <w:p w14:paraId="78E287B0" w14:textId="6D02B0A4" w:rsidR="00C95516" w:rsidRPr="00705575" w:rsidRDefault="00C95516" w:rsidP="00C95516">
                      <w:pPr>
                        <w:jc w:val="center"/>
                        <w:rPr>
                          <w:i/>
                          <w:iCs/>
                          <w:sz w:val="20"/>
                          <w:szCs w:val="20"/>
                        </w:rPr>
                      </w:pPr>
                      <w:r>
                        <w:rPr>
                          <w:b/>
                          <w:bCs/>
                          <w:i/>
                          <w:iCs/>
                          <w:sz w:val="20"/>
                          <w:szCs w:val="20"/>
                        </w:rPr>
                        <w:t>Figure 5</w:t>
                      </w:r>
                      <w:r w:rsidRPr="00705575">
                        <w:rPr>
                          <w:i/>
                          <w:iCs/>
                          <w:sz w:val="20"/>
                          <w:szCs w:val="20"/>
                        </w:rPr>
                        <w:t xml:space="preserve">: </w:t>
                      </w:r>
                      <w:r>
                        <w:rPr>
                          <w:i/>
                          <w:iCs/>
                          <w:sz w:val="20"/>
                          <w:szCs w:val="20"/>
                        </w:rPr>
                        <w:t xml:space="preserve">Pharmacy opening hours by day – weekend. </w:t>
                      </w:r>
                    </w:p>
                  </w:txbxContent>
                </v:textbox>
                <w10:wrap anchorx="margin"/>
              </v:shape>
            </w:pict>
          </mc:Fallback>
        </mc:AlternateContent>
      </w:r>
    </w:p>
    <w:p w14:paraId="10FDEFBB" w14:textId="16565C34" w:rsidR="00C95516" w:rsidRDefault="00C95516" w:rsidP="00D872CB">
      <w:pPr>
        <w:rPr>
          <w:rFonts w:eastAsia="Times New Roman"/>
          <w:lang w:eastAsia="en-GB"/>
          <w14:ligatures w14:val="none"/>
        </w:rPr>
      </w:pPr>
    </w:p>
    <w:p w14:paraId="15618C7B" w14:textId="073B627F" w:rsidR="00DD70C6" w:rsidRDefault="00C9323D" w:rsidP="00D872CB">
      <w:r w:rsidRPr="00DE4469">
        <w:rPr>
          <w:rFonts w:eastAsia="Times New Roman"/>
          <w:lang w:eastAsia="en-GB"/>
          <w14:ligatures w14:val="none"/>
        </w:rPr>
        <w:t>Analysis of populations with access to Saturday and Sunday opening shows that there is a reduction in access over the weekend – particularly on Sundays.</w:t>
      </w:r>
      <w:r w:rsidR="00981FD9">
        <w:rPr>
          <w:rFonts w:eastAsia="Times New Roman"/>
          <w:lang w:eastAsia="en-GB"/>
          <w14:ligatures w14:val="none"/>
        </w:rPr>
        <w:t xml:space="preserve"> </w:t>
      </w:r>
      <w:r w:rsidR="00BD7422">
        <w:rPr>
          <w:rFonts w:eastAsia="Times New Roman"/>
          <w:lang w:eastAsia="en-GB"/>
          <w14:ligatures w14:val="none"/>
        </w:rPr>
        <w:t>Almost</w:t>
      </w:r>
      <w:r w:rsidR="001C2EDE">
        <w:rPr>
          <w:rFonts w:eastAsia="Times New Roman"/>
          <w:lang w:eastAsia="en-GB"/>
          <w14:ligatures w14:val="none"/>
        </w:rPr>
        <w:t xml:space="preserve"> 100% of Rotherham resi</w:t>
      </w:r>
      <w:r w:rsidR="001954CB">
        <w:rPr>
          <w:rFonts w:eastAsia="Times New Roman"/>
          <w:lang w:eastAsia="en-GB"/>
          <w14:ligatures w14:val="none"/>
        </w:rPr>
        <w:t xml:space="preserve">dents </w:t>
      </w:r>
      <w:r w:rsidR="001954CB" w:rsidRPr="001954CB">
        <w:rPr>
          <w:rFonts w:eastAsia="Times New Roman"/>
          <w:lang w:eastAsia="en-GB"/>
          <w14:ligatures w14:val="none"/>
        </w:rPr>
        <w:t>live within 10 mins drive of an open pharmacy on</w:t>
      </w:r>
      <w:r w:rsidR="001954CB">
        <w:rPr>
          <w:rFonts w:eastAsia="Times New Roman"/>
          <w:lang w:eastAsia="en-GB"/>
          <w14:ligatures w14:val="none"/>
        </w:rPr>
        <w:t xml:space="preserve"> Saturday</w:t>
      </w:r>
      <w:r w:rsidR="00BB3212">
        <w:rPr>
          <w:rFonts w:eastAsia="Times New Roman"/>
          <w:lang w:eastAsia="en-GB"/>
          <w14:ligatures w14:val="none"/>
        </w:rPr>
        <w:t>s, however this decreases to nearly three quarters of residents on Sundays (</w:t>
      </w:r>
      <w:r w:rsidR="00E32D81">
        <w:rPr>
          <w:rFonts w:eastAsia="Times New Roman"/>
          <w:lang w:eastAsia="en-GB"/>
          <w14:ligatures w14:val="none"/>
        </w:rPr>
        <w:t>73.9%). There is a larger difference</w:t>
      </w:r>
      <w:r w:rsidR="009F692A">
        <w:rPr>
          <w:rFonts w:eastAsia="Times New Roman"/>
          <w:lang w:eastAsia="en-GB"/>
          <w14:ligatures w14:val="none"/>
        </w:rPr>
        <w:t xml:space="preserve"> </w:t>
      </w:r>
      <w:r w:rsidR="00E32D81">
        <w:rPr>
          <w:rFonts w:eastAsia="Times New Roman"/>
          <w:lang w:eastAsia="en-GB"/>
          <w14:ligatures w14:val="none"/>
        </w:rPr>
        <w:t xml:space="preserve">in the proportion </w:t>
      </w:r>
      <w:r w:rsidR="009F692A">
        <w:rPr>
          <w:rFonts w:eastAsia="Times New Roman"/>
          <w:lang w:eastAsia="en-GB"/>
          <w14:ligatures w14:val="none"/>
        </w:rPr>
        <w:t xml:space="preserve">of residents within a 15-minute walk or </w:t>
      </w:r>
      <w:r w:rsidR="00FC4974">
        <w:rPr>
          <w:rFonts w:eastAsia="Times New Roman"/>
          <w:lang w:eastAsia="en-GB"/>
          <w14:ligatures w14:val="none"/>
        </w:rPr>
        <w:t>a 1 mile walk</w:t>
      </w:r>
      <w:r w:rsidR="006C72D6">
        <w:rPr>
          <w:rFonts w:eastAsia="Times New Roman"/>
          <w:lang w:eastAsia="en-GB"/>
          <w14:ligatures w14:val="none"/>
        </w:rPr>
        <w:t xml:space="preserve"> on Saturdays and Sundays</w:t>
      </w:r>
      <w:r w:rsidR="00D14352">
        <w:rPr>
          <w:rFonts w:eastAsia="Times New Roman"/>
          <w:lang w:eastAsia="en-GB"/>
          <w14:ligatures w14:val="none"/>
        </w:rPr>
        <w:t xml:space="preserve"> (table 7 and map 9).</w:t>
      </w:r>
    </w:p>
    <w:p w14:paraId="231B3937" w14:textId="2CDDBF28" w:rsidR="009D2DC2" w:rsidRPr="009D2DC2" w:rsidRDefault="006F5DC1" w:rsidP="009D2DC2">
      <w:r w:rsidRPr="006F5DC1">
        <w:rPr>
          <w:rFonts w:eastAsia="Times New Roman"/>
          <w:lang w:eastAsia="en-GB"/>
          <w14:ligatures w14:val="none"/>
        </w:rPr>
        <w:t>This is within the context that there is limited out of hours prescriptions coverage on a Sunday at primary care level</w:t>
      </w:r>
      <w:r w:rsidR="0012699C">
        <w:rPr>
          <w:rFonts w:eastAsia="Times New Roman"/>
          <w:lang w:eastAsia="en-GB"/>
          <w14:ligatures w14:val="none"/>
        </w:rPr>
        <w:t>. T</w:t>
      </w:r>
      <w:r>
        <w:rPr>
          <w:rFonts w:eastAsia="Times New Roman"/>
          <w:lang w:eastAsia="en-GB"/>
          <w14:ligatures w14:val="none"/>
        </w:rPr>
        <w:t xml:space="preserve">here are two pharmacies open </w:t>
      </w:r>
      <w:r w:rsidR="0012699C">
        <w:rPr>
          <w:rFonts w:eastAsia="Times New Roman"/>
          <w:lang w:eastAsia="en-GB"/>
          <w14:ligatures w14:val="none"/>
        </w:rPr>
        <w:t xml:space="preserve">late on a </w:t>
      </w:r>
      <w:r w:rsidR="009635A7">
        <w:rPr>
          <w:rFonts w:eastAsia="Times New Roman"/>
          <w:lang w:eastAsia="en-GB"/>
          <w14:ligatures w14:val="none"/>
        </w:rPr>
        <w:t>Sunday:</w:t>
      </w:r>
      <w:r w:rsidR="001E744F">
        <w:rPr>
          <w:rFonts w:eastAsia="Times New Roman"/>
          <w:lang w:eastAsia="en-GB"/>
          <w14:ligatures w14:val="none"/>
        </w:rPr>
        <w:t xml:space="preserve"> Rawmarsh Pharmacy (open until 9pm) and </w:t>
      </w:r>
      <w:proofErr w:type="spellStart"/>
      <w:r w:rsidR="001E744F">
        <w:rPr>
          <w:rFonts w:eastAsia="Times New Roman"/>
          <w:lang w:eastAsia="en-GB"/>
          <w14:ligatures w14:val="none"/>
        </w:rPr>
        <w:t>Wickersley</w:t>
      </w:r>
      <w:proofErr w:type="spellEnd"/>
      <w:r w:rsidR="001E744F">
        <w:rPr>
          <w:rFonts w:eastAsia="Times New Roman"/>
          <w:lang w:eastAsia="en-GB"/>
          <w14:ligatures w14:val="none"/>
        </w:rPr>
        <w:t xml:space="preserve"> Pharmacy</w:t>
      </w:r>
      <w:r w:rsidR="009635A7">
        <w:rPr>
          <w:rFonts w:eastAsia="Times New Roman"/>
          <w:lang w:eastAsia="en-GB"/>
          <w14:ligatures w14:val="none"/>
        </w:rPr>
        <w:t xml:space="preserve"> (open until 9:45pm)</w:t>
      </w:r>
      <w:r w:rsidRPr="006F5DC1">
        <w:rPr>
          <w:rFonts w:eastAsia="Times New Roman"/>
          <w:lang w:eastAsia="en-GB"/>
          <w14:ligatures w14:val="none"/>
        </w:rPr>
        <w:t>.</w:t>
      </w:r>
      <w:r w:rsidR="006C72D6">
        <w:rPr>
          <w:rFonts w:eastAsia="Times New Roman"/>
          <w:lang w:eastAsia="en-GB"/>
          <w14:ligatures w14:val="none"/>
        </w:rPr>
        <w:t xml:space="preserve"> </w:t>
      </w:r>
      <w:r w:rsidR="008C70E2" w:rsidRPr="008C70E2">
        <w:t xml:space="preserve"> </w:t>
      </w:r>
      <w:r w:rsidR="00891F9D">
        <w:t xml:space="preserve">Urgent primary care support is also available at the </w:t>
      </w:r>
      <w:r w:rsidR="003F44F9" w:rsidRPr="003F44F9">
        <w:t>Urgent and Emergency Care Centre</w:t>
      </w:r>
      <w:r w:rsidR="003F44F9">
        <w:t xml:space="preserve"> </w:t>
      </w:r>
      <w:r w:rsidR="003F44F9" w:rsidRPr="003F44F9">
        <w:t>for those who need management of a primary care problem within the next 48 hours.</w:t>
      </w:r>
      <w:r w:rsidR="003F44F9">
        <w:rPr>
          <w:rStyle w:val="FootnoteReference"/>
        </w:rPr>
        <w:footnoteReference w:id="11"/>
      </w:r>
      <w:r w:rsidR="00D872CB">
        <w:t xml:space="preserve"> </w:t>
      </w:r>
      <w:r w:rsidR="00D872CB" w:rsidRPr="00D872CB">
        <w:t>The urgent primary care service runs from 8am to 10pm every day. When urgent primary care closes at 10pm, urgent access to primary care services is through NHS 111.</w:t>
      </w:r>
      <w:r w:rsidR="00DD70C6">
        <w:t xml:space="preserve"> As part of this service, people can </w:t>
      </w:r>
      <w:r w:rsidR="009D2DC2" w:rsidRPr="009D2DC2">
        <w:t xml:space="preserve">request a limited emergency supply of a </w:t>
      </w:r>
      <w:r w:rsidR="006A6F89">
        <w:t>regular prescription they have</w:t>
      </w:r>
      <w:r w:rsidR="009D2DC2" w:rsidRPr="009D2DC2">
        <w:t xml:space="preserve"> completely run out of.</w:t>
      </w:r>
      <w:r w:rsidR="006A6F89">
        <w:rPr>
          <w:rStyle w:val="FootnoteReference"/>
        </w:rPr>
        <w:footnoteReference w:id="12"/>
      </w:r>
    </w:p>
    <w:p w14:paraId="1E350CFC" w14:textId="666EB870" w:rsidR="00C9323D" w:rsidRPr="00DE4469" w:rsidRDefault="00C9323D" w:rsidP="00D872CB">
      <w:pPr>
        <w:rPr>
          <w:rFonts w:eastAsia="Times New Roman"/>
          <w:lang w:eastAsia="en-GB"/>
          <w14:ligatures w14:val="none"/>
        </w:rPr>
      </w:pPr>
    </w:p>
    <w:p w14:paraId="7FC7639E" w14:textId="77777777" w:rsidR="00C9323D" w:rsidRDefault="00C9323D" w:rsidP="00C9323D"/>
    <w:p w14:paraId="7E52D0FC" w14:textId="77777777" w:rsidR="00591EA6" w:rsidRDefault="00591EA6" w:rsidP="00C9323D"/>
    <w:p w14:paraId="04FCE2B6" w14:textId="77777777" w:rsidR="00591EA6" w:rsidRDefault="00591EA6" w:rsidP="00C9323D"/>
    <w:p w14:paraId="24738F78" w14:textId="77777777" w:rsidR="00591EA6" w:rsidRDefault="00591EA6" w:rsidP="00C9323D"/>
    <w:p w14:paraId="257D0731" w14:textId="77777777" w:rsidR="00591EA6" w:rsidRDefault="00591EA6" w:rsidP="00C9323D"/>
    <w:p w14:paraId="6653486E" w14:textId="77777777" w:rsidR="00591EA6" w:rsidRDefault="00591EA6" w:rsidP="00C9323D"/>
    <w:tbl>
      <w:tblPr>
        <w:tblStyle w:val="TableGrid"/>
        <w:tblW w:w="0" w:type="auto"/>
        <w:tblLook w:val="04A0" w:firstRow="1" w:lastRow="0" w:firstColumn="1" w:lastColumn="0" w:noHBand="0" w:noVBand="1"/>
      </w:tblPr>
      <w:tblGrid>
        <w:gridCol w:w="3005"/>
        <w:gridCol w:w="3005"/>
        <w:gridCol w:w="3006"/>
      </w:tblGrid>
      <w:tr w:rsidR="00DF771D" w14:paraId="7FEF834A" w14:textId="77777777" w:rsidTr="00D253F2">
        <w:tc>
          <w:tcPr>
            <w:tcW w:w="3005" w:type="dxa"/>
            <w:tcBorders>
              <w:top w:val="single" w:sz="4" w:space="0" w:color="auto"/>
              <w:left w:val="single" w:sz="4" w:space="0" w:color="auto"/>
              <w:right w:val="single" w:sz="4" w:space="0" w:color="auto"/>
            </w:tcBorders>
            <w:shd w:val="clear" w:color="auto" w:fill="FFCC66"/>
          </w:tcPr>
          <w:p w14:paraId="47315B72" w14:textId="329F4B59" w:rsidR="00DF771D" w:rsidRDefault="00DF771D" w:rsidP="00393345">
            <w:pPr>
              <w:spacing w:line="360" w:lineRule="auto"/>
            </w:pPr>
          </w:p>
        </w:tc>
        <w:tc>
          <w:tcPr>
            <w:tcW w:w="3005" w:type="dxa"/>
            <w:tcBorders>
              <w:left w:val="single" w:sz="4" w:space="0" w:color="auto"/>
            </w:tcBorders>
            <w:shd w:val="clear" w:color="auto" w:fill="FFCC66"/>
          </w:tcPr>
          <w:p w14:paraId="0F54FE2F" w14:textId="77777777" w:rsidR="00DF771D" w:rsidRPr="009B442E" w:rsidRDefault="00DF771D" w:rsidP="00393345">
            <w:pPr>
              <w:spacing w:line="360" w:lineRule="auto"/>
              <w:jc w:val="center"/>
              <w:rPr>
                <w:b/>
                <w:bCs/>
              </w:rPr>
            </w:pPr>
            <w:r w:rsidRPr="009B442E">
              <w:rPr>
                <w:b/>
                <w:bCs/>
              </w:rPr>
              <w:t>Included population</w:t>
            </w:r>
          </w:p>
        </w:tc>
        <w:tc>
          <w:tcPr>
            <w:tcW w:w="3006" w:type="dxa"/>
            <w:tcBorders>
              <w:left w:val="single" w:sz="4" w:space="0" w:color="auto"/>
            </w:tcBorders>
            <w:shd w:val="clear" w:color="auto" w:fill="FFCC66"/>
          </w:tcPr>
          <w:p w14:paraId="23CCB95A" w14:textId="2D09E5F2" w:rsidR="00DF771D" w:rsidRPr="009B442E" w:rsidRDefault="00DF771D" w:rsidP="00393345">
            <w:pPr>
              <w:spacing w:line="360" w:lineRule="auto"/>
              <w:jc w:val="center"/>
              <w:rPr>
                <w:b/>
                <w:bCs/>
              </w:rPr>
            </w:pPr>
            <w:r w:rsidRPr="009B442E">
              <w:rPr>
                <w:b/>
                <w:bCs/>
              </w:rPr>
              <w:t>Included population</w:t>
            </w:r>
          </w:p>
        </w:tc>
      </w:tr>
      <w:tr w:rsidR="00DF771D" w14:paraId="288CCDF5" w14:textId="77777777" w:rsidTr="00D253F2">
        <w:trPr>
          <w:trHeight w:val="183"/>
        </w:trPr>
        <w:tc>
          <w:tcPr>
            <w:tcW w:w="3005" w:type="dxa"/>
            <w:tcBorders>
              <w:left w:val="single" w:sz="4" w:space="0" w:color="auto"/>
              <w:bottom w:val="single" w:sz="4" w:space="0" w:color="auto"/>
              <w:right w:val="single" w:sz="4" w:space="0" w:color="auto"/>
            </w:tcBorders>
            <w:shd w:val="clear" w:color="auto" w:fill="FFCC66"/>
          </w:tcPr>
          <w:p w14:paraId="228CA6AB" w14:textId="630A5B18" w:rsidR="00DF771D" w:rsidRDefault="00DF771D" w:rsidP="00393345">
            <w:pPr>
              <w:spacing w:line="360" w:lineRule="auto"/>
            </w:pPr>
          </w:p>
        </w:tc>
        <w:tc>
          <w:tcPr>
            <w:tcW w:w="3005" w:type="dxa"/>
            <w:tcBorders>
              <w:left w:val="single" w:sz="4" w:space="0" w:color="auto"/>
            </w:tcBorders>
            <w:shd w:val="clear" w:color="auto" w:fill="FFCC66"/>
          </w:tcPr>
          <w:p w14:paraId="08E2C079" w14:textId="23636704" w:rsidR="00DF771D" w:rsidRPr="009B442E" w:rsidRDefault="00DF771D" w:rsidP="00393345">
            <w:pPr>
              <w:spacing w:line="360" w:lineRule="auto"/>
              <w:jc w:val="center"/>
              <w:rPr>
                <w:b/>
                <w:bCs/>
              </w:rPr>
            </w:pPr>
            <w:r w:rsidRPr="009B442E">
              <w:rPr>
                <w:b/>
                <w:bCs/>
              </w:rPr>
              <w:t>No. of people</w:t>
            </w:r>
          </w:p>
        </w:tc>
        <w:tc>
          <w:tcPr>
            <w:tcW w:w="3006" w:type="dxa"/>
            <w:shd w:val="clear" w:color="auto" w:fill="FFCC66"/>
          </w:tcPr>
          <w:p w14:paraId="7DFE86F8" w14:textId="3773CC4F" w:rsidR="00DF771D" w:rsidRPr="009B442E" w:rsidRDefault="00DF771D" w:rsidP="00393345">
            <w:pPr>
              <w:spacing w:line="360" w:lineRule="auto"/>
              <w:jc w:val="center"/>
              <w:rPr>
                <w:b/>
                <w:bCs/>
              </w:rPr>
            </w:pPr>
            <w:r w:rsidRPr="009B442E">
              <w:rPr>
                <w:b/>
                <w:bCs/>
              </w:rPr>
              <w:t>%</w:t>
            </w:r>
          </w:p>
        </w:tc>
      </w:tr>
      <w:tr w:rsidR="005A3A2A" w14:paraId="266FB007" w14:textId="77777777" w:rsidTr="00DF771D">
        <w:trPr>
          <w:trHeight w:val="329"/>
        </w:trPr>
        <w:tc>
          <w:tcPr>
            <w:tcW w:w="3005" w:type="dxa"/>
            <w:tcBorders>
              <w:top w:val="single" w:sz="4" w:space="0" w:color="auto"/>
            </w:tcBorders>
            <w:shd w:val="clear" w:color="auto" w:fill="D1D1D1" w:themeFill="background2" w:themeFillShade="E6"/>
          </w:tcPr>
          <w:p w14:paraId="3CC5FF34" w14:textId="40F3CF4F" w:rsidR="00393345" w:rsidRPr="009B442E" w:rsidRDefault="00A24FC6" w:rsidP="00393345">
            <w:pPr>
              <w:spacing w:line="360" w:lineRule="auto"/>
              <w:rPr>
                <w:b/>
                <w:bCs/>
              </w:rPr>
            </w:pPr>
            <w:r w:rsidRPr="009B442E">
              <w:rPr>
                <w:b/>
                <w:bCs/>
              </w:rPr>
              <w:t>Saturday opening</w:t>
            </w:r>
          </w:p>
        </w:tc>
        <w:tc>
          <w:tcPr>
            <w:tcW w:w="3005" w:type="dxa"/>
            <w:shd w:val="clear" w:color="auto" w:fill="D1D1D1" w:themeFill="background2" w:themeFillShade="E6"/>
          </w:tcPr>
          <w:p w14:paraId="12DC4782" w14:textId="77777777" w:rsidR="005A3A2A" w:rsidRDefault="005A3A2A" w:rsidP="00393345">
            <w:pPr>
              <w:spacing w:line="360" w:lineRule="auto"/>
              <w:jc w:val="center"/>
            </w:pPr>
          </w:p>
        </w:tc>
        <w:tc>
          <w:tcPr>
            <w:tcW w:w="3006" w:type="dxa"/>
            <w:shd w:val="clear" w:color="auto" w:fill="D1D1D1" w:themeFill="background2" w:themeFillShade="E6"/>
          </w:tcPr>
          <w:p w14:paraId="27B002FF" w14:textId="77777777" w:rsidR="005A3A2A" w:rsidRDefault="005A3A2A" w:rsidP="00393345">
            <w:pPr>
              <w:spacing w:line="360" w:lineRule="auto"/>
              <w:jc w:val="center"/>
            </w:pPr>
          </w:p>
        </w:tc>
      </w:tr>
      <w:tr w:rsidR="005A0F42" w14:paraId="5486B91E" w14:textId="77777777" w:rsidTr="005A3A2A">
        <w:tc>
          <w:tcPr>
            <w:tcW w:w="3005" w:type="dxa"/>
          </w:tcPr>
          <w:p w14:paraId="25C0C9A5" w14:textId="445DB894" w:rsidR="005A0F42" w:rsidRDefault="005A0F42" w:rsidP="00393345">
            <w:pPr>
              <w:spacing w:line="360" w:lineRule="auto"/>
            </w:pPr>
            <w:r w:rsidRPr="0038003B">
              <w:t>Walk time of 15mins</w:t>
            </w:r>
          </w:p>
        </w:tc>
        <w:tc>
          <w:tcPr>
            <w:tcW w:w="3005" w:type="dxa"/>
          </w:tcPr>
          <w:p w14:paraId="70049542" w14:textId="42A1B198" w:rsidR="005A0F42" w:rsidRDefault="005A0F42" w:rsidP="00393345">
            <w:pPr>
              <w:spacing w:line="360" w:lineRule="auto"/>
              <w:jc w:val="center"/>
            </w:pPr>
            <w:r w:rsidRPr="00510168">
              <w:t>187,456</w:t>
            </w:r>
          </w:p>
        </w:tc>
        <w:tc>
          <w:tcPr>
            <w:tcW w:w="3006" w:type="dxa"/>
          </w:tcPr>
          <w:p w14:paraId="7ADEE867" w14:textId="51C17A3B" w:rsidR="005A0F42" w:rsidRDefault="005A0F42" w:rsidP="00393345">
            <w:pPr>
              <w:spacing w:line="360" w:lineRule="auto"/>
              <w:jc w:val="center"/>
            </w:pPr>
            <w:r w:rsidRPr="0054309D">
              <w:t>69.9%</w:t>
            </w:r>
          </w:p>
        </w:tc>
      </w:tr>
      <w:tr w:rsidR="005A0F42" w14:paraId="096E5418" w14:textId="77777777" w:rsidTr="005A3A2A">
        <w:tc>
          <w:tcPr>
            <w:tcW w:w="3005" w:type="dxa"/>
          </w:tcPr>
          <w:p w14:paraId="5B431999" w14:textId="6C40AC26" w:rsidR="005A0F42" w:rsidRDefault="005A0F42" w:rsidP="00393345">
            <w:pPr>
              <w:spacing w:line="360" w:lineRule="auto"/>
            </w:pPr>
            <w:r>
              <w:t xml:space="preserve">Walk distance of </w:t>
            </w:r>
          </w:p>
          <w:p w14:paraId="4F789DEC" w14:textId="4D388D5C" w:rsidR="005A0F42" w:rsidRDefault="005A0F42" w:rsidP="00393345">
            <w:pPr>
              <w:spacing w:line="360" w:lineRule="auto"/>
            </w:pPr>
            <w:r>
              <w:t>1.6km</w:t>
            </w:r>
            <w:r w:rsidR="00FC4974">
              <w:t xml:space="preserve"> (1 mile)</w:t>
            </w:r>
          </w:p>
        </w:tc>
        <w:tc>
          <w:tcPr>
            <w:tcW w:w="3005" w:type="dxa"/>
          </w:tcPr>
          <w:p w14:paraId="614F4165" w14:textId="5026FF11" w:rsidR="005A0F42" w:rsidRDefault="005A0F42" w:rsidP="00393345">
            <w:pPr>
              <w:spacing w:line="360" w:lineRule="auto"/>
              <w:jc w:val="center"/>
            </w:pPr>
            <w:r w:rsidRPr="00510168">
              <w:t>241,151</w:t>
            </w:r>
          </w:p>
        </w:tc>
        <w:tc>
          <w:tcPr>
            <w:tcW w:w="3006" w:type="dxa"/>
          </w:tcPr>
          <w:p w14:paraId="388CB7A7" w14:textId="067B15DC" w:rsidR="005A0F42" w:rsidRDefault="005A0F42" w:rsidP="00393345">
            <w:pPr>
              <w:spacing w:line="360" w:lineRule="auto"/>
              <w:jc w:val="center"/>
            </w:pPr>
            <w:r w:rsidRPr="0054309D">
              <w:t>89.9%</w:t>
            </w:r>
          </w:p>
        </w:tc>
      </w:tr>
      <w:tr w:rsidR="005A0F42" w14:paraId="0B4B084E" w14:textId="77777777" w:rsidTr="005A3A2A">
        <w:tc>
          <w:tcPr>
            <w:tcW w:w="3005" w:type="dxa"/>
          </w:tcPr>
          <w:p w14:paraId="689CC8B3" w14:textId="7FDB6492" w:rsidR="005A0F42" w:rsidRDefault="005A0F42" w:rsidP="00393345">
            <w:pPr>
              <w:spacing w:line="360" w:lineRule="auto"/>
            </w:pPr>
            <w:r>
              <w:t>D</w:t>
            </w:r>
            <w:r w:rsidRPr="00122E6D">
              <w:t>rive time of 10 mins</w:t>
            </w:r>
          </w:p>
        </w:tc>
        <w:tc>
          <w:tcPr>
            <w:tcW w:w="3005" w:type="dxa"/>
          </w:tcPr>
          <w:p w14:paraId="61CC6CC4" w14:textId="031409C5" w:rsidR="005A0F42" w:rsidRDefault="005A0F42" w:rsidP="00393345">
            <w:pPr>
              <w:spacing w:line="360" w:lineRule="auto"/>
              <w:jc w:val="center"/>
            </w:pPr>
            <w:r w:rsidRPr="00510168">
              <w:t>266,888</w:t>
            </w:r>
          </w:p>
        </w:tc>
        <w:tc>
          <w:tcPr>
            <w:tcW w:w="3006" w:type="dxa"/>
          </w:tcPr>
          <w:p w14:paraId="7A759110" w14:textId="3B024608" w:rsidR="005A0F42" w:rsidRDefault="005A0F42" w:rsidP="00393345">
            <w:pPr>
              <w:spacing w:line="360" w:lineRule="auto"/>
              <w:jc w:val="center"/>
            </w:pPr>
            <w:r w:rsidRPr="0054309D">
              <w:t>99.5%</w:t>
            </w:r>
          </w:p>
        </w:tc>
      </w:tr>
      <w:tr w:rsidR="005A3A2A" w14:paraId="1BED2333" w14:textId="77777777" w:rsidTr="00A24FC6">
        <w:tc>
          <w:tcPr>
            <w:tcW w:w="3005" w:type="dxa"/>
            <w:shd w:val="clear" w:color="auto" w:fill="D1D1D1" w:themeFill="background2" w:themeFillShade="E6"/>
          </w:tcPr>
          <w:p w14:paraId="588A449E" w14:textId="13A8D236" w:rsidR="005A3A2A" w:rsidRPr="009B442E" w:rsidRDefault="00A24FC6" w:rsidP="00393345">
            <w:pPr>
              <w:spacing w:line="360" w:lineRule="auto"/>
              <w:rPr>
                <w:b/>
                <w:bCs/>
              </w:rPr>
            </w:pPr>
            <w:r w:rsidRPr="009B442E">
              <w:rPr>
                <w:b/>
                <w:bCs/>
              </w:rPr>
              <w:t>Sunday opening</w:t>
            </w:r>
          </w:p>
        </w:tc>
        <w:tc>
          <w:tcPr>
            <w:tcW w:w="3005" w:type="dxa"/>
            <w:shd w:val="clear" w:color="auto" w:fill="D1D1D1" w:themeFill="background2" w:themeFillShade="E6"/>
          </w:tcPr>
          <w:p w14:paraId="4B7748A6" w14:textId="77777777" w:rsidR="005A3A2A" w:rsidRDefault="005A3A2A" w:rsidP="00393345">
            <w:pPr>
              <w:spacing w:line="360" w:lineRule="auto"/>
              <w:jc w:val="center"/>
            </w:pPr>
          </w:p>
        </w:tc>
        <w:tc>
          <w:tcPr>
            <w:tcW w:w="3006" w:type="dxa"/>
            <w:shd w:val="clear" w:color="auto" w:fill="D1D1D1" w:themeFill="background2" w:themeFillShade="E6"/>
          </w:tcPr>
          <w:p w14:paraId="3A2AEDAF" w14:textId="77777777" w:rsidR="005A3A2A" w:rsidRDefault="005A3A2A" w:rsidP="00393345">
            <w:pPr>
              <w:spacing w:line="360" w:lineRule="auto"/>
              <w:jc w:val="center"/>
            </w:pPr>
          </w:p>
        </w:tc>
      </w:tr>
      <w:tr w:rsidR="00A93C86" w14:paraId="5CD27C97" w14:textId="77777777" w:rsidTr="005A3A2A">
        <w:tc>
          <w:tcPr>
            <w:tcW w:w="3005" w:type="dxa"/>
          </w:tcPr>
          <w:p w14:paraId="736C2015" w14:textId="5A5E2ACC" w:rsidR="00A93C86" w:rsidRDefault="00A93C86" w:rsidP="00393345">
            <w:pPr>
              <w:spacing w:line="360" w:lineRule="auto"/>
            </w:pPr>
            <w:r w:rsidRPr="0038003B">
              <w:t>Walk time of 15mins</w:t>
            </w:r>
          </w:p>
        </w:tc>
        <w:tc>
          <w:tcPr>
            <w:tcW w:w="3005" w:type="dxa"/>
          </w:tcPr>
          <w:p w14:paraId="1617CD8D" w14:textId="55D6172C" w:rsidR="00A93C86" w:rsidRDefault="00A93C86" w:rsidP="00393345">
            <w:pPr>
              <w:spacing w:line="360" w:lineRule="auto"/>
              <w:jc w:val="center"/>
            </w:pPr>
            <w:r w:rsidRPr="009F5958">
              <w:t>54,575</w:t>
            </w:r>
          </w:p>
        </w:tc>
        <w:tc>
          <w:tcPr>
            <w:tcW w:w="3006" w:type="dxa"/>
          </w:tcPr>
          <w:p w14:paraId="2A3560E2" w14:textId="1DD3EF12" w:rsidR="00A93C86" w:rsidRDefault="00A93C86" w:rsidP="00393345">
            <w:pPr>
              <w:spacing w:line="360" w:lineRule="auto"/>
              <w:jc w:val="center"/>
            </w:pPr>
            <w:r w:rsidRPr="009A0732">
              <w:t>20.3%</w:t>
            </w:r>
          </w:p>
        </w:tc>
      </w:tr>
      <w:tr w:rsidR="00A93C86" w14:paraId="74530673" w14:textId="77777777" w:rsidTr="005A3A2A">
        <w:tc>
          <w:tcPr>
            <w:tcW w:w="3005" w:type="dxa"/>
          </w:tcPr>
          <w:p w14:paraId="699CB271" w14:textId="77777777" w:rsidR="00A93C86" w:rsidRDefault="00A93C86" w:rsidP="00393345">
            <w:pPr>
              <w:spacing w:line="360" w:lineRule="auto"/>
            </w:pPr>
            <w:r>
              <w:t xml:space="preserve">Walk distance of </w:t>
            </w:r>
          </w:p>
          <w:p w14:paraId="3D1C2280" w14:textId="3B768D31" w:rsidR="00A93C86" w:rsidRDefault="00A93C86" w:rsidP="00393345">
            <w:pPr>
              <w:spacing w:line="360" w:lineRule="auto"/>
            </w:pPr>
            <w:r>
              <w:t>1.6km</w:t>
            </w:r>
          </w:p>
        </w:tc>
        <w:tc>
          <w:tcPr>
            <w:tcW w:w="3005" w:type="dxa"/>
          </w:tcPr>
          <w:p w14:paraId="7B645320" w14:textId="01F6E43B" w:rsidR="00A93C86" w:rsidRDefault="00A93C86" w:rsidP="00393345">
            <w:pPr>
              <w:spacing w:line="360" w:lineRule="auto"/>
              <w:jc w:val="center"/>
            </w:pPr>
            <w:r w:rsidRPr="009F5958">
              <w:t>97,814</w:t>
            </w:r>
          </w:p>
        </w:tc>
        <w:tc>
          <w:tcPr>
            <w:tcW w:w="3006" w:type="dxa"/>
          </w:tcPr>
          <w:p w14:paraId="52D5EF88" w14:textId="66874D8B" w:rsidR="00A93C86" w:rsidRDefault="00A93C86" w:rsidP="00393345">
            <w:pPr>
              <w:spacing w:line="360" w:lineRule="auto"/>
              <w:jc w:val="center"/>
            </w:pPr>
            <w:r w:rsidRPr="009A0732">
              <w:t>36.5%</w:t>
            </w:r>
          </w:p>
        </w:tc>
      </w:tr>
      <w:tr w:rsidR="00A93C86" w14:paraId="7D739E89" w14:textId="77777777" w:rsidTr="005A3A2A">
        <w:tc>
          <w:tcPr>
            <w:tcW w:w="3005" w:type="dxa"/>
          </w:tcPr>
          <w:p w14:paraId="302B6602" w14:textId="072A2CFB" w:rsidR="00A93C86" w:rsidRDefault="00591EA6" w:rsidP="00393345">
            <w:pPr>
              <w:spacing w:line="360" w:lineRule="auto"/>
            </w:pPr>
            <w:r>
              <w:rPr>
                <w:noProof/>
              </w:rPr>
              <mc:AlternateContent>
                <mc:Choice Requires="wps">
                  <w:drawing>
                    <wp:anchor distT="45720" distB="45720" distL="114300" distR="114300" simplePos="0" relativeHeight="251687936" behindDoc="0" locked="0" layoutInCell="1" allowOverlap="1" wp14:anchorId="4457CA0B" wp14:editId="615BBAC4">
                      <wp:simplePos x="0" y="0"/>
                      <wp:positionH relativeFrom="margin">
                        <wp:posOffset>-69960</wp:posOffset>
                      </wp:positionH>
                      <wp:positionV relativeFrom="paragraph">
                        <wp:posOffset>433732</wp:posOffset>
                      </wp:positionV>
                      <wp:extent cx="5688330" cy="349858"/>
                      <wp:effectExtent l="0" t="0" r="26670" b="12700"/>
                      <wp:wrapNone/>
                      <wp:docPr id="8079549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8330" cy="349858"/>
                              </a:xfrm>
                              <a:prstGeom prst="rect">
                                <a:avLst/>
                              </a:prstGeom>
                              <a:solidFill>
                                <a:srgbClr val="FFFFFF"/>
                              </a:solidFill>
                              <a:ln w="9525">
                                <a:solidFill>
                                  <a:srgbClr val="000000"/>
                                </a:solidFill>
                                <a:miter lim="800000"/>
                                <a:headEnd/>
                                <a:tailEnd/>
                              </a:ln>
                            </wps:spPr>
                            <wps:txbx>
                              <w:txbxContent>
                                <w:p w14:paraId="240E843F" w14:textId="7E938038" w:rsidR="00591EA6" w:rsidRPr="00705575" w:rsidRDefault="00591EA6" w:rsidP="00591EA6">
                                  <w:pPr>
                                    <w:jc w:val="center"/>
                                    <w:rPr>
                                      <w:i/>
                                      <w:iCs/>
                                      <w:sz w:val="20"/>
                                      <w:szCs w:val="20"/>
                                    </w:rPr>
                                  </w:pPr>
                                  <w:r>
                                    <w:rPr>
                                      <w:b/>
                                      <w:bCs/>
                                      <w:i/>
                                      <w:iCs/>
                                      <w:sz w:val="20"/>
                                      <w:szCs w:val="20"/>
                                    </w:rPr>
                                    <w:t>Table 7</w:t>
                                  </w:r>
                                  <w:r w:rsidRPr="00705575">
                                    <w:rPr>
                                      <w:i/>
                                      <w:iCs/>
                                      <w:sz w:val="20"/>
                                      <w:szCs w:val="20"/>
                                    </w:rPr>
                                    <w:t xml:space="preserve">: </w:t>
                                  </w:r>
                                  <w:r w:rsidR="00D14352">
                                    <w:rPr>
                                      <w:i/>
                                      <w:iCs/>
                                      <w:sz w:val="20"/>
                                      <w:szCs w:val="20"/>
                                    </w:rPr>
                                    <w:t>Included population by weekend day and travel type</w:t>
                                  </w:r>
                                  <w:r>
                                    <w:rPr>
                                      <w:i/>
                                      <w:iCs/>
                                      <w:sz w:val="20"/>
                                      <w:szCs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57CA0B" id="_x0000_s1034" type="#_x0000_t202" style="position:absolute;margin-left:-5.5pt;margin-top:34.15pt;width:447.9pt;height:27.55pt;z-index:2516879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">
                      <v:textbox>
                        <w:txbxContent>
                          <w:p w14:paraId="240E843F" w14:textId="7E938038" w:rsidR="00591EA6" w:rsidRPr="00705575" w:rsidRDefault="00591EA6" w:rsidP="00591EA6">
                            <w:pPr>
                              <w:jc w:val="center"/>
                              <w:rPr>
                                <w:i/>
                                <w:iCs/>
                                <w:sz w:val="20"/>
                                <w:szCs w:val="20"/>
                              </w:rPr>
                            </w:pPr>
                            <w:r>
                              <w:rPr>
                                <w:b/>
                                <w:bCs/>
                                <w:i/>
                                <w:iCs/>
                                <w:sz w:val="20"/>
                                <w:szCs w:val="20"/>
                              </w:rPr>
                              <w:t>Table 7</w:t>
                            </w:r>
                            <w:r w:rsidRPr="00705575">
                              <w:rPr>
                                <w:i/>
                                <w:iCs/>
                                <w:sz w:val="20"/>
                                <w:szCs w:val="20"/>
                              </w:rPr>
                              <w:t xml:space="preserve">: </w:t>
                            </w:r>
                            <w:r w:rsidR="00D14352">
                              <w:rPr>
                                <w:i/>
                                <w:iCs/>
                                <w:sz w:val="20"/>
                                <w:szCs w:val="20"/>
                              </w:rPr>
                              <w:t>Included population by weekend day and travel type</w:t>
                            </w:r>
                            <w:r>
                              <w:rPr>
                                <w:i/>
                                <w:iCs/>
                                <w:sz w:val="20"/>
                                <w:szCs w:val="20"/>
                              </w:rPr>
                              <w:t>.</w:t>
                            </w:r>
                          </w:p>
                        </w:txbxContent>
                      </v:textbox>
                      <w10:wrap anchorx="margin"/>
                    </v:shape>
                  </w:pict>
                </mc:Fallback>
              </mc:AlternateContent>
            </w:r>
            <w:r w:rsidR="00A93C86">
              <w:t>D</w:t>
            </w:r>
            <w:r w:rsidR="00A93C86" w:rsidRPr="00122E6D">
              <w:t>rive time of 10 mins</w:t>
            </w:r>
          </w:p>
        </w:tc>
        <w:tc>
          <w:tcPr>
            <w:tcW w:w="3005" w:type="dxa"/>
          </w:tcPr>
          <w:p w14:paraId="0BF53ADD" w14:textId="72549DF7" w:rsidR="00A93C86" w:rsidRDefault="00A93C86" w:rsidP="00393345">
            <w:pPr>
              <w:spacing w:line="360" w:lineRule="auto"/>
              <w:jc w:val="center"/>
            </w:pPr>
            <w:r w:rsidRPr="009F5958">
              <w:t>198,314</w:t>
            </w:r>
          </w:p>
        </w:tc>
        <w:tc>
          <w:tcPr>
            <w:tcW w:w="3006" w:type="dxa"/>
          </w:tcPr>
          <w:p w14:paraId="59DFE57C" w14:textId="6FB6BCB0" w:rsidR="00A93C86" w:rsidRDefault="00A93C86" w:rsidP="00393345">
            <w:pPr>
              <w:spacing w:line="360" w:lineRule="auto"/>
              <w:jc w:val="center"/>
            </w:pPr>
            <w:r w:rsidRPr="009A0732">
              <w:t>73.9%</w:t>
            </w:r>
          </w:p>
        </w:tc>
      </w:tr>
    </w:tbl>
    <w:p w14:paraId="15429F50" w14:textId="77777777" w:rsidR="00D14352" w:rsidRDefault="00D14352" w:rsidP="00393345">
      <w:pPr>
        <w:spacing w:line="360" w:lineRule="auto"/>
        <w:rPr>
          <w:noProof/>
        </w:rPr>
      </w:pPr>
    </w:p>
    <w:p w14:paraId="21160DD9" w14:textId="77777777" w:rsidR="00D14352" w:rsidRDefault="00D14352" w:rsidP="00393345">
      <w:pPr>
        <w:spacing w:line="360" w:lineRule="auto"/>
        <w:rPr>
          <w:noProof/>
        </w:rPr>
      </w:pPr>
    </w:p>
    <w:p w14:paraId="2737C46E" w14:textId="77777777" w:rsidR="00D14352" w:rsidRDefault="00D14352" w:rsidP="00393345">
      <w:pPr>
        <w:spacing w:line="360" w:lineRule="auto"/>
        <w:rPr>
          <w:noProof/>
        </w:rPr>
      </w:pPr>
    </w:p>
    <w:p w14:paraId="0172B4B6" w14:textId="77777777" w:rsidR="00D14352" w:rsidRDefault="00D14352" w:rsidP="00393345">
      <w:pPr>
        <w:spacing w:line="360" w:lineRule="auto"/>
        <w:rPr>
          <w:noProof/>
        </w:rPr>
      </w:pPr>
    </w:p>
    <w:p w14:paraId="20B8B17E" w14:textId="5C16B6DC" w:rsidR="008074A6" w:rsidRDefault="00E30BD9" w:rsidP="00393345">
      <w:pPr>
        <w:spacing w:line="360" w:lineRule="auto"/>
      </w:pPr>
      <w:r w:rsidRPr="00E30BD9">
        <w:rPr>
          <w:noProof/>
        </w:rPr>
        <w:lastRenderedPageBreak/>
        <w:drawing>
          <wp:anchor distT="0" distB="0" distL="114300" distR="114300" simplePos="0" relativeHeight="251689984" behindDoc="0" locked="0" layoutInCell="1" allowOverlap="1" wp14:anchorId="44B46C2E" wp14:editId="68B59610">
            <wp:simplePos x="0" y="0"/>
            <wp:positionH relativeFrom="margin">
              <wp:align>left</wp:align>
            </wp:positionH>
            <wp:positionV relativeFrom="paragraph">
              <wp:posOffset>198782</wp:posOffset>
            </wp:positionV>
            <wp:extent cx="6134100" cy="6428145"/>
            <wp:effectExtent l="0" t="0" r="0" b="0"/>
            <wp:wrapTopAndBottom/>
            <wp:docPr id="1562943116"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943116" name="Picture 1">
                      <a:extLst>
                        <a:ext uri="{C183D7F6-B498-43B3-948B-1728B52AA6E4}">
                          <adec:decorative xmlns:adec="http://schemas.microsoft.com/office/drawing/2017/decorative" val="1"/>
                        </a:ext>
                      </a:extLst>
                    </pic:cNvPr>
                    <pic:cNvPicPr/>
                  </pic:nvPicPr>
                  <pic:blipFill>
                    <a:blip r:embed="rId66">
                      <a:extLst>
                        <a:ext uri="{28A0092B-C50C-407E-A947-70E740481C1C}">
                          <a14:useLocalDpi xmlns:a14="http://schemas.microsoft.com/office/drawing/2010/main" val="0"/>
                        </a:ext>
                      </a:extLst>
                    </a:blip>
                    <a:stretch>
                      <a:fillRect/>
                    </a:stretch>
                  </pic:blipFill>
                  <pic:spPr>
                    <a:xfrm>
                      <a:off x="0" y="0"/>
                      <a:ext cx="6134100" cy="6428145"/>
                    </a:xfrm>
                    <a:prstGeom prst="rect">
                      <a:avLst/>
                    </a:prstGeom>
                  </pic:spPr>
                </pic:pic>
              </a:graphicData>
            </a:graphic>
          </wp:anchor>
        </w:drawing>
      </w:r>
      <w:r w:rsidR="00D14352">
        <w:rPr>
          <w:b/>
          <w:bCs/>
        </w:rPr>
        <w:t xml:space="preserve">Map 9: Pharmacies open </w:t>
      </w:r>
      <w:r w:rsidR="007E3911">
        <w:rPr>
          <w:b/>
          <w:bCs/>
        </w:rPr>
        <w:t xml:space="preserve">at weekends and </w:t>
      </w:r>
      <w:r w:rsidR="00FB5B8D">
        <w:rPr>
          <w:b/>
          <w:bCs/>
        </w:rPr>
        <w:t xml:space="preserve">included population by </w:t>
      </w:r>
      <w:r w:rsidR="00976FE7">
        <w:rPr>
          <w:b/>
          <w:bCs/>
        </w:rPr>
        <w:t>walk time</w:t>
      </w:r>
    </w:p>
    <w:p w14:paraId="4423044F" w14:textId="1F4C8F6E" w:rsidR="004076E8" w:rsidRPr="004076E8" w:rsidRDefault="2140C05D" w:rsidP="004076E8">
      <w:pPr>
        <w:rPr>
          <w:sz w:val="20"/>
          <w:szCs w:val="20"/>
        </w:rPr>
      </w:pPr>
      <w:r>
        <w:rPr>
          <w:noProof/>
        </w:rPr>
        <w:drawing>
          <wp:anchor distT="0" distB="0" distL="114300" distR="114300" simplePos="0" relativeHeight="251692032" behindDoc="1" locked="0" layoutInCell="1" allowOverlap="1" wp14:anchorId="09ED3056" wp14:editId="194AD2C9">
            <wp:simplePos x="0" y="0"/>
            <wp:positionH relativeFrom="column">
              <wp:posOffset>0</wp:posOffset>
            </wp:positionH>
            <wp:positionV relativeFrom="paragraph">
              <wp:posOffset>6264910</wp:posOffset>
            </wp:positionV>
            <wp:extent cx="2128237" cy="367843"/>
            <wp:effectExtent l="0" t="0" r="5715" b="0"/>
            <wp:wrapTight wrapText="bothSides">
              <wp:wrapPolygon edited="0">
                <wp:start x="0" y="0"/>
                <wp:lineTo x="0" y="20145"/>
                <wp:lineTo x="21465" y="20145"/>
                <wp:lineTo x="21465" y="0"/>
                <wp:lineTo x="0" y="0"/>
              </wp:wrapPolygon>
            </wp:wrapTight>
            <wp:docPr id="1829286232" name="Picture 18292862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286232" name="Picture 1829286232">
                      <a:extLst>
                        <a:ext uri="{C183D7F6-B498-43B3-948B-1728B52AA6E4}">
                          <adec:decorative xmlns:adec="http://schemas.microsoft.com/office/drawing/2017/decorative" val="1"/>
                        </a:ext>
                      </a:extLst>
                    </pic:cNvPr>
                    <pic:cNvPicPr/>
                  </pic:nvPicPr>
                  <pic:blipFill>
                    <a:blip r:embed="rId67">
                      <a:extLst>
                        <a:ext uri="{28A0092B-C50C-407E-A947-70E740481C1C}">
                          <a14:useLocalDpi xmlns:a14="http://schemas.microsoft.com/office/drawing/2010/main" val="0"/>
                        </a:ext>
                      </a:extLst>
                    </a:blip>
                    <a:stretch>
                      <a:fillRect/>
                    </a:stretch>
                  </pic:blipFill>
                  <pic:spPr>
                    <a:xfrm>
                      <a:off x="0" y="0"/>
                      <a:ext cx="2128237" cy="367843"/>
                    </a:xfrm>
                    <a:prstGeom prst="rect">
                      <a:avLst/>
                    </a:prstGeom>
                  </pic:spPr>
                </pic:pic>
              </a:graphicData>
            </a:graphic>
          </wp:anchor>
        </w:drawing>
      </w:r>
      <w:r w:rsidR="004076E8" w:rsidRPr="00130582">
        <w:rPr>
          <w:sz w:val="20"/>
          <w:szCs w:val="20"/>
        </w:rPr>
        <w:t>© Crown copyright and database rights 2024 </w:t>
      </w:r>
      <w:hyperlink r:id="rId68" w:tgtFrame="_blank" w:history="1">
        <w:r w:rsidR="004076E8" w:rsidRPr="00130582">
          <w:rPr>
            <w:rStyle w:val="Hyperlink"/>
            <w:sz w:val="20"/>
            <w:szCs w:val="20"/>
          </w:rPr>
          <w:t>Ordnance Survey</w:t>
        </w:r>
      </w:hyperlink>
      <w:r w:rsidR="004076E8" w:rsidRPr="00130582">
        <w:rPr>
          <w:sz w:val="20"/>
          <w:szCs w:val="20"/>
        </w:rPr>
        <w:t> 100016969 | </w:t>
      </w:r>
      <w:hyperlink r:id="rId69" w:tgtFrame="_blank" w:history="1">
        <w:r w:rsidR="004076E8" w:rsidRPr="00130582">
          <w:rPr>
            <w:rStyle w:val="Hyperlink"/>
            <w:sz w:val="20"/>
            <w:szCs w:val="20"/>
          </w:rPr>
          <w:t>parallel</w:t>
        </w:r>
      </w:hyperlink>
      <w:r w:rsidR="004076E8" w:rsidRPr="00130582">
        <w:rPr>
          <w:sz w:val="20"/>
          <w:szCs w:val="20"/>
        </w:rPr>
        <w:t> | </w:t>
      </w:r>
      <w:proofErr w:type="spellStart"/>
      <w:r w:rsidR="00E72AE5">
        <w:fldChar w:fldCharType="begin"/>
      </w:r>
      <w:r w:rsidR="00E72AE5">
        <w:instrText>HYPERLINK "https://mapbox.com/" \t "_blank"</w:instrText>
      </w:r>
      <w:r w:rsidR="00E72AE5">
        <w:fldChar w:fldCharType="separate"/>
      </w:r>
      <w:r w:rsidR="004076E8" w:rsidRPr="00130582">
        <w:rPr>
          <w:rStyle w:val="Hyperlink"/>
          <w:sz w:val="20"/>
          <w:szCs w:val="20"/>
        </w:rPr>
        <w:t>Mapbox</w:t>
      </w:r>
      <w:proofErr w:type="spellEnd"/>
      <w:r w:rsidR="00E72AE5">
        <w:rPr>
          <w:rStyle w:val="Hyperlink"/>
          <w:sz w:val="20"/>
          <w:szCs w:val="20"/>
        </w:rPr>
        <w:fldChar w:fldCharType="end"/>
      </w:r>
      <w:r w:rsidR="004076E8" w:rsidRPr="00130582">
        <w:rPr>
          <w:sz w:val="20"/>
          <w:szCs w:val="20"/>
        </w:rPr>
        <w:t> | </w:t>
      </w:r>
      <w:hyperlink r:id="rId70" w:tgtFrame="_blank" w:history="1">
        <w:r w:rsidR="004076E8" w:rsidRPr="00130582">
          <w:rPr>
            <w:rStyle w:val="Hyperlink"/>
            <w:sz w:val="20"/>
            <w:szCs w:val="20"/>
          </w:rPr>
          <w:t>OpenStreetMap</w:t>
        </w:r>
      </w:hyperlink>
      <w:r w:rsidR="004076E8" w:rsidRPr="00130582">
        <w:rPr>
          <w:sz w:val="20"/>
          <w:szCs w:val="20"/>
        </w:rPr>
        <w:t> contributors</w:t>
      </w:r>
    </w:p>
    <w:p w14:paraId="17C18602" w14:textId="174A78B2" w:rsidR="00FA176D" w:rsidRPr="00C9323D" w:rsidRDefault="002453CF" w:rsidP="00393345">
      <w:pPr>
        <w:spacing w:line="360" w:lineRule="auto"/>
      </w:pPr>
      <w:r w:rsidRPr="002453CF">
        <w:rPr>
          <w:noProof/>
        </w:rPr>
        <w:drawing>
          <wp:inline distT="0" distB="0" distL="0" distR="0" wp14:anchorId="480027D9" wp14:editId="66851CDE">
            <wp:extent cx="196860" cy="247663"/>
            <wp:effectExtent l="0" t="0" r="0" b="0"/>
            <wp:docPr id="489118928"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118928" name="Picture 1">
                      <a:extLst>
                        <a:ext uri="{C183D7F6-B498-43B3-948B-1728B52AA6E4}">
                          <adec:decorative xmlns:adec="http://schemas.microsoft.com/office/drawing/2017/decorative" val="1"/>
                        </a:ext>
                      </a:extLst>
                    </pic:cNvPr>
                    <pic:cNvPicPr/>
                  </pic:nvPicPr>
                  <pic:blipFill>
                    <a:blip r:embed="rId71"/>
                    <a:stretch>
                      <a:fillRect/>
                    </a:stretch>
                  </pic:blipFill>
                  <pic:spPr>
                    <a:xfrm>
                      <a:off x="0" y="0"/>
                      <a:ext cx="196860" cy="247663"/>
                    </a:xfrm>
                    <a:prstGeom prst="rect">
                      <a:avLst/>
                    </a:prstGeom>
                  </pic:spPr>
                </pic:pic>
              </a:graphicData>
            </a:graphic>
          </wp:inline>
        </w:drawing>
      </w:r>
      <w:r w:rsidR="00FA176D">
        <w:t>Saturday opening</w:t>
      </w:r>
      <w:r w:rsidR="004076E8">
        <w:tab/>
      </w:r>
      <w:r w:rsidR="00D7208E" w:rsidRPr="00D7208E">
        <w:rPr>
          <w:noProof/>
        </w:rPr>
        <w:drawing>
          <wp:inline distT="0" distB="0" distL="0" distR="0" wp14:anchorId="38648CEA" wp14:editId="1BB1652A">
            <wp:extent cx="234962" cy="158758"/>
            <wp:effectExtent l="0" t="0" r="0" b="0"/>
            <wp:docPr id="548804295"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804295" name="Picture 1">
                      <a:extLst>
                        <a:ext uri="{C183D7F6-B498-43B3-948B-1728B52AA6E4}">
                          <adec:decorative xmlns:adec="http://schemas.microsoft.com/office/drawing/2017/decorative" val="1"/>
                        </a:ext>
                      </a:extLst>
                    </pic:cNvPr>
                    <pic:cNvPicPr/>
                  </pic:nvPicPr>
                  <pic:blipFill>
                    <a:blip r:embed="rId72"/>
                    <a:stretch>
                      <a:fillRect/>
                    </a:stretch>
                  </pic:blipFill>
                  <pic:spPr>
                    <a:xfrm>
                      <a:off x="0" y="0"/>
                      <a:ext cx="234962" cy="158758"/>
                    </a:xfrm>
                    <a:prstGeom prst="rect">
                      <a:avLst/>
                    </a:prstGeom>
                  </pic:spPr>
                </pic:pic>
              </a:graphicData>
            </a:graphic>
          </wp:inline>
        </w:drawing>
      </w:r>
      <w:r w:rsidR="00D7208E">
        <w:t>Sunday opening</w:t>
      </w:r>
      <w:r w:rsidR="004076E8">
        <w:tab/>
      </w:r>
    </w:p>
    <w:p w14:paraId="1D542761" w14:textId="77777777" w:rsidR="00DB4CA7" w:rsidRDefault="00DB4CA7" w:rsidP="00393345">
      <w:pPr>
        <w:spacing w:line="360" w:lineRule="auto"/>
      </w:pPr>
    </w:p>
    <w:p w14:paraId="3F214638" w14:textId="77777777" w:rsidR="00D14352" w:rsidRDefault="00D14352" w:rsidP="00393345">
      <w:pPr>
        <w:spacing w:line="360" w:lineRule="auto"/>
      </w:pPr>
    </w:p>
    <w:p w14:paraId="76DE40F2" w14:textId="77777777" w:rsidR="00D14352" w:rsidRDefault="00D14352" w:rsidP="00393345">
      <w:pPr>
        <w:spacing w:line="360" w:lineRule="auto"/>
      </w:pPr>
    </w:p>
    <w:p w14:paraId="266D0400" w14:textId="3188A848" w:rsidR="00DB4CA7" w:rsidRPr="00F81C7F" w:rsidRDefault="00AB5CE7" w:rsidP="00726DFA">
      <w:pPr>
        <w:pStyle w:val="Heading3"/>
      </w:pPr>
      <w:bookmarkStart w:id="67" w:name="_Toc203140863"/>
      <w:r>
        <w:lastRenderedPageBreak/>
        <w:t xml:space="preserve">4.3.2 </w:t>
      </w:r>
      <w:r w:rsidR="00DB4CA7">
        <w:t>Evening opening</w:t>
      </w:r>
      <w:bookmarkEnd w:id="67"/>
      <w:r w:rsidR="00DB4CA7">
        <w:t xml:space="preserve"> </w:t>
      </w:r>
    </w:p>
    <w:p w14:paraId="3F3F4C91" w14:textId="232B935A" w:rsidR="00DB4CA7" w:rsidRDefault="0050446F" w:rsidP="00DB4CA7">
      <w:r>
        <w:t xml:space="preserve">There are </w:t>
      </w:r>
      <w:r w:rsidR="00485A85">
        <w:t xml:space="preserve">four 100-hour pharmacies in </w:t>
      </w:r>
      <w:r w:rsidR="00F23663">
        <w:t>Rotherham</w:t>
      </w:r>
      <w:r w:rsidR="00726DFA">
        <w:t xml:space="preserve"> (map 10).</w:t>
      </w:r>
      <w:r w:rsidR="00F23663">
        <w:t xml:space="preserve"> </w:t>
      </w:r>
      <w:r w:rsidR="00DB4CA7">
        <w:t xml:space="preserve">There has been a reduction in evening </w:t>
      </w:r>
      <w:r w:rsidR="00F65461">
        <w:t>pharmacies provision</w:t>
      </w:r>
      <w:r w:rsidR="00DB4CA7">
        <w:t xml:space="preserve"> since the previous PNA in 2022</w:t>
      </w:r>
      <w:r w:rsidR="00647893">
        <w:t>; there were previously five 100-hour pharmacies</w:t>
      </w:r>
      <w:r w:rsidR="00DB4CA7">
        <w:t xml:space="preserve">. There are now </w:t>
      </w:r>
      <w:r w:rsidR="00B4501B">
        <w:t>no</w:t>
      </w:r>
      <w:r w:rsidR="00DB4CA7">
        <w:t xml:space="preserve"> pharmacies in Rotherham open later than 9pm Monday to Friday, compared to </w:t>
      </w:r>
      <w:r w:rsidR="00B4501B">
        <w:t>five</w:t>
      </w:r>
      <w:r w:rsidR="00DB4CA7">
        <w:t xml:space="preserve"> at the previous PNA. There are also </w:t>
      </w:r>
      <w:r w:rsidR="00B4501B">
        <w:t>no</w:t>
      </w:r>
      <w:r w:rsidR="00DB4CA7">
        <w:t xml:space="preserve"> pharmacies in Rotherham open later than 9pm Saturday, compared to </w:t>
      </w:r>
      <w:r w:rsidR="00B4501B">
        <w:t>five</w:t>
      </w:r>
      <w:r w:rsidR="00DB4CA7">
        <w:t xml:space="preserve"> at the previous PNA</w:t>
      </w:r>
      <w:r w:rsidR="0027689D">
        <w:t xml:space="preserve"> (table </w:t>
      </w:r>
      <w:r w:rsidR="00DA31DE">
        <w:t>8).</w:t>
      </w:r>
    </w:p>
    <w:p w14:paraId="13F1FFD3" w14:textId="10BF3EAE" w:rsidR="00452687" w:rsidRDefault="00B93E70" w:rsidP="00DB4CA7">
      <w:pPr>
        <w:rPr>
          <w:b/>
          <w:bCs/>
        </w:rPr>
      </w:pPr>
      <w:r w:rsidRPr="00B93E70">
        <w:rPr>
          <w:b/>
          <w:bCs/>
        </w:rPr>
        <w:t xml:space="preserve">Map </w:t>
      </w:r>
      <w:r w:rsidR="00FB5B8D">
        <w:rPr>
          <w:b/>
          <w:bCs/>
        </w:rPr>
        <w:t>10</w:t>
      </w:r>
      <w:r w:rsidRPr="00B93E70">
        <w:rPr>
          <w:b/>
          <w:bCs/>
        </w:rPr>
        <w:t>: Rotherham pharmacies with a 100-hour contract</w:t>
      </w:r>
      <w:r w:rsidR="0082616E" w:rsidRPr="0082616E">
        <w:rPr>
          <w:b/>
          <w:bCs/>
          <w:noProof/>
        </w:rPr>
        <w:drawing>
          <wp:inline distT="0" distB="0" distL="0" distR="0" wp14:anchorId="5D52051A" wp14:editId="7F82C10A">
            <wp:extent cx="5972783" cy="6256826"/>
            <wp:effectExtent l="0" t="0" r="9525" b="0"/>
            <wp:docPr id="104405565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055651" name="Picture 1">
                      <a:extLst>
                        <a:ext uri="{C183D7F6-B498-43B3-948B-1728B52AA6E4}">
                          <adec:decorative xmlns:adec="http://schemas.microsoft.com/office/drawing/2017/decorative" val="1"/>
                        </a:ext>
                      </a:extLst>
                    </pic:cNvPr>
                    <pic:cNvPicPr/>
                  </pic:nvPicPr>
                  <pic:blipFill>
                    <a:blip r:embed="rId73"/>
                    <a:stretch>
                      <a:fillRect/>
                    </a:stretch>
                  </pic:blipFill>
                  <pic:spPr>
                    <a:xfrm>
                      <a:off x="0" y="0"/>
                      <a:ext cx="5979498" cy="6263860"/>
                    </a:xfrm>
                    <a:prstGeom prst="rect">
                      <a:avLst/>
                    </a:prstGeom>
                  </pic:spPr>
                </pic:pic>
              </a:graphicData>
            </a:graphic>
          </wp:inline>
        </w:drawing>
      </w:r>
    </w:p>
    <w:p w14:paraId="19E98D8C" w14:textId="0256BCE9" w:rsidR="0082616E" w:rsidRPr="00686D53" w:rsidRDefault="008F15BC" w:rsidP="00DB4CA7">
      <w:pPr>
        <w:rPr>
          <w:b/>
          <w:bCs/>
        </w:rPr>
      </w:pPr>
      <w:r w:rsidRPr="00130582">
        <w:rPr>
          <w:sz w:val="20"/>
          <w:szCs w:val="20"/>
        </w:rPr>
        <w:t>© Crown copyright and database rights 2024 </w:t>
      </w:r>
      <w:hyperlink r:id="rId74" w:tgtFrame="_blank" w:history="1">
        <w:r w:rsidRPr="00130582">
          <w:rPr>
            <w:rStyle w:val="Hyperlink"/>
            <w:sz w:val="20"/>
            <w:szCs w:val="20"/>
          </w:rPr>
          <w:t>Ordnance Survey</w:t>
        </w:r>
      </w:hyperlink>
      <w:r w:rsidRPr="00130582">
        <w:rPr>
          <w:sz w:val="20"/>
          <w:szCs w:val="20"/>
        </w:rPr>
        <w:t> 100016969 | </w:t>
      </w:r>
      <w:hyperlink r:id="rId75" w:tgtFrame="_blank" w:history="1">
        <w:r w:rsidRPr="00130582">
          <w:rPr>
            <w:rStyle w:val="Hyperlink"/>
            <w:sz w:val="20"/>
            <w:szCs w:val="20"/>
          </w:rPr>
          <w:t>parallel</w:t>
        </w:r>
      </w:hyperlink>
      <w:r w:rsidRPr="00130582">
        <w:rPr>
          <w:sz w:val="20"/>
          <w:szCs w:val="20"/>
        </w:rPr>
        <w:t> | </w:t>
      </w:r>
      <w:proofErr w:type="spellStart"/>
      <w:r w:rsidR="00E72AE5">
        <w:fldChar w:fldCharType="begin"/>
      </w:r>
      <w:r w:rsidR="00E72AE5">
        <w:instrText>HYPERLINK "https://mapbox.com/" \t "_blank"</w:instrText>
      </w:r>
      <w:r w:rsidR="00E72AE5">
        <w:fldChar w:fldCharType="separate"/>
      </w:r>
      <w:r w:rsidRPr="00130582">
        <w:rPr>
          <w:rStyle w:val="Hyperlink"/>
          <w:sz w:val="20"/>
          <w:szCs w:val="20"/>
        </w:rPr>
        <w:t>Mapbox</w:t>
      </w:r>
      <w:proofErr w:type="spellEnd"/>
      <w:r w:rsidR="00E72AE5">
        <w:rPr>
          <w:rStyle w:val="Hyperlink"/>
          <w:sz w:val="20"/>
          <w:szCs w:val="20"/>
        </w:rPr>
        <w:fldChar w:fldCharType="end"/>
      </w:r>
      <w:r w:rsidRPr="00130582">
        <w:rPr>
          <w:sz w:val="20"/>
          <w:szCs w:val="20"/>
        </w:rPr>
        <w:t> | </w:t>
      </w:r>
      <w:hyperlink r:id="rId76" w:tgtFrame="_blank" w:history="1">
        <w:r w:rsidRPr="00130582">
          <w:rPr>
            <w:rStyle w:val="Hyperlink"/>
            <w:sz w:val="20"/>
            <w:szCs w:val="20"/>
          </w:rPr>
          <w:t>OpenStreetMap</w:t>
        </w:r>
      </w:hyperlink>
      <w:r w:rsidRPr="00130582">
        <w:rPr>
          <w:sz w:val="20"/>
          <w:szCs w:val="20"/>
        </w:rPr>
        <w:t> contributors</w:t>
      </w:r>
    </w:p>
    <w:p w14:paraId="7A6924F9" w14:textId="1E4B5A33" w:rsidR="00DB4CA7" w:rsidRDefault="00DB4CA7" w:rsidP="00DB4CA7">
      <w:r w:rsidRPr="00F81C7F">
        <w:lastRenderedPageBreak/>
        <w:t>Under the National Health Service (Pharmaceutical Services) Regulations 2005 (regulation 13(1)(b)), primary care trusts were required to grant applications for inclusion in a pharmaceutical list where the applicant undertook to provide pharmaceutical services for at least 100 hours per week. Such pharmacies</w:t>
      </w:r>
      <w:r>
        <w:t xml:space="preserve"> have</w:t>
      </w:r>
      <w:r w:rsidRPr="00F81C7F">
        <w:t xml:space="preserve"> </w:t>
      </w:r>
      <w:proofErr w:type="spellStart"/>
      <w:proofErr w:type="gramStart"/>
      <w:r w:rsidRPr="00F81C7F">
        <w:t>became</w:t>
      </w:r>
      <w:proofErr w:type="spellEnd"/>
      <w:proofErr w:type="gramEnd"/>
      <w:r w:rsidRPr="00F81C7F">
        <w:t xml:space="preserve"> known as “100-hour pharmacies”. </w:t>
      </w:r>
    </w:p>
    <w:p w14:paraId="2EBC5D8B" w14:textId="77777777" w:rsidR="00DB4CA7" w:rsidRDefault="00DB4CA7" w:rsidP="00DB4CA7">
      <w:r w:rsidRPr="00F81C7F">
        <w:t xml:space="preserve">Whilst the ability to apply to open a new 100-hour pharmacy was removed from the regulations with effect from 1 September 2012, the requirement on these pharmacies to continue to be open for 100 hours per week was carried into the National Health Service (Pharmaceutical and Local Pharmaceutical Services) Regulations 2013. NHS England could not vary or remove this “100 hours condition” (regulation 65(3)). With effect from 25 May 2023, the 2013 regulations have been amended so that a pharmacy contractor can now apply to the relevant Integrated Care Board (ICB) to reduce the total core opening hours of their 100-hour pharmacy. These applications must be granted where they meet the requirements of the regulations. The requirements are that the pharmacy will still have: </w:t>
      </w:r>
    </w:p>
    <w:p w14:paraId="0B5D655B" w14:textId="77777777" w:rsidR="00DB4CA7" w:rsidRDefault="00DB4CA7" w:rsidP="004C0C9A">
      <w:pPr>
        <w:pStyle w:val="ListParagraph"/>
        <w:numPr>
          <w:ilvl w:val="0"/>
          <w:numId w:val="51"/>
        </w:numPr>
      </w:pPr>
      <w:r w:rsidRPr="00F81C7F">
        <w:t xml:space="preserve">at least 72 core opening hours per </w:t>
      </w:r>
      <w:proofErr w:type="gramStart"/>
      <w:r w:rsidRPr="00F81C7F">
        <w:t>week;</w:t>
      </w:r>
      <w:proofErr w:type="gramEnd"/>
      <w:r w:rsidRPr="00F81C7F">
        <w:t xml:space="preserve"> </w:t>
      </w:r>
    </w:p>
    <w:p w14:paraId="19060EF4" w14:textId="77777777" w:rsidR="00DB4CA7" w:rsidRDefault="00DB4CA7" w:rsidP="004C0C9A">
      <w:pPr>
        <w:pStyle w:val="ListParagraph"/>
        <w:numPr>
          <w:ilvl w:val="0"/>
          <w:numId w:val="51"/>
        </w:numPr>
      </w:pPr>
      <w:r w:rsidRPr="00F81C7F">
        <w:t xml:space="preserve">core opening hours between 5pm and 9pm Monday to </w:t>
      </w:r>
      <w:proofErr w:type="gramStart"/>
      <w:r w:rsidRPr="00F81C7F">
        <w:t>Saturday;</w:t>
      </w:r>
      <w:proofErr w:type="gramEnd"/>
      <w:r w:rsidRPr="00F81C7F">
        <w:t xml:space="preserve"> </w:t>
      </w:r>
    </w:p>
    <w:p w14:paraId="187877A4" w14:textId="77777777" w:rsidR="00DB4CA7" w:rsidRDefault="00DB4CA7" w:rsidP="004C0C9A">
      <w:pPr>
        <w:pStyle w:val="ListParagraph"/>
        <w:numPr>
          <w:ilvl w:val="0"/>
          <w:numId w:val="51"/>
        </w:numPr>
      </w:pPr>
      <w:r w:rsidRPr="00F81C7F">
        <w:t>core opening hours on a Sunday between 11am and 4pm, if the pharmacy currently has core hours at these times. The contractor may introduce a rest break provided it is no longer than one hour, and starts at least three hours after the pharmacy opens and ends at least three hours before it closes, and</w:t>
      </w:r>
    </w:p>
    <w:p w14:paraId="60928F9D" w14:textId="77777777" w:rsidR="00DB4CA7" w:rsidRDefault="00DB4CA7" w:rsidP="004C0C9A">
      <w:pPr>
        <w:pStyle w:val="ListParagraph"/>
        <w:numPr>
          <w:ilvl w:val="0"/>
          <w:numId w:val="51"/>
        </w:numPr>
      </w:pPr>
      <w:r w:rsidRPr="00F81C7F">
        <w:t xml:space="preserve">the changes must not reduce the total number of core opening hours on a Sunday. </w:t>
      </w:r>
    </w:p>
    <w:p w14:paraId="39F27ABE" w14:textId="77777777" w:rsidR="00C705DE" w:rsidRDefault="00DB4CA7" w:rsidP="00DB4CA7">
      <w:r w:rsidRPr="00F81C7F">
        <w:t>Additionally, the contractor must provide the ICB with at least five weeks’ notice of the propos</w:t>
      </w:r>
      <w:r w:rsidR="00CE617B">
        <w:t>ed changes</w:t>
      </w:r>
      <w:r w:rsidR="00CB4746">
        <w:t xml:space="preserve">. </w:t>
      </w:r>
    </w:p>
    <w:p w14:paraId="719C6D59" w14:textId="63320C12" w:rsidR="00DB4CA7" w:rsidRDefault="00C705DE" w:rsidP="00DB4CA7">
      <w:r w:rsidRPr="00C705DE">
        <w:t>The four 100-hour pharmacies in Rotherham reduced their opening hours following a valid application to the ICB and one 100-hour pharmacy has closed (Maltby Pharmacy (FAA29) closed on 17/09/2023)</w:t>
      </w:r>
      <w:r w:rsidR="006A491B">
        <w:t xml:space="preserve">. The </w:t>
      </w:r>
      <w:r w:rsidR="000E4A2F">
        <w:t>four</w:t>
      </w:r>
      <w:r w:rsidR="006A491B">
        <w:t xml:space="preserve"> </w:t>
      </w:r>
      <w:r w:rsidR="00996398">
        <w:t>100-</w:t>
      </w:r>
      <w:r w:rsidR="002826F3">
        <w:t>hour pharmacies are:</w:t>
      </w:r>
    </w:p>
    <w:p w14:paraId="4577CDCE" w14:textId="3EE2F1E7" w:rsidR="002826F3" w:rsidRDefault="00072DB0" w:rsidP="004C0C9A">
      <w:pPr>
        <w:pStyle w:val="ListParagraph"/>
        <w:numPr>
          <w:ilvl w:val="0"/>
          <w:numId w:val="52"/>
        </w:numPr>
      </w:pPr>
      <w:r>
        <w:t xml:space="preserve">Dinnington </w:t>
      </w:r>
      <w:r w:rsidR="000875C9">
        <w:t>Pharmacy</w:t>
      </w:r>
    </w:p>
    <w:p w14:paraId="1119F4A2" w14:textId="08788C4D" w:rsidR="0006260C" w:rsidRDefault="0006260C" w:rsidP="004C0C9A">
      <w:pPr>
        <w:pStyle w:val="ListParagraph"/>
        <w:numPr>
          <w:ilvl w:val="0"/>
          <w:numId w:val="52"/>
        </w:numPr>
      </w:pPr>
      <w:r>
        <w:t>Rawmarsh Pharmacy</w:t>
      </w:r>
    </w:p>
    <w:p w14:paraId="3EB8FFFB" w14:textId="4EFBA465" w:rsidR="000875C9" w:rsidRDefault="000875C9" w:rsidP="004C0C9A">
      <w:pPr>
        <w:pStyle w:val="ListParagraph"/>
        <w:numPr>
          <w:ilvl w:val="0"/>
          <w:numId w:val="52"/>
        </w:numPr>
      </w:pPr>
      <w:r>
        <w:t>Tesco Pharmacy (Wath</w:t>
      </w:r>
      <w:r w:rsidR="0020140A">
        <w:t xml:space="preserve"> upon Dearne)</w:t>
      </w:r>
    </w:p>
    <w:p w14:paraId="44EDF0F9" w14:textId="7C16014C" w:rsidR="0020140A" w:rsidRDefault="002038D8" w:rsidP="004C0C9A">
      <w:pPr>
        <w:pStyle w:val="ListParagraph"/>
        <w:numPr>
          <w:ilvl w:val="0"/>
          <w:numId w:val="52"/>
        </w:numPr>
      </w:pPr>
      <w:proofErr w:type="spellStart"/>
      <w:r>
        <w:t>Wickersley</w:t>
      </w:r>
      <w:proofErr w:type="spellEnd"/>
      <w:r w:rsidR="00875719">
        <w:t xml:space="preserve"> Pharmacy</w:t>
      </w:r>
    </w:p>
    <w:p w14:paraId="7E86C8D1" w14:textId="74C3E368" w:rsidR="00875719" w:rsidRDefault="00875719" w:rsidP="00875719">
      <w:r>
        <w:t xml:space="preserve">For a full list of pharmacies and their opening hours, please see </w:t>
      </w:r>
      <w:hyperlink w:anchor="_Annex_4:_List" w:history="1">
        <w:r w:rsidRPr="00433E7E">
          <w:rPr>
            <w:rStyle w:val="Hyperlink"/>
          </w:rPr>
          <w:t xml:space="preserve">Annex </w:t>
        </w:r>
        <w:r w:rsidR="00433E7E" w:rsidRPr="00433E7E">
          <w:rPr>
            <w:rStyle w:val="Hyperlink"/>
          </w:rPr>
          <w:t>4</w:t>
        </w:r>
      </w:hyperlink>
      <w:r w:rsidR="00433E7E">
        <w:t>.</w:t>
      </w:r>
    </w:p>
    <w:p w14:paraId="609C1739" w14:textId="77777777" w:rsidR="00050AFE" w:rsidRDefault="00050AFE" w:rsidP="00875719"/>
    <w:p w14:paraId="002DF9F7" w14:textId="77777777" w:rsidR="00056048" w:rsidRDefault="00056048" w:rsidP="00875719"/>
    <w:p w14:paraId="37DFEE94" w14:textId="77777777" w:rsidR="00056048" w:rsidRDefault="00056048" w:rsidP="00875719"/>
    <w:p w14:paraId="69C65F23" w14:textId="77777777" w:rsidR="00056048" w:rsidRDefault="00056048" w:rsidP="00875719"/>
    <w:p w14:paraId="07F3A588" w14:textId="77777777" w:rsidR="00056048" w:rsidRDefault="00056048" w:rsidP="00875719"/>
    <w:p w14:paraId="16C49DBF" w14:textId="77777777" w:rsidR="00056048" w:rsidRDefault="00056048" w:rsidP="00875719"/>
    <w:p w14:paraId="1EA3842F" w14:textId="66A8C0CF" w:rsidR="00050AFE" w:rsidRPr="00050AFE" w:rsidRDefault="006D0E0A" w:rsidP="00050AFE">
      <w:r>
        <w:rPr>
          <w:b/>
          <w:bCs/>
        </w:rPr>
        <w:lastRenderedPageBreak/>
        <w:t xml:space="preserve">Table </w:t>
      </w:r>
      <w:r w:rsidR="00AA5C46">
        <w:rPr>
          <w:b/>
          <w:bCs/>
        </w:rPr>
        <w:t>8</w:t>
      </w:r>
      <w:r>
        <w:rPr>
          <w:b/>
          <w:bCs/>
        </w:rPr>
        <w:t xml:space="preserve">: Comparison of </w:t>
      </w:r>
      <w:r w:rsidR="00264D3C">
        <w:rPr>
          <w:b/>
          <w:bCs/>
        </w:rPr>
        <w:t>pharmacies open after 9</w:t>
      </w:r>
      <w:r w:rsidR="00751261">
        <w:rPr>
          <w:b/>
          <w:bCs/>
        </w:rPr>
        <w:t>pm</w:t>
      </w:r>
      <w:r w:rsidR="00477718">
        <w:rPr>
          <w:b/>
          <w:bCs/>
        </w:rPr>
        <w:t xml:space="preserve"> and on Sundays </w:t>
      </w:r>
      <w:r w:rsidR="00BA6AC4">
        <w:rPr>
          <w:b/>
          <w:bCs/>
        </w:rPr>
        <w:t>between the 202</w:t>
      </w:r>
      <w:r w:rsidR="005F6DC4">
        <w:rPr>
          <w:b/>
          <w:bCs/>
        </w:rPr>
        <w:t>3 and 2025</w:t>
      </w:r>
      <w:r w:rsidR="00BA6AC4">
        <w:rPr>
          <w:b/>
          <w:bCs/>
        </w:rPr>
        <w:t xml:space="preserve">. </w:t>
      </w:r>
      <w:r w:rsidR="00050AFE" w:rsidRPr="00050AFE">
        <w:t> </w:t>
      </w:r>
    </w:p>
    <w:tbl>
      <w:tblPr>
        <w:tblW w:w="9488" w:type="dxa"/>
        <w:tblCellMar>
          <w:left w:w="0" w:type="dxa"/>
          <w:right w:w="0" w:type="dxa"/>
        </w:tblCellMar>
        <w:tblLook w:val="04A0" w:firstRow="1" w:lastRow="0" w:firstColumn="1" w:lastColumn="0" w:noHBand="0" w:noVBand="1"/>
      </w:tblPr>
      <w:tblGrid>
        <w:gridCol w:w="3228"/>
        <w:gridCol w:w="1395"/>
        <w:gridCol w:w="1463"/>
        <w:gridCol w:w="3402"/>
      </w:tblGrid>
      <w:tr w:rsidR="00683F24" w:rsidRPr="006F1C74" w14:paraId="072C34E3" w14:textId="77777777" w:rsidTr="00DD4FD9">
        <w:tc>
          <w:tcPr>
            <w:tcW w:w="0" w:type="auto"/>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1467AB4E" w14:textId="77777777" w:rsidR="00683F24" w:rsidRPr="006F1C74" w:rsidRDefault="00683F24" w:rsidP="00DD4FD9">
            <w:r w:rsidRPr="006F1C74">
              <w:t>Opening Times</w:t>
            </w:r>
          </w:p>
        </w:tc>
        <w:tc>
          <w:tcPr>
            <w:tcW w:w="0" w:type="auto"/>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682390F9" w14:textId="77777777" w:rsidR="00683F24" w:rsidRPr="006F1C74" w:rsidRDefault="00683F24" w:rsidP="00DD4FD9">
            <w:r w:rsidRPr="006F1C74">
              <w:t>1</w:t>
            </w:r>
            <w:r w:rsidRPr="006F1C74">
              <w:rPr>
                <w:vertAlign w:val="superscript"/>
              </w:rPr>
              <w:t>st</w:t>
            </w:r>
            <w:r w:rsidRPr="006F1C74">
              <w:t> January</w:t>
            </w:r>
          </w:p>
          <w:p w14:paraId="377D7ECB" w14:textId="77777777" w:rsidR="00683F24" w:rsidRPr="006F1C74" w:rsidRDefault="00683F24" w:rsidP="00DD4FD9">
            <w:r w:rsidRPr="006F1C74">
              <w:t>2023</w:t>
            </w:r>
          </w:p>
        </w:tc>
        <w:tc>
          <w:tcPr>
            <w:tcW w:w="1463"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6475FF85" w14:textId="77777777" w:rsidR="00683F24" w:rsidRDefault="00683F24" w:rsidP="00DD4FD9">
            <w:r>
              <w:t>1</w:t>
            </w:r>
            <w:r w:rsidRPr="006F1C74">
              <w:rPr>
                <w:vertAlign w:val="superscript"/>
              </w:rPr>
              <w:t>st</w:t>
            </w:r>
            <w:r>
              <w:rPr>
                <w:vertAlign w:val="superscript"/>
              </w:rPr>
              <w:t xml:space="preserve"> </w:t>
            </w:r>
            <w:r>
              <w:t>January</w:t>
            </w:r>
          </w:p>
          <w:p w14:paraId="1DD87FFD" w14:textId="77777777" w:rsidR="00683F24" w:rsidRPr="006F1C74" w:rsidRDefault="00683F24" w:rsidP="00DD4FD9">
            <w:r>
              <w:t xml:space="preserve">2025 </w:t>
            </w:r>
          </w:p>
        </w:tc>
        <w:tc>
          <w:tcPr>
            <w:tcW w:w="3402"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15B2CB41" w14:textId="77777777" w:rsidR="00683F24" w:rsidRPr="006F1C74" w:rsidRDefault="00683F24" w:rsidP="00DD4FD9">
            <w:r w:rsidRPr="006F1C74">
              <w:t>Narrative</w:t>
            </w:r>
          </w:p>
        </w:tc>
      </w:tr>
      <w:tr w:rsidR="00683F24" w:rsidRPr="006F1C74" w14:paraId="5B597460" w14:textId="77777777" w:rsidTr="00DD4FD9">
        <w:tc>
          <w:tcPr>
            <w:tcW w:w="0" w:type="auto"/>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5F5ABC0" w14:textId="77777777" w:rsidR="00683F24" w:rsidRPr="006F1C74" w:rsidRDefault="00683F24" w:rsidP="00DD4FD9">
            <w:r w:rsidRPr="006F1C74">
              <w:t>Later than 21:00 Monday to Friday</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14:paraId="7CCAC2EE" w14:textId="77777777" w:rsidR="00683F24" w:rsidRPr="006F1C74" w:rsidRDefault="00683F24" w:rsidP="00DD4FD9">
            <w:r w:rsidRPr="006F1C74">
              <w:t>5</w:t>
            </w:r>
          </w:p>
        </w:tc>
        <w:tc>
          <w:tcPr>
            <w:tcW w:w="1463" w:type="dxa"/>
            <w:tcBorders>
              <w:top w:val="nil"/>
              <w:left w:val="nil"/>
              <w:bottom w:val="single" w:sz="8" w:space="0" w:color="auto"/>
              <w:right w:val="single" w:sz="8" w:space="0" w:color="auto"/>
            </w:tcBorders>
            <w:tcMar>
              <w:top w:w="0" w:type="dxa"/>
              <w:left w:w="108" w:type="dxa"/>
              <w:bottom w:w="0" w:type="dxa"/>
              <w:right w:w="108" w:type="dxa"/>
            </w:tcMar>
            <w:hideMark/>
          </w:tcPr>
          <w:p w14:paraId="09A53108" w14:textId="77777777" w:rsidR="00683F24" w:rsidRPr="006F1C74" w:rsidRDefault="00683F24" w:rsidP="00DD4FD9">
            <w:r w:rsidRPr="006F1C74">
              <w:t>0</w:t>
            </w:r>
          </w:p>
        </w:tc>
        <w:tc>
          <w:tcPr>
            <w:tcW w:w="3402" w:type="dxa"/>
            <w:tcBorders>
              <w:top w:val="nil"/>
              <w:left w:val="nil"/>
              <w:bottom w:val="single" w:sz="8" w:space="0" w:color="auto"/>
              <w:right w:val="single" w:sz="8" w:space="0" w:color="auto"/>
            </w:tcBorders>
            <w:tcMar>
              <w:top w:w="0" w:type="dxa"/>
              <w:left w:w="108" w:type="dxa"/>
              <w:bottom w:w="0" w:type="dxa"/>
              <w:right w:w="108" w:type="dxa"/>
            </w:tcMar>
            <w:hideMark/>
          </w:tcPr>
          <w:p w14:paraId="2156AA18" w14:textId="5565F4C2" w:rsidR="00683F24" w:rsidRPr="006F1C74" w:rsidRDefault="00683F24" w:rsidP="00DD4FD9">
            <w:r w:rsidRPr="006F1C74">
              <w:t xml:space="preserve">There </w:t>
            </w:r>
            <w:r w:rsidR="005F6DC4">
              <w:t>are</w:t>
            </w:r>
            <w:r w:rsidRPr="006F1C74">
              <w:t xml:space="preserve"> now no pharmacies open later than 21:00 Monday-Friday in Rotherham</w:t>
            </w:r>
          </w:p>
          <w:p w14:paraId="14C81850" w14:textId="77777777" w:rsidR="00683F24" w:rsidRPr="006F1C74" w:rsidRDefault="00683F24" w:rsidP="00DD4FD9">
            <w:r w:rsidRPr="006F1C74">
              <w:t> </w:t>
            </w:r>
          </w:p>
        </w:tc>
      </w:tr>
      <w:tr w:rsidR="00683F24" w:rsidRPr="006F1C74" w14:paraId="7AFEF620" w14:textId="77777777" w:rsidTr="00DD4FD9">
        <w:tc>
          <w:tcPr>
            <w:tcW w:w="0" w:type="auto"/>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1D27360" w14:textId="77777777" w:rsidR="00683F24" w:rsidRPr="006F1C74" w:rsidRDefault="00683F24" w:rsidP="00DD4FD9">
            <w:r w:rsidRPr="006F1C74">
              <w:t>Later than 21:00 on Saturday</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14:paraId="51A0DDF3" w14:textId="77777777" w:rsidR="00683F24" w:rsidRPr="006F1C74" w:rsidRDefault="00683F24" w:rsidP="00DD4FD9">
            <w:r w:rsidRPr="006F1C74">
              <w:t>5</w:t>
            </w:r>
          </w:p>
        </w:tc>
        <w:tc>
          <w:tcPr>
            <w:tcW w:w="1463" w:type="dxa"/>
            <w:tcBorders>
              <w:top w:val="nil"/>
              <w:left w:val="nil"/>
              <w:bottom w:val="single" w:sz="8" w:space="0" w:color="auto"/>
              <w:right w:val="single" w:sz="8" w:space="0" w:color="auto"/>
            </w:tcBorders>
            <w:tcMar>
              <w:top w:w="0" w:type="dxa"/>
              <w:left w:w="108" w:type="dxa"/>
              <w:bottom w:w="0" w:type="dxa"/>
              <w:right w:w="108" w:type="dxa"/>
            </w:tcMar>
            <w:hideMark/>
          </w:tcPr>
          <w:p w14:paraId="236F9656" w14:textId="0F9317B2" w:rsidR="00683F24" w:rsidRPr="006F1C74" w:rsidRDefault="005F6DC4" w:rsidP="00DD4FD9">
            <w:r>
              <w:t>0</w:t>
            </w:r>
          </w:p>
        </w:tc>
        <w:tc>
          <w:tcPr>
            <w:tcW w:w="3402" w:type="dxa"/>
            <w:tcBorders>
              <w:top w:val="nil"/>
              <w:left w:val="nil"/>
              <w:bottom w:val="single" w:sz="8" w:space="0" w:color="auto"/>
              <w:right w:val="single" w:sz="8" w:space="0" w:color="auto"/>
            </w:tcBorders>
            <w:tcMar>
              <w:top w:w="0" w:type="dxa"/>
              <w:left w:w="108" w:type="dxa"/>
              <w:bottom w:w="0" w:type="dxa"/>
              <w:right w:w="108" w:type="dxa"/>
            </w:tcMar>
            <w:hideMark/>
          </w:tcPr>
          <w:p w14:paraId="0AE719AB" w14:textId="7BFA95FD" w:rsidR="00683F24" w:rsidRPr="006F1C74" w:rsidRDefault="00683F24" w:rsidP="00DD4FD9">
            <w:r w:rsidRPr="006F1C74">
              <w:t xml:space="preserve">There </w:t>
            </w:r>
            <w:r w:rsidR="005F6DC4">
              <w:t>are</w:t>
            </w:r>
            <w:r w:rsidRPr="006F1C74">
              <w:t xml:space="preserve"> now no pharmacies open later than 21:00 Saturday in Rotherham</w:t>
            </w:r>
          </w:p>
          <w:p w14:paraId="5ED05FFB" w14:textId="77777777" w:rsidR="00683F24" w:rsidRPr="006F1C74" w:rsidRDefault="00683F24" w:rsidP="00DD4FD9">
            <w:r w:rsidRPr="006F1C74">
              <w:t> </w:t>
            </w:r>
          </w:p>
        </w:tc>
      </w:tr>
      <w:tr w:rsidR="00683F24" w:rsidRPr="006F1C74" w14:paraId="42ECDDD5" w14:textId="77777777" w:rsidTr="00DD4FD9">
        <w:tc>
          <w:tcPr>
            <w:tcW w:w="0" w:type="auto"/>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2351094" w14:textId="77777777" w:rsidR="00683F24" w:rsidRPr="006F1C74" w:rsidRDefault="00683F24" w:rsidP="00DD4FD9">
            <w:r w:rsidRPr="006F1C74">
              <w:t>Open on a Sunday</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14:paraId="68C9C76B" w14:textId="77777777" w:rsidR="00683F24" w:rsidRPr="006F1C74" w:rsidRDefault="00683F24" w:rsidP="00DD4FD9">
            <w:r w:rsidRPr="006F1C74">
              <w:t>9</w:t>
            </w:r>
          </w:p>
        </w:tc>
        <w:tc>
          <w:tcPr>
            <w:tcW w:w="1463" w:type="dxa"/>
            <w:tcBorders>
              <w:top w:val="nil"/>
              <w:left w:val="nil"/>
              <w:bottom w:val="single" w:sz="8" w:space="0" w:color="auto"/>
              <w:right w:val="single" w:sz="8" w:space="0" w:color="auto"/>
            </w:tcBorders>
            <w:tcMar>
              <w:top w:w="0" w:type="dxa"/>
              <w:left w:w="108" w:type="dxa"/>
              <w:bottom w:w="0" w:type="dxa"/>
              <w:right w:w="108" w:type="dxa"/>
            </w:tcMar>
            <w:hideMark/>
          </w:tcPr>
          <w:p w14:paraId="1FF442EB" w14:textId="7A4E39DE" w:rsidR="00683F24" w:rsidRPr="006F1C74" w:rsidRDefault="00D44D4F" w:rsidP="00DD4FD9">
            <w:r>
              <w:t>9</w:t>
            </w:r>
          </w:p>
        </w:tc>
        <w:tc>
          <w:tcPr>
            <w:tcW w:w="3402" w:type="dxa"/>
            <w:tcBorders>
              <w:top w:val="nil"/>
              <w:left w:val="nil"/>
              <w:bottom w:val="single" w:sz="8" w:space="0" w:color="auto"/>
              <w:right w:val="single" w:sz="8" w:space="0" w:color="auto"/>
            </w:tcBorders>
            <w:tcMar>
              <w:top w:w="0" w:type="dxa"/>
              <w:left w:w="108" w:type="dxa"/>
              <w:bottom w:w="0" w:type="dxa"/>
              <w:right w:w="108" w:type="dxa"/>
            </w:tcMar>
            <w:hideMark/>
          </w:tcPr>
          <w:p w14:paraId="78B7EC30" w14:textId="069EED80" w:rsidR="00683F24" w:rsidRPr="006F1C74" w:rsidRDefault="00683F24" w:rsidP="00DD4FD9">
            <w:r w:rsidRPr="006F1C74">
              <w:t xml:space="preserve">There </w:t>
            </w:r>
            <w:r w:rsidR="005F6DC4">
              <w:t>are</w:t>
            </w:r>
            <w:r w:rsidR="00D44D4F">
              <w:t xml:space="preserve"> the same number of</w:t>
            </w:r>
            <w:r w:rsidR="00CF4137">
              <w:t xml:space="preserve"> pharmacies</w:t>
            </w:r>
            <w:r w:rsidRPr="006F1C74">
              <w:t xml:space="preserve"> open on a Sunday</w:t>
            </w:r>
          </w:p>
        </w:tc>
      </w:tr>
    </w:tbl>
    <w:p w14:paraId="614D9840" w14:textId="77777777" w:rsidR="00050AFE" w:rsidRDefault="00050AFE" w:rsidP="00875719"/>
    <w:p w14:paraId="44CC0FDC" w14:textId="4D52FEF1" w:rsidR="00DB4CA7" w:rsidRDefault="00DB4CA7">
      <w:r>
        <w:br w:type="page"/>
      </w:r>
    </w:p>
    <w:p w14:paraId="4B9AD2C8" w14:textId="21D59E68" w:rsidR="00C9323D" w:rsidRDefault="00C9323D" w:rsidP="00B63F28">
      <w:pPr>
        <w:pStyle w:val="Heading2"/>
        <w:numPr>
          <w:ilvl w:val="1"/>
          <w:numId w:val="47"/>
        </w:numPr>
      </w:pPr>
      <w:bookmarkStart w:id="68" w:name="_Toc203140864"/>
      <w:r>
        <w:lastRenderedPageBreak/>
        <w:t>Availability by service type</w:t>
      </w:r>
      <w:bookmarkEnd w:id="68"/>
      <w:r w:rsidRPr="00C9323D">
        <w:t xml:space="preserve"> </w:t>
      </w:r>
    </w:p>
    <w:p w14:paraId="78F6EB14" w14:textId="545C982E" w:rsidR="005A10BA" w:rsidRDefault="005A10BA" w:rsidP="005A10BA">
      <w:pPr>
        <w:rPr>
          <w:lang w:eastAsia="en-GB"/>
        </w:rPr>
      </w:pPr>
      <w:r>
        <w:rPr>
          <w:lang w:eastAsia="en-GB"/>
        </w:rPr>
        <w:t>Data for pharmacies operating in Rotherham is up to date as of the beginning of January 2025, using the Quarter 3 2024/25 list of pharmacies from NHS Business Services Authority.</w:t>
      </w:r>
      <w:r>
        <w:rPr>
          <w:rStyle w:val="FootnoteReference"/>
          <w:lang w:eastAsia="en-GB"/>
        </w:rPr>
        <w:footnoteReference w:id="13"/>
      </w:r>
      <w:r>
        <w:rPr>
          <w:lang w:eastAsia="en-GB"/>
        </w:rPr>
        <w:t xml:space="preserve"> Data for services provided by pharmacies in Rotherham and the number of deliveries covers January to December 2024, from NHS Business Services Authority.</w:t>
      </w:r>
      <w:r>
        <w:rPr>
          <w:rStyle w:val="FootnoteReference"/>
          <w:lang w:eastAsia="en-GB"/>
        </w:rPr>
        <w:footnoteReference w:id="14"/>
      </w:r>
    </w:p>
    <w:p w14:paraId="6D8D6477" w14:textId="36B07BCF" w:rsidR="00BD5804" w:rsidRDefault="000F327C" w:rsidP="005A10BA">
      <w:pPr>
        <w:rPr>
          <w:lang w:eastAsia="en-GB"/>
        </w:rPr>
      </w:pPr>
      <w:r>
        <w:rPr>
          <w:lang w:eastAsia="en-GB"/>
        </w:rPr>
        <w:t>As of January 2025,</w:t>
      </w:r>
      <w:r w:rsidR="001700E8">
        <w:rPr>
          <w:lang w:eastAsia="en-GB"/>
        </w:rPr>
        <w:t xml:space="preserve"> there</w:t>
      </w:r>
      <w:r w:rsidR="005A10BA">
        <w:rPr>
          <w:lang w:eastAsia="en-GB"/>
        </w:rPr>
        <w:t xml:space="preserve"> were 6</w:t>
      </w:r>
      <w:r w:rsidR="007E04EB">
        <w:rPr>
          <w:lang w:eastAsia="en-GB"/>
        </w:rPr>
        <w:t>1</w:t>
      </w:r>
      <w:r w:rsidR="005A10BA">
        <w:rPr>
          <w:lang w:eastAsia="en-GB"/>
        </w:rPr>
        <w:t xml:space="preserve"> pharmacies</w:t>
      </w:r>
      <w:r w:rsidR="007E04EB">
        <w:rPr>
          <w:lang w:eastAsia="en-GB"/>
        </w:rPr>
        <w:t>,</w:t>
      </w:r>
      <w:r w:rsidR="001700E8">
        <w:rPr>
          <w:lang w:eastAsia="en-GB"/>
        </w:rPr>
        <w:t xml:space="preserve"> </w:t>
      </w:r>
      <w:r w:rsidR="007E04EB">
        <w:rPr>
          <w:lang w:eastAsia="en-GB"/>
        </w:rPr>
        <w:t>1 DAC</w:t>
      </w:r>
      <w:r w:rsidR="001700E8">
        <w:rPr>
          <w:lang w:eastAsia="en-GB"/>
        </w:rPr>
        <w:t xml:space="preserve"> and 3 dispensing GPs</w:t>
      </w:r>
      <w:r w:rsidR="005A10BA">
        <w:rPr>
          <w:lang w:eastAsia="en-GB"/>
        </w:rPr>
        <w:t xml:space="preserve"> operating in Rotherham</w:t>
      </w:r>
      <w:r w:rsidR="001700E8">
        <w:rPr>
          <w:lang w:eastAsia="en-GB"/>
        </w:rPr>
        <w:t xml:space="preserve">. </w:t>
      </w:r>
    </w:p>
    <w:p w14:paraId="35EE3F73" w14:textId="2C43D67D" w:rsidR="003F20D0" w:rsidRDefault="003F20D0" w:rsidP="00B63F28">
      <w:pPr>
        <w:pStyle w:val="Heading3"/>
        <w:numPr>
          <w:ilvl w:val="2"/>
          <w:numId w:val="49"/>
        </w:numPr>
        <w:rPr>
          <w:lang w:eastAsia="en-GB"/>
        </w:rPr>
      </w:pPr>
      <w:bookmarkStart w:id="69" w:name="_Toc203140865"/>
      <w:r>
        <w:rPr>
          <w:lang w:eastAsia="en-GB"/>
        </w:rPr>
        <w:t>Pharmaceutical services: an overview</w:t>
      </w:r>
      <w:bookmarkEnd w:id="69"/>
    </w:p>
    <w:p w14:paraId="63A1B50F" w14:textId="77777777" w:rsidR="00BD5804" w:rsidRPr="00BD5804" w:rsidRDefault="00BD5804" w:rsidP="00BD5804">
      <w:pPr>
        <w:rPr>
          <w:lang w:eastAsia="en-GB"/>
        </w:rPr>
      </w:pPr>
    </w:p>
    <w:p w14:paraId="757EFB74" w14:textId="1E642A29" w:rsidR="005B3AF7" w:rsidRPr="00BD5804" w:rsidRDefault="00C643B0" w:rsidP="00B63F28">
      <w:pPr>
        <w:pStyle w:val="Heading4"/>
        <w:numPr>
          <w:ilvl w:val="3"/>
          <w:numId w:val="49"/>
        </w:numPr>
        <w:rPr>
          <w:lang w:eastAsia="en-GB"/>
        </w:rPr>
      </w:pPr>
      <w:r w:rsidRPr="00BD5804">
        <w:rPr>
          <w:lang w:eastAsia="en-GB"/>
        </w:rPr>
        <w:t>Essential services</w:t>
      </w:r>
    </w:p>
    <w:p w14:paraId="07F2EE2F" w14:textId="6722CE7F" w:rsidR="002E54A6" w:rsidRPr="002E54A6" w:rsidRDefault="002E54A6" w:rsidP="002E54A6">
      <w:r w:rsidRPr="002E54A6">
        <w:rPr>
          <w:b/>
          <w:bCs/>
        </w:rPr>
        <w:t xml:space="preserve">Table </w:t>
      </w:r>
      <w:r>
        <w:rPr>
          <w:b/>
          <w:bCs/>
        </w:rPr>
        <w:t>9: Essential services</w:t>
      </w:r>
    </w:p>
    <w:tbl>
      <w:tblPr>
        <w:tblStyle w:val="TableGrid"/>
        <w:tblW w:w="0" w:type="auto"/>
        <w:tblLook w:val="04A0" w:firstRow="1" w:lastRow="0" w:firstColumn="1" w:lastColumn="0" w:noHBand="0" w:noVBand="1"/>
      </w:tblPr>
      <w:tblGrid>
        <w:gridCol w:w="2547"/>
        <w:gridCol w:w="6469"/>
      </w:tblGrid>
      <w:tr w:rsidR="00354199" w14:paraId="30A2E6FA" w14:textId="77777777" w:rsidTr="003E4573">
        <w:trPr>
          <w:tblHeader/>
        </w:trPr>
        <w:tc>
          <w:tcPr>
            <w:tcW w:w="2547" w:type="dxa"/>
            <w:shd w:val="clear" w:color="auto" w:fill="FFC000"/>
          </w:tcPr>
          <w:p w14:paraId="35ADB434" w14:textId="49B88FDE" w:rsidR="00354199" w:rsidRPr="00354199" w:rsidRDefault="00354199" w:rsidP="005B3AF7">
            <w:pPr>
              <w:rPr>
                <w:b/>
                <w:bCs/>
                <w:lang w:eastAsia="en-GB"/>
              </w:rPr>
            </w:pPr>
            <w:r w:rsidRPr="00354199">
              <w:rPr>
                <w:b/>
                <w:bCs/>
                <w:lang w:eastAsia="en-GB"/>
              </w:rPr>
              <w:t>Service</w:t>
            </w:r>
          </w:p>
        </w:tc>
        <w:tc>
          <w:tcPr>
            <w:tcW w:w="6469" w:type="dxa"/>
            <w:shd w:val="clear" w:color="auto" w:fill="FFC000"/>
          </w:tcPr>
          <w:p w14:paraId="63E70475" w14:textId="6D1EFB68" w:rsidR="00354199" w:rsidRPr="00354199" w:rsidRDefault="00354199" w:rsidP="005B3AF7">
            <w:pPr>
              <w:rPr>
                <w:b/>
                <w:bCs/>
                <w:lang w:eastAsia="en-GB"/>
              </w:rPr>
            </w:pPr>
            <w:r w:rsidRPr="00354199">
              <w:rPr>
                <w:b/>
                <w:bCs/>
                <w:lang w:eastAsia="en-GB"/>
              </w:rPr>
              <w:t>Description</w:t>
            </w:r>
          </w:p>
        </w:tc>
      </w:tr>
      <w:tr w:rsidR="005B3AF7" w14:paraId="1D9560DF" w14:textId="77777777" w:rsidTr="005B3AF7">
        <w:tc>
          <w:tcPr>
            <w:tcW w:w="2547" w:type="dxa"/>
          </w:tcPr>
          <w:p w14:paraId="37795537" w14:textId="645F0C84" w:rsidR="005B3AF7" w:rsidRDefault="00902B72" w:rsidP="005B3AF7">
            <w:pPr>
              <w:rPr>
                <w:lang w:eastAsia="en-GB"/>
              </w:rPr>
            </w:pPr>
            <w:r w:rsidRPr="00902B72">
              <w:rPr>
                <w:lang w:eastAsia="en-GB"/>
              </w:rPr>
              <w:t>Dispensing medicines</w:t>
            </w:r>
          </w:p>
        </w:tc>
        <w:tc>
          <w:tcPr>
            <w:tcW w:w="6469" w:type="dxa"/>
          </w:tcPr>
          <w:p w14:paraId="44C6E6E9" w14:textId="489F63B4" w:rsidR="005B3AF7" w:rsidRDefault="00185D0A" w:rsidP="005B3AF7">
            <w:pPr>
              <w:rPr>
                <w:lang w:eastAsia="en-GB"/>
              </w:rPr>
            </w:pPr>
            <w:r>
              <w:rPr>
                <w:lang w:eastAsia="en-GB"/>
              </w:rPr>
              <w:t>T</w:t>
            </w:r>
            <w:r w:rsidRPr="00185D0A">
              <w:rPr>
                <w:lang w:eastAsia="en-GB"/>
              </w:rPr>
              <w:t xml:space="preserve">his service involves the supply of medicines and appliances ordered on NHS prescriptions, together with information and advice, to enable safe and effective use by patients and carers, and maintenance of appropriate records. </w:t>
            </w:r>
          </w:p>
        </w:tc>
      </w:tr>
      <w:tr w:rsidR="005B3AF7" w14:paraId="57F8DEF4" w14:textId="77777777" w:rsidTr="005B3AF7">
        <w:tc>
          <w:tcPr>
            <w:tcW w:w="2547" w:type="dxa"/>
          </w:tcPr>
          <w:p w14:paraId="06B217E4" w14:textId="2FFBA47E" w:rsidR="005B3AF7" w:rsidRDefault="002618EF" w:rsidP="005B3AF7">
            <w:pPr>
              <w:rPr>
                <w:lang w:eastAsia="en-GB"/>
              </w:rPr>
            </w:pPr>
            <w:r>
              <w:rPr>
                <w:lang w:eastAsia="en-GB"/>
              </w:rPr>
              <w:t>Dispensing</w:t>
            </w:r>
            <w:r w:rsidR="00FD6BEC">
              <w:rPr>
                <w:lang w:eastAsia="en-GB"/>
              </w:rPr>
              <w:t xml:space="preserve"> repeat</w:t>
            </w:r>
            <w:r w:rsidR="001155C6">
              <w:rPr>
                <w:lang w:eastAsia="en-GB"/>
              </w:rPr>
              <w:t xml:space="preserve"> prescriptions</w:t>
            </w:r>
          </w:p>
        </w:tc>
        <w:tc>
          <w:tcPr>
            <w:tcW w:w="6469" w:type="dxa"/>
          </w:tcPr>
          <w:p w14:paraId="6B8B7976" w14:textId="5C3AF330" w:rsidR="005B3AF7" w:rsidRDefault="00823E8F" w:rsidP="005B3AF7">
            <w:pPr>
              <w:rPr>
                <w:lang w:eastAsia="en-GB"/>
              </w:rPr>
            </w:pPr>
            <w:r>
              <w:rPr>
                <w:lang w:eastAsia="en-GB"/>
              </w:rPr>
              <w:t>T</w:t>
            </w:r>
            <w:r w:rsidRPr="00823E8F">
              <w:rPr>
                <w:lang w:eastAsia="en-GB"/>
              </w:rPr>
              <w:t xml:space="preserve">his involves dispensing prescriptions which contain more than one month’s supply of drugs on them. For example, an electronic repeatable prescription may say that the prescription interval is every 28 </w:t>
            </w:r>
            <w:proofErr w:type="gramStart"/>
            <w:r w:rsidRPr="00823E8F">
              <w:rPr>
                <w:lang w:eastAsia="en-GB"/>
              </w:rPr>
              <w:t>days</w:t>
            </w:r>
            <w:proofErr w:type="gramEnd"/>
            <w:r w:rsidRPr="00823E8F">
              <w:rPr>
                <w:lang w:eastAsia="en-GB"/>
              </w:rPr>
              <w:t xml:space="preserve"> and it can be repeated six times. This would give a patient approximately six months’ supply of medication, dispensed every 28 days with the prescriber only needing to authorise them once</w:t>
            </w:r>
            <w:r w:rsidR="00D9313B" w:rsidRPr="00D9313B">
              <w:rPr>
                <w:lang w:eastAsia="en-GB"/>
              </w:rPr>
              <w:t>.</w:t>
            </w:r>
          </w:p>
          <w:p w14:paraId="794B473D" w14:textId="1BF5B18E" w:rsidR="00D9313B" w:rsidRDefault="00D9313B" w:rsidP="005B3AF7">
            <w:pPr>
              <w:rPr>
                <w:lang w:eastAsia="en-GB"/>
              </w:rPr>
            </w:pPr>
          </w:p>
        </w:tc>
      </w:tr>
      <w:tr w:rsidR="005B3AF7" w14:paraId="5C68F403" w14:textId="77777777" w:rsidTr="00173DAB">
        <w:trPr>
          <w:trHeight w:val="70"/>
        </w:trPr>
        <w:tc>
          <w:tcPr>
            <w:tcW w:w="2547" w:type="dxa"/>
          </w:tcPr>
          <w:p w14:paraId="018E10C9" w14:textId="10D7B9D5" w:rsidR="005B3AF7" w:rsidRDefault="001155C6" w:rsidP="005B3AF7">
            <w:pPr>
              <w:rPr>
                <w:lang w:eastAsia="en-GB"/>
              </w:rPr>
            </w:pPr>
            <w:r w:rsidRPr="001155C6">
              <w:rPr>
                <w:lang w:eastAsia="en-GB"/>
              </w:rPr>
              <w:t>Discharge Medicines Service</w:t>
            </w:r>
          </w:p>
        </w:tc>
        <w:tc>
          <w:tcPr>
            <w:tcW w:w="6469" w:type="dxa"/>
          </w:tcPr>
          <w:p w14:paraId="42268FD7" w14:textId="57D5883E" w:rsidR="00E3716B" w:rsidRDefault="00C35B9F" w:rsidP="005B3AF7">
            <w:pPr>
              <w:rPr>
                <w:lang w:eastAsia="en-GB"/>
              </w:rPr>
            </w:pPr>
            <w:r w:rsidRPr="00C35B9F">
              <w:rPr>
                <w:lang w:eastAsia="en-GB"/>
              </w:rPr>
              <w:t>This service aims to reduce the risk of medication problems when a person is discharged from hospital. Under this service a pharmacist will review a person’s medicines on discharge and ensure that any changes are actioned accordingly</w:t>
            </w:r>
            <w:r w:rsidR="00AB11D6" w:rsidRPr="00AB11D6">
              <w:rPr>
                <w:lang w:eastAsia="en-GB"/>
              </w:rPr>
              <w:t>.</w:t>
            </w:r>
          </w:p>
        </w:tc>
      </w:tr>
      <w:tr w:rsidR="005B3AF7" w14:paraId="1A43DFC7" w14:textId="77777777" w:rsidTr="005B3AF7">
        <w:tc>
          <w:tcPr>
            <w:tcW w:w="2547" w:type="dxa"/>
          </w:tcPr>
          <w:p w14:paraId="4165F247" w14:textId="0845C8EE" w:rsidR="005B3AF7" w:rsidRDefault="00D64476" w:rsidP="005B3AF7">
            <w:pPr>
              <w:rPr>
                <w:lang w:eastAsia="en-GB"/>
              </w:rPr>
            </w:pPr>
            <w:r w:rsidRPr="00D64476">
              <w:rPr>
                <w:lang w:eastAsia="en-GB"/>
              </w:rPr>
              <w:t>Disposal of unwanted medicines</w:t>
            </w:r>
          </w:p>
        </w:tc>
        <w:tc>
          <w:tcPr>
            <w:tcW w:w="6469" w:type="dxa"/>
          </w:tcPr>
          <w:p w14:paraId="4E76018E" w14:textId="77777777" w:rsidR="00E607D8" w:rsidRPr="00E607D8" w:rsidRDefault="00D64476" w:rsidP="00E607D8">
            <w:pPr>
              <w:rPr>
                <w:lang w:eastAsia="en-GB"/>
              </w:rPr>
            </w:pPr>
            <w:r w:rsidRPr="00D64476">
              <w:rPr>
                <w:lang w:eastAsia="en-GB"/>
              </w:rPr>
              <w:t>Community pharmacy owners are obliged to accept back unwanted medicines from patients.</w:t>
            </w:r>
            <w:r w:rsidR="00E607D8">
              <w:rPr>
                <w:lang w:eastAsia="en-GB"/>
              </w:rPr>
              <w:t xml:space="preserve"> </w:t>
            </w:r>
            <w:r w:rsidR="00E607D8" w:rsidRPr="00E607D8">
              <w:rPr>
                <w:lang w:eastAsia="en-GB"/>
              </w:rPr>
              <w:t xml:space="preserve">The local NHS contract management team will </w:t>
            </w:r>
            <w:proofErr w:type="gramStart"/>
            <w:r w:rsidR="00E607D8" w:rsidRPr="00E607D8">
              <w:rPr>
                <w:lang w:eastAsia="en-GB"/>
              </w:rPr>
              <w:t>make arrangements</w:t>
            </w:r>
            <w:proofErr w:type="gramEnd"/>
            <w:r w:rsidR="00E607D8" w:rsidRPr="00E607D8">
              <w:rPr>
                <w:lang w:eastAsia="en-GB"/>
              </w:rPr>
              <w:t xml:space="preserve"> for a waste contractor to collect the medicines from pharmacies at regular intervals.</w:t>
            </w:r>
          </w:p>
          <w:p w14:paraId="46429CF0" w14:textId="2026762F" w:rsidR="00D64476" w:rsidRPr="00D64476" w:rsidRDefault="00D64476" w:rsidP="00D64476">
            <w:pPr>
              <w:rPr>
                <w:lang w:eastAsia="en-GB"/>
              </w:rPr>
            </w:pPr>
          </w:p>
          <w:p w14:paraId="7F0C69CD" w14:textId="77777777" w:rsidR="005B3AF7" w:rsidRDefault="005B3AF7" w:rsidP="005B3AF7">
            <w:pPr>
              <w:rPr>
                <w:lang w:eastAsia="en-GB"/>
              </w:rPr>
            </w:pPr>
          </w:p>
        </w:tc>
      </w:tr>
      <w:tr w:rsidR="005B3AF7" w14:paraId="7AE5E78B" w14:textId="77777777" w:rsidTr="005B3AF7">
        <w:tc>
          <w:tcPr>
            <w:tcW w:w="2547" w:type="dxa"/>
          </w:tcPr>
          <w:p w14:paraId="38EC83F9" w14:textId="4975A244" w:rsidR="005B3AF7" w:rsidRDefault="00F318DB" w:rsidP="005B3AF7">
            <w:pPr>
              <w:rPr>
                <w:lang w:eastAsia="en-GB"/>
              </w:rPr>
            </w:pPr>
            <w:r w:rsidRPr="00F318DB">
              <w:rPr>
                <w:lang w:eastAsia="en-GB"/>
              </w:rPr>
              <w:t>Healthy Living Pharmacies</w:t>
            </w:r>
          </w:p>
        </w:tc>
        <w:tc>
          <w:tcPr>
            <w:tcW w:w="6469" w:type="dxa"/>
          </w:tcPr>
          <w:p w14:paraId="3EDE674E" w14:textId="77777777" w:rsidR="00F318DB" w:rsidRPr="00F318DB" w:rsidRDefault="00F318DB" w:rsidP="00F318DB">
            <w:pPr>
              <w:rPr>
                <w:lang w:eastAsia="en-GB"/>
              </w:rPr>
            </w:pPr>
            <w:r w:rsidRPr="00F318DB">
              <w:rPr>
                <w:lang w:eastAsia="en-GB"/>
              </w:rPr>
              <w:t xml:space="preserve">The Healthy Living Pharmacy (HLP) framework aims to achieve a consistent provision of a broad range of health promotion interventions through community pharmacies to </w:t>
            </w:r>
            <w:r w:rsidRPr="00F318DB">
              <w:rPr>
                <w:lang w:eastAsia="en-GB"/>
              </w:rPr>
              <w:lastRenderedPageBreak/>
              <w:t>meet local need, improving the health and wellbeing of the local population and helping to reduce health inequalities.</w:t>
            </w:r>
          </w:p>
          <w:p w14:paraId="648FC783" w14:textId="77777777" w:rsidR="005B3AF7" w:rsidRDefault="005B3AF7" w:rsidP="005B3AF7">
            <w:pPr>
              <w:rPr>
                <w:lang w:eastAsia="en-GB"/>
              </w:rPr>
            </w:pPr>
          </w:p>
        </w:tc>
      </w:tr>
      <w:tr w:rsidR="005B3AF7" w14:paraId="261C8560" w14:textId="77777777" w:rsidTr="005B3AF7">
        <w:tc>
          <w:tcPr>
            <w:tcW w:w="2547" w:type="dxa"/>
          </w:tcPr>
          <w:p w14:paraId="60F0C278" w14:textId="5562860D" w:rsidR="005B3AF7" w:rsidRDefault="00F1099A" w:rsidP="005B3AF7">
            <w:pPr>
              <w:rPr>
                <w:lang w:eastAsia="en-GB"/>
              </w:rPr>
            </w:pPr>
            <w:r w:rsidRPr="00F1099A">
              <w:rPr>
                <w:lang w:eastAsia="en-GB"/>
              </w:rPr>
              <w:lastRenderedPageBreak/>
              <w:t xml:space="preserve">Support for </w:t>
            </w:r>
            <w:r w:rsidR="00E109F1" w:rsidRPr="00F1099A">
              <w:rPr>
                <w:lang w:eastAsia="en-GB"/>
              </w:rPr>
              <w:t>self-care</w:t>
            </w:r>
          </w:p>
        </w:tc>
        <w:tc>
          <w:tcPr>
            <w:tcW w:w="6469" w:type="dxa"/>
          </w:tcPr>
          <w:p w14:paraId="4043DAE5" w14:textId="57E8F720" w:rsidR="009756A2" w:rsidRDefault="009756A2" w:rsidP="00901064">
            <w:pPr>
              <w:rPr>
                <w:lang w:eastAsia="en-GB"/>
              </w:rPr>
            </w:pPr>
            <w:r>
              <w:rPr>
                <w:lang w:eastAsia="en-GB"/>
              </w:rPr>
              <w:t>T</w:t>
            </w:r>
            <w:r w:rsidRPr="009756A2">
              <w:rPr>
                <w:lang w:eastAsia="en-GB"/>
              </w:rPr>
              <w:t>his service involves the provision of information to people visiting the pharmacy, who require further support, advice or treatment which cannot be provided by the pharmacy, on other health and social care providers or support organisations who may be able to assist the person.</w:t>
            </w:r>
          </w:p>
          <w:p w14:paraId="2BB73104" w14:textId="77777777" w:rsidR="009756A2" w:rsidRDefault="009756A2" w:rsidP="00901064">
            <w:pPr>
              <w:rPr>
                <w:lang w:eastAsia="en-GB"/>
              </w:rPr>
            </w:pPr>
          </w:p>
          <w:p w14:paraId="5F426605" w14:textId="06314881" w:rsidR="00901064" w:rsidRDefault="00901064" w:rsidP="00901064">
            <w:pPr>
              <w:rPr>
                <w:lang w:eastAsia="en-GB"/>
              </w:rPr>
            </w:pPr>
            <w:r>
              <w:rPr>
                <w:lang w:eastAsia="en-GB"/>
              </w:rPr>
              <w:t xml:space="preserve">To enhance access and choice for people who wish to care for themselves or their families. People, including carers, are provided with appropriate advice to help them </w:t>
            </w:r>
          </w:p>
          <w:p w14:paraId="0F6162EB" w14:textId="3858797D" w:rsidR="005B3AF7" w:rsidRDefault="00901064" w:rsidP="00901064">
            <w:pPr>
              <w:rPr>
                <w:lang w:eastAsia="en-GB"/>
              </w:rPr>
            </w:pPr>
            <w:r>
              <w:rPr>
                <w:lang w:eastAsia="en-GB"/>
              </w:rPr>
              <w:t>self</w:t>
            </w:r>
            <w:r w:rsidR="00A75CEA">
              <w:rPr>
                <w:lang w:eastAsia="en-GB"/>
              </w:rPr>
              <w:t>-</w:t>
            </w:r>
            <w:r>
              <w:rPr>
                <w:lang w:eastAsia="en-GB"/>
              </w:rPr>
              <w:t>manage a self-limiting or long-term condition, including advice on the selection and use of any appropriate medicines.</w:t>
            </w:r>
          </w:p>
        </w:tc>
      </w:tr>
      <w:tr w:rsidR="005B3AF7" w14:paraId="1E768D43" w14:textId="77777777" w:rsidTr="005B3AF7">
        <w:tc>
          <w:tcPr>
            <w:tcW w:w="2547" w:type="dxa"/>
          </w:tcPr>
          <w:p w14:paraId="2F35699A" w14:textId="520966EC" w:rsidR="005B3AF7" w:rsidRDefault="00840331" w:rsidP="005B3AF7">
            <w:pPr>
              <w:rPr>
                <w:lang w:eastAsia="en-GB"/>
              </w:rPr>
            </w:pPr>
            <w:r>
              <w:rPr>
                <w:lang w:eastAsia="en-GB"/>
              </w:rPr>
              <w:t>Signposting</w:t>
            </w:r>
          </w:p>
        </w:tc>
        <w:tc>
          <w:tcPr>
            <w:tcW w:w="6469" w:type="dxa"/>
          </w:tcPr>
          <w:p w14:paraId="2F20F57D" w14:textId="1C302514" w:rsidR="005B3AF7" w:rsidRDefault="00840331" w:rsidP="005B3AF7">
            <w:pPr>
              <w:rPr>
                <w:lang w:eastAsia="en-GB"/>
              </w:rPr>
            </w:pPr>
            <w:r>
              <w:rPr>
                <w:lang w:eastAsia="en-GB"/>
              </w:rPr>
              <w:t>T</w:t>
            </w:r>
            <w:r w:rsidRPr="00840331">
              <w:rPr>
                <w:lang w:eastAsia="en-GB"/>
              </w:rPr>
              <w:t>his service involves the provision of information to people visiting the pharmacy, who require further support, advice or treatment which cannot be provided by the pharmacy, on other health and social care providers or support organisations who may be able to assist the person.</w:t>
            </w:r>
          </w:p>
        </w:tc>
      </w:tr>
      <w:tr w:rsidR="005B3AF7" w14:paraId="5EDA9284" w14:textId="77777777" w:rsidTr="005B3AF7">
        <w:tc>
          <w:tcPr>
            <w:tcW w:w="2547" w:type="dxa"/>
          </w:tcPr>
          <w:p w14:paraId="4515F671" w14:textId="781E3CE6" w:rsidR="00503001" w:rsidRPr="00164AC0" w:rsidRDefault="002D0CDD" w:rsidP="005B3AF7">
            <w:pPr>
              <w:rPr>
                <w:b/>
                <w:bCs/>
                <w:lang w:eastAsia="en-GB"/>
              </w:rPr>
            </w:pPr>
            <w:r w:rsidRPr="002D0CDD">
              <w:rPr>
                <w:lang w:eastAsia="en-GB"/>
              </w:rPr>
              <w:t>Public health (promotion of healthy lifestyles)</w:t>
            </w:r>
          </w:p>
        </w:tc>
        <w:tc>
          <w:tcPr>
            <w:tcW w:w="6469" w:type="dxa"/>
          </w:tcPr>
          <w:p w14:paraId="5439E034" w14:textId="77777777" w:rsidR="00164AC0" w:rsidRPr="00164AC0" w:rsidRDefault="00164AC0" w:rsidP="00164AC0">
            <w:pPr>
              <w:rPr>
                <w:lang w:eastAsia="en-GB"/>
              </w:rPr>
            </w:pPr>
            <w:r w:rsidRPr="00164AC0">
              <w:rPr>
                <w:lang w:eastAsia="en-GB"/>
              </w:rPr>
              <w:t>Each financial year (1st April to 31st March), pharmacies are required to participate in up to six health campaigns at the request of NHS England. This generally involves the display and distribution of leaflets provided by NHS England; see further details below.</w:t>
            </w:r>
          </w:p>
          <w:p w14:paraId="4D79B7E7" w14:textId="77777777" w:rsidR="00164AC0" w:rsidRDefault="00164AC0" w:rsidP="00164AC0">
            <w:pPr>
              <w:rPr>
                <w:lang w:eastAsia="en-GB"/>
              </w:rPr>
            </w:pPr>
          </w:p>
          <w:p w14:paraId="4B5B2074" w14:textId="3611370D" w:rsidR="00164AC0" w:rsidRDefault="00164AC0" w:rsidP="00164AC0">
            <w:pPr>
              <w:rPr>
                <w:lang w:eastAsia="en-GB"/>
              </w:rPr>
            </w:pPr>
            <w:r w:rsidRPr="00164AC0">
              <w:rPr>
                <w:lang w:eastAsia="en-GB"/>
              </w:rPr>
              <w:t>In addition, pharmacies are required to undertake prescription-linked interventions on major areas of public health concern, such as encouraging smoking cessation.</w:t>
            </w:r>
          </w:p>
          <w:p w14:paraId="565B2D28" w14:textId="77777777" w:rsidR="00E303FA" w:rsidRDefault="00E303FA" w:rsidP="00164AC0">
            <w:pPr>
              <w:rPr>
                <w:lang w:eastAsia="en-GB"/>
              </w:rPr>
            </w:pPr>
          </w:p>
          <w:p w14:paraId="6E6E1433" w14:textId="165DD3A6" w:rsidR="00E303FA" w:rsidRPr="00164AC0" w:rsidRDefault="00E303FA" w:rsidP="00164AC0">
            <w:pPr>
              <w:rPr>
                <w:lang w:eastAsia="en-GB"/>
              </w:rPr>
            </w:pPr>
            <w:r>
              <w:rPr>
                <w:lang w:eastAsia="en-GB"/>
              </w:rPr>
              <w:t>T</w:t>
            </w:r>
            <w:r w:rsidRPr="00E303FA">
              <w:rPr>
                <w:lang w:eastAsia="en-GB"/>
              </w:rPr>
              <w:t>his service involves the provision of opportunistic healthy lifestyle advice and public health advice to patients receiving prescriptions who appear to: a) have diabetes; or b) be at risk of coronary heart disease (especially those with high blood pressure); or c) who smoke; or d) are overweight, and pro-active participation in six health campaigns where requested to do so by NHS England and NHS Improvement.</w:t>
            </w:r>
          </w:p>
          <w:p w14:paraId="769C223E" w14:textId="77777777" w:rsidR="005B3AF7" w:rsidRDefault="005B3AF7" w:rsidP="005B3AF7">
            <w:pPr>
              <w:rPr>
                <w:lang w:eastAsia="en-GB"/>
              </w:rPr>
            </w:pPr>
          </w:p>
        </w:tc>
      </w:tr>
    </w:tbl>
    <w:p w14:paraId="606DE4E3" w14:textId="66C050A9" w:rsidR="005B3AF7" w:rsidRDefault="0090054A" w:rsidP="005B3AF7">
      <w:pPr>
        <w:rPr>
          <w:i/>
          <w:iCs/>
          <w:lang w:eastAsia="en-GB"/>
        </w:rPr>
      </w:pPr>
      <w:r>
        <w:rPr>
          <w:i/>
          <w:iCs/>
          <w:lang w:eastAsia="en-GB"/>
        </w:rPr>
        <w:t>Adapted from Community Pharmacy England.</w:t>
      </w:r>
      <w:r>
        <w:rPr>
          <w:rStyle w:val="FootnoteReference"/>
          <w:i/>
          <w:iCs/>
          <w:lang w:eastAsia="en-GB"/>
        </w:rPr>
        <w:footnoteReference w:id="15"/>
      </w:r>
    </w:p>
    <w:p w14:paraId="4CE6AC63" w14:textId="77777777" w:rsidR="00794B19" w:rsidRDefault="00794B19" w:rsidP="00794B19">
      <w:pPr>
        <w:rPr>
          <w:b/>
          <w:bCs/>
          <w:lang w:eastAsia="en-GB"/>
        </w:rPr>
      </w:pPr>
    </w:p>
    <w:p w14:paraId="3CFC5D5E" w14:textId="26D13BD8" w:rsidR="00794B19" w:rsidRPr="00BD5804" w:rsidRDefault="00794B19" w:rsidP="00B63F28">
      <w:pPr>
        <w:pStyle w:val="Heading4"/>
        <w:numPr>
          <w:ilvl w:val="3"/>
          <w:numId w:val="49"/>
        </w:numPr>
        <w:rPr>
          <w:lang w:eastAsia="en-GB"/>
        </w:rPr>
      </w:pPr>
      <w:r w:rsidRPr="00BD5804">
        <w:rPr>
          <w:lang w:eastAsia="en-GB"/>
        </w:rPr>
        <w:lastRenderedPageBreak/>
        <w:t xml:space="preserve">Advanced Services </w:t>
      </w:r>
    </w:p>
    <w:p w14:paraId="1629E9A6" w14:textId="0363D062" w:rsidR="00980789" w:rsidRDefault="00980789" w:rsidP="00980789">
      <w:pPr>
        <w:rPr>
          <w:lang w:eastAsia="en-GB"/>
        </w:rPr>
      </w:pPr>
      <w:r w:rsidRPr="00980789">
        <w:rPr>
          <w:lang w:eastAsia="en-GB"/>
        </w:rPr>
        <w:t>Advanced Services are those which that require accreditation of the pharmacist providing the service and/or specific requirements to be met regarding premises.</w:t>
      </w:r>
      <w:r>
        <w:rPr>
          <w:rStyle w:val="FootnoteReference"/>
          <w:lang w:eastAsia="en-GB"/>
        </w:rPr>
        <w:footnoteReference w:id="16"/>
      </w:r>
      <w:r w:rsidRPr="00980789">
        <w:rPr>
          <w:lang w:eastAsia="en-GB"/>
        </w:rPr>
        <w:t xml:space="preserve"> A description of each Advanced Service is provided below.</w:t>
      </w:r>
    </w:p>
    <w:p w14:paraId="1B2BCF7D" w14:textId="0357E8AE" w:rsidR="002F2E77" w:rsidRDefault="002E54A6" w:rsidP="00980789">
      <w:pPr>
        <w:rPr>
          <w:lang w:eastAsia="en-GB"/>
        </w:rPr>
      </w:pPr>
      <w:r w:rsidRPr="002E54A6">
        <w:rPr>
          <w:b/>
          <w:bCs/>
        </w:rPr>
        <w:t xml:space="preserve">Table </w:t>
      </w:r>
      <w:r>
        <w:rPr>
          <w:b/>
          <w:bCs/>
        </w:rPr>
        <w:t>10: Advanced services</w:t>
      </w:r>
    </w:p>
    <w:tbl>
      <w:tblPr>
        <w:tblStyle w:val="TableGrid"/>
        <w:tblW w:w="0" w:type="auto"/>
        <w:tblLook w:val="04A0" w:firstRow="1" w:lastRow="0" w:firstColumn="1" w:lastColumn="0" w:noHBand="0" w:noVBand="1"/>
      </w:tblPr>
      <w:tblGrid>
        <w:gridCol w:w="2547"/>
        <w:gridCol w:w="6469"/>
      </w:tblGrid>
      <w:tr w:rsidR="005523A4" w14:paraId="52BE8FE1" w14:textId="77777777" w:rsidTr="003E4573">
        <w:trPr>
          <w:tblHeader/>
        </w:trPr>
        <w:tc>
          <w:tcPr>
            <w:tcW w:w="2547" w:type="dxa"/>
            <w:shd w:val="clear" w:color="auto" w:fill="FFC000"/>
          </w:tcPr>
          <w:p w14:paraId="503283C8" w14:textId="140148A8" w:rsidR="005523A4" w:rsidRPr="005523A4" w:rsidRDefault="005523A4" w:rsidP="005523A4">
            <w:r w:rsidRPr="00354199">
              <w:rPr>
                <w:b/>
                <w:bCs/>
                <w:lang w:eastAsia="en-GB"/>
              </w:rPr>
              <w:t>Service</w:t>
            </w:r>
          </w:p>
        </w:tc>
        <w:tc>
          <w:tcPr>
            <w:tcW w:w="6469" w:type="dxa"/>
            <w:shd w:val="clear" w:color="auto" w:fill="FFC000"/>
          </w:tcPr>
          <w:p w14:paraId="3CF65F9B" w14:textId="75C51AF9" w:rsidR="005523A4" w:rsidRPr="005523A4" w:rsidRDefault="005523A4" w:rsidP="005523A4">
            <w:r w:rsidRPr="00354199">
              <w:rPr>
                <w:b/>
                <w:bCs/>
                <w:lang w:eastAsia="en-GB"/>
              </w:rPr>
              <w:t>Description</w:t>
            </w:r>
          </w:p>
        </w:tc>
      </w:tr>
      <w:tr w:rsidR="002F2E77" w14:paraId="76C259BC" w14:textId="77777777" w:rsidTr="002F2E77">
        <w:tc>
          <w:tcPr>
            <w:tcW w:w="2547" w:type="dxa"/>
          </w:tcPr>
          <w:p w14:paraId="3750476E" w14:textId="78D9F54A" w:rsidR="002F2E77" w:rsidRDefault="00502B7E" w:rsidP="00980789">
            <w:pPr>
              <w:rPr>
                <w:lang w:eastAsia="en-GB"/>
              </w:rPr>
            </w:pPr>
            <w:r>
              <w:rPr>
                <w:lang w:eastAsia="en-GB"/>
              </w:rPr>
              <w:t>Appliance Use Review (AURs)</w:t>
            </w:r>
          </w:p>
        </w:tc>
        <w:tc>
          <w:tcPr>
            <w:tcW w:w="6469" w:type="dxa"/>
          </w:tcPr>
          <w:p w14:paraId="1DD1053B" w14:textId="58E04DED" w:rsidR="002F2E77" w:rsidRDefault="004F5409" w:rsidP="00980789">
            <w:pPr>
              <w:rPr>
                <w:lang w:eastAsia="en-GB"/>
              </w:rPr>
            </w:pPr>
            <w:r w:rsidRPr="004F5409">
              <w:rPr>
                <w:lang w:eastAsia="en-GB"/>
              </w:rPr>
              <w:t xml:space="preserve">AURs should improve the patient’s knowledge and use of any ‘specified </w:t>
            </w:r>
            <w:proofErr w:type="gramStart"/>
            <w:r w:rsidRPr="004F5409">
              <w:rPr>
                <w:lang w:eastAsia="en-GB"/>
              </w:rPr>
              <w:t>appliance‘ by</w:t>
            </w:r>
            <w:proofErr w:type="gramEnd"/>
            <w:r w:rsidRPr="004F5409">
              <w:rPr>
                <w:lang w:eastAsia="en-GB"/>
              </w:rPr>
              <w:t xml:space="preserve"> establishing the way the patient uses the appliance and the patient’s experience of such use; identifying, and resolving poor or ineffective use of the appliance by the patient; advising the patient on the safe and appropriate storage of the appliance; and advising the patient on disposal of the appliance/s.</w:t>
            </w:r>
          </w:p>
        </w:tc>
      </w:tr>
      <w:tr w:rsidR="002F2E77" w14:paraId="4D2FD924" w14:textId="77777777" w:rsidTr="002F2E77">
        <w:tc>
          <w:tcPr>
            <w:tcW w:w="2547" w:type="dxa"/>
          </w:tcPr>
          <w:p w14:paraId="18F96F12" w14:textId="7D9F1ADB" w:rsidR="002F2E77" w:rsidRDefault="00CE53A8" w:rsidP="00980789">
            <w:pPr>
              <w:rPr>
                <w:lang w:eastAsia="en-GB"/>
              </w:rPr>
            </w:pPr>
            <w:r>
              <w:rPr>
                <w:lang w:eastAsia="en-GB"/>
              </w:rPr>
              <w:t>C</w:t>
            </w:r>
            <w:r w:rsidRPr="00CE53A8">
              <w:rPr>
                <w:lang w:eastAsia="en-GB"/>
              </w:rPr>
              <w:t xml:space="preserve">ommunity Pharmacist </w:t>
            </w:r>
            <w:r w:rsidR="00067324">
              <w:rPr>
                <w:lang w:eastAsia="en-GB"/>
              </w:rPr>
              <w:t>C</w:t>
            </w:r>
            <w:r w:rsidRPr="00CE53A8">
              <w:rPr>
                <w:lang w:eastAsia="en-GB"/>
              </w:rPr>
              <w:t xml:space="preserve">onsultation </w:t>
            </w:r>
            <w:r w:rsidR="00432C8C">
              <w:rPr>
                <w:lang w:eastAsia="en-GB"/>
              </w:rPr>
              <w:t>S</w:t>
            </w:r>
            <w:r w:rsidRPr="00CE53A8">
              <w:rPr>
                <w:lang w:eastAsia="en-GB"/>
              </w:rPr>
              <w:t>ervice</w:t>
            </w:r>
            <w:r w:rsidR="00432C8C">
              <w:rPr>
                <w:lang w:eastAsia="en-GB"/>
              </w:rPr>
              <w:t xml:space="preserve"> (CPCS)</w:t>
            </w:r>
          </w:p>
        </w:tc>
        <w:tc>
          <w:tcPr>
            <w:tcW w:w="6469" w:type="dxa"/>
          </w:tcPr>
          <w:p w14:paraId="2420AD4A" w14:textId="567104C5" w:rsidR="002F2E77" w:rsidRDefault="009469BF" w:rsidP="00980789">
            <w:pPr>
              <w:rPr>
                <w:lang w:eastAsia="en-GB"/>
              </w:rPr>
            </w:pPr>
            <w:r w:rsidRPr="009469BF">
              <w:rPr>
                <w:lang w:eastAsia="en-GB"/>
              </w:rPr>
              <w:t>The CPCS aim</w:t>
            </w:r>
            <w:r w:rsidR="00FE2F5F">
              <w:rPr>
                <w:lang w:eastAsia="en-GB"/>
              </w:rPr>
              <w:t>ed</w:t>
            </w:r>
            <w:r w:rsidRPr="009469BF">
              <w:rPr>
                <w:lang w:eastAsia="en-GB"/>
              </w:rPr>
              <w:t xml:space="preserve"> to relieve pressure on the wider NHS by connecting patients who have a minor illness or need an urgent supply of a medicine with a community pharmacy. As well as referrals from GPs, the service takes referrals from NHS 111, Integrated Urgent Care Clinical Assessment Services and in some cases, via the 999 service.</w:t>
            </w:r>
          </w:p>
          <w:p w14:paraId="7D23A29B" w14:textId="3B536FC5" w:rsidR="0001223D" w:rsidRDefault="0001223D" w:rsidP="0001223D">
            <w:pPr>
              <w:rPr>
                <w:lang w:eastAsia="en-GB"/>
              </w:rPr>
            </w:pPr>
          </w:p>
          <w:p w14:paraId="7FCD17FE" w14:textId="4C68AA04" w:rsidR="00446173" w:rsidRPr="00446173" w:rsidRDefault="00446173" w:rsidP="00446173">
            <w:pPr>
              <w:rPr>
                <w:lang w:eastAsia="en-GB"/>
              </w:rPr>
            </w:pPr>
            <w:r w:rsidRPr="00446173">
              <w:rPr>
                <w:lang w:eastAsia="en-GB"/>
              </w:rPr>
              <w:t>The two previous elements of the CPCS were incorporated into the Pharmacy First service</w:t>
            </w:r>
            <w:r w:rsidR="000F6642">
              <w:rPr>
                <w:lang w:eastAsia="en-GB"/>
              </w:rPr>
              <w:t xml:space="preserve"> </w:t>
            </w:r>
            <w:r w:rsidR="007C60A4">
              <w:rPr>
                <w:lang w:eastAsia="en-GB"/>
              </w:rPr>
              <w:t>when it launched on 31</w:t>
            </w:r>
            <w:r w:rsidR="007C60A4" w:rsidRPr="007C60A4">
              <w:rPr>
                <w:vertAlign w:val="superscript"/>
                <w:lang w:eastAsia="en-GB"/>
              </w:rPr>
              <w:t>st</w:t>
            </w:r>
            <w:r w:rsidR="007C60A4">
              <w:rPr>
                <w:lang w:eastAsia="en-GB"/>
              </w:rPr>
              <w:t xml:space="preserve"> January 2024 </w:t>
            </w:r>
            <w:r w:rsidR="000F6642">
              <w:rPr>
                <w:lang w:eastAsia="en-GB"/>
              </w:rPr>
              <w:t>(see below)</w:t>
            </w:r>
            <w:r w:rsidR="00E337F6">
              <w:rPr>
                <w:lang w:eastAsia="en-GB"/>
              </w:rPr>
              <w:t xml:space="preserve"> </w:t>
            </w:r>
            <w:r w:rsidR="000F6642">
              <w:rPr>
                <w:lang w:eastAsia="en-GB"/>
              </w:rPr>
              <w:t>–</w:t>
            </w:r>
            <w:r w:rsidR="00E337F6">
              <w:rPr>
                <w:lang w:eastAsia="en-GB"/>
              </w:rPr>
              <w:t xml:space="preserve"> </w:t>
            </w:r>
            <w:r w:rsidR="00E337F6" w:rsidRPr="00E337F6">
              <w:rPr>
                <w:lang w:eastAsia="en-GB"/>
              </w:rPr>
              <w:t>urgent medicines supply and minor illness</w:t>
            </w:r>
            <w:r w:rsidR="000F6642">
              <w:rPr>
                <w:lang w:eastAsia="en-GB"/>
              </w:rPr>
              <w:t xml:space="preserve">. </w:t>
            </w:r>
          </w:p>
          <w:p w14:paraId="3426BD10" w14:textId="2E0D3A2E" w:rsidR="0001223D" w:rsidRDefault="0001223D" w:rsidP="00980789">
            <w:pPr>
              <w:rPr>
                <w:lang w:eastAsia="en-GB"/>
              </w:rPr>
            </w:pPr>
          </w:p>
        </w:tc>
      </w:tr>
      <w:tr w:rsidR="002F2E77" w14:paraId="30CF64E4" w14:textId="77777777" w:rsidTr="002F2E77">
        <w:tc>
          <w:tcPr>
            <w:tcW w:w="2547" w:type="dxa"/>
          </w:tcPr>
          <w:p w14:paraId="3FAA1B1C" w14:textId="25AFCF5D" w:rsidR="002F2E77" w:rsidRDefault="005B0F60" w:rsidP="00980789">
            <w:pPr>
              <w:rPr>
                <w:lang w:eastAsia="en-GB"/>
              </w:rPr>
            </w:pPr>
            <w:r>
              <w:rPr>
                <w:lang w:eastAsia="en-GB"/>
              </w:rPr>
              <w:t>Flu vaccination service</w:t>
            </w:r>
          </w:p>
        </w:tc>
        <w:tc>
          <w:tcPr>
            <w:tcW w:w="6469" w:type="dxa"/>
          </w:tcPr>
          <w:p w14:paraId="7BDEE3A0" w14:textId="64F9B9F6" w:rsidR="002F2E77" w:rsidRDefault="005B0F60" w:rsidP="00980789">
            <w:pPr>
              <w:rPr>
                <w:lang w:eastAsia="en-GB"/>
              </w:rPr>
            </w:pPr>
            <w:r>
              <w:t>This service involves running a seasonal flu vaccination campaign (March to September) aiming to vaccinate all patients who are at risk of developing more serious complications from the virus</w:t>
            </w:r>
          </w:p>
        </w:tc>
      </w:tr>
      <w:tr w:rsidR="002F2E77" w14:paraId="7DCA7A78" w14:textId="77777777" w:rsidTr="002F2E77">
        <w:tc>
          <w:tcPr>
            <w:tcW w:w="2547" w:type="dxa"/>
          </w:tcPr>
          <w:p w14:paraId="1F5E4ABC" w14:textId="5AD1FDF8" w:rsidR="002F2E77" w:rsidRDefault="002B1939" w:rsidP="00980789">
            <w:pPr>
              <w:rPr>
                <w:lang w:eastAsia="en-GB"/>
              </w:rPr>
            </w:pPr>
            <w:r w:rsidRPr="002B1939">
              <w:rPr>
                <w:lang w:eastAsia="en-GB"/>
              </w:rPr>
              <w:t>Hypertension cas</w:t>
            </w:r>
            <w:r>
              <w:rPr>
                <w:lang w:eastAsia="en-GB"/>
              </w:rPr>
              <w:t>e-</w:t>
            </w:r>
            <w:r w:rsidRPr="002B1939">
              <w:rPr>
                <w:lang w:eastAsia="en-GB"/>
              </w:rPr>
              <w:t>finding service</w:t>
            </w:r>
          </w:p>
        </w:tc>
        <w:tc>
          <w:tcPr>
            <w:tcW w:w="6469" w:type="dxa"/>
          </w:tcPr>
          <w:p w14:paraId="7F65C1D8" w14:textId="650BF8AC" w:rsidR="002F2E77" w:rsidRDefault="002B1939" w:rsidP="00980789">
            <w:pPr>
              <w:rPr>
                <w:lang w:eastAsia="en-GB"/>
              </w:rPr>
            </w:pPr>
            <w:r>
              <w:rPr>
                <w:lang w:eastAsia="en-GB"/>
              </w:rPr>
              <w:t xml:space="preserve">This </w:t>
            </w:r>
            <w:r w:rsidRPr="002B1939">
              <w:rPr>
                <w:lang w:eastAsia="en-GB"/>
              </w:rPr>
              <w:t>service has two stages: 1) identifying people at risk of hypertension and offering them blood pressure measurement (a ‘clinic check’); 2) where clinically indicated, offer 24-hour ambulatory blood pressure monitoring. The blood pressure test results will then be shared with the patient’s GP</w:t>
            </w:r>
          </w:p>
        </w:tc>
      </w:tr>
      <w:tr w:rsidR="006879BC" w14:paraId="3DCF3334" w14:textId="77777777" w:rsidTr="002F2E77">
        <w:tc>
          <w:tcPr>
            <w:tcW w:w="2547" w:type="dxa"/>
          </w:tcPr>
          <w:p w14:paraId="02490764" w14:textId="77777777" w:rsidR="00AF593B" w:rsidRPr="00AF593B" w:rsidRDefault="00AF593B" w:rsidP="00AF593B">
            <w:pPr>
              <w:rPr>
                <w:lang w:eastAsia="en-GB"/>
              </w:rPr>
            </w:pPr>
            <w:r w:rsidRPr="00AF593B">
              <w:rPr>
                <w:lang w:eastAsia="en-GB"/>
              </w:rPr>
              <w:t>Lateral Flow Device (LFD) Tests Supply Service</w:t>
            </w:r>
          </w:p>
          <w:p w14:paraId="25E3AD00" w14:textId="77777777" w:rsidR="006879BC" w:rsidRPr="00D91DDB" w:rsidRDefault="006879BC" w:rsidP="00980789">
            <w:pPr>
              <w:rPr>
                <w:lang w:eastAsia="en-GB"/>
              </w:rPr>
            </w:pPr>
          </w:p>
        </w:tc>
        <w:tc>
          <w:tcPr>
            <w:tcW w:w="6469" w:type="dxa"/>
          </w:tcPr>
          <w:p w14:paraId="11CDB204" w14:textId="77777777" w:rsidR="006879BC" w:rsidRDefault="000F3BCC" w:rsidP="009A6C83">
            <w:pPr>
              <w:rPr>
                <w:lang w:eastAsia="en-GB"/>
              </w:rPr>
            </w:pPr>
            <w:r w:rsidRPr="006879BC">
              <w:rPr>
                <w:lang w:eastAsia="en-GB"/>
              </w:rPr>
              <w:t>The Lateral flow device tests supply service for patients potentially eligible for COVID-19 treatments (LFD service) was commissioned as an Advanced service from 6th November 2023.</w:t>
            </w:r>
          </w:p>
          <w:p w14:paraId="7F26D742" w14:textId="77777777" w:rsidR="00995894" w:rsidRDefault="00995894" w:rsidP="009A6C83">
            <w:pPr>
              <w:rPr>
                <w:lang w:eastAsia="en-GB"/>
              </w:rPr>
            </w:pPr>
          </w:p>
          <w:p w14:paraId="2A70A0A2" w14:textId="0400ED97" w:rsidR="00995894" w:rsidRDefault="00995894" w:rsidP="009A6C83">
            <w:pPr>
              <w:rPr>
                <w:lang w:eastAsia="en-GB"/>
              </w:rPr>
            </w:pPr>
            <w:r w:rsidRPr="00995894">
              <w:rPr>
                <w:lang w:eastAsia="en-GB"/>
              </w:rPr>
              <w:t xml:space="preserve">This service is to offer at risk patients eligible for COVID-19 treatments, access to LFD tests to enable testing at home for COVID-19, if they develop symptoms of infection. A positive LFD test result will be used to inform a clinical assessment to determine whether the patient is </w:t>
            </w:r>
            <w:r w:rsidRPr="00995894">
              <w:rPr>
                <w:lang w:eastAsia="en-GB"/>
              </w:rPr>
              <w:lastRenderedPageBreak/>
              <w:t>suitable for and will benefit from NICE recommended COVID-19 treatments.</w:t>
            </w:r>
          </w:p>
        </w:tc>
      </w:tr>
      <w:tr w:rsidR="002F2E77" w14:paraId="34084C7A" w14:textId="77777777" w:rsidTr="002F2E77">
        <w:tc>
          <w:tcPr>
            <w:tcW w:w="2547" w:type="dxa"/>
          </w:tcPr>
          <w:p w14:paraId="5BC9494D" w14:textId="7451600D" w:rsidR="002F2E77" w:rsidRDefault="00D91DDB" w:rsidP="00980789">
            <w:pPr>
              <w:rPr>
                <w:lang w:eastAsia="en-GB"/>
              </w:rPr>
            </w:pPr>
            <w:r w:rsidRPr="00D91DDB">
              <w:rPr>
                <w:lang w:eastAsia="en-GB"/>
              </w:rPr>
              <w:lastRenderedPageBreak/>
              <w:t>New Medicine Service</w:t>
            </w:r>
          </w:p>
        </w:tc>
        <w:tc>
          <w:tcPr>
            <w:tcW w:w="6469" w:type="dxa"/>
          </w:tcPr>
          <w:p w14:paraId="1C0CD9E8" w14:textId="77777777" w:rsidR="009A6C83" w:rsidRDefault="009A6C83" w:rsidP="009A6C83">
            <w:pPr>
              <w:rPr>
                <w:lang w:eastAsia="en-GB"/>
              </w:rPr>
            </w:pPr>
            <w:r>
              <w:rPr>
                <w:lang w:eastAsia="en-GB"/>
              </w:rPr>
              <w:t xml:space="preserve">The service provides support for people with long-term </w:t>
            </w:r>
          </w:p>
          <w:p w14:paraId="3410590C" w14:textId="77777777" w:rsidR="009A6C83" w:rsidRDefault="009A6C83" w:rsidP="009A6C83">
            <w:pPr>
              <w:rPr>
                <w:lang w:eastAsia="en-GB"/>
              </w:rPr>
            </w:pPr>
            <w:r>
              <w:rPr>
                <w:lang w:eastAsia="en-GB"/>
              </w:rPr>
              <w:t xml:space="preserve">conditions newly prescribed a medicine to help improve </w:t>
            </w:r>
          </w:p>
          <w:p w14:paraId="540DE49D" w14:textId="51CA6820" w:rsidR="002F2E77" w:rsidRDefault="009A6C83" w:rsidP="009A6C83">
            <w:pPr>
              <w:rPr>
                <w:lang w:eastAsia="en-GB"/>
              </w:rPr>
            </w:pPr>
            <w:r>
              <w:rPr>
                <w:lang w:eastAsia="en-GB"/>
              </w:rPr>
              <w:t xml:space="preserve">medicines </w:t>
            </w:r>
            <w:proofErr w:type="gramStart"/>
            <w:r>
              <w:rPr>
                <w:lang w:eastAsia="en-GB"/>
              </w:rPr>
              <w:t>adherence;</w:t>
            </w:r>
            <w:proofErr w:type="gramEnd"/>
            <w:r>
              <w:rPr>
                <w:lang w:eastAsia="en-GB"/>
              </w:rPr>
              <w:t xml:space="preserve"> it is focused on specific patient groups and conditions.</w:t>
            </w:r>
          </w:p>
        </w:tc>
      </w:tr>
      <w:tr w:rsidR="002F2E77" w14:paraId="672BF3D8" w14:textId="77777777" w:rsidTr="002F2E77">
        <w:tc>
          <w:tcPr>
            <w:tcW w:w="2547" w:type="dxa"/>
          </w:tcPr>
          <w:p w14:paraId="3D6ABE4F" w14:textId="45657238" w:rsidR="002F2E77" w:rsidRDefault="003A469D" w:rsidP="00980789">
            <w:pPr>
              <w:rPr>
                <w:lang w:eastAsia="en-GB"/>
              </w:rPr>
            </w:pPr>
            <w:r w:rsidRPr="003A469D">
              <w:rPr>
                <w:lang w:eastAsia="en-GB"/>
              </w:rPr>
              <w:t>Smoking Cessation Advance Service</w:t>
            </w:r>
          </w:p>
        </w:tc>
        <w:tc>
          <w:tcPr>
            <w:tcW w:w="6469" w:type="dxa"/>
          </w:tcPr>
          <w:p w14:paraId="4313BC4F" w14:textId="67081CBA" w:rsidR="002F2E77" w:rsidRDefault="009A6C83" w:rsidP="00980789">
            <w:pPr>
              <w:rPr>
                <w:lang w:eastAsia="en-GB"/>
              </w:rPr>
            </w:pPr>
            <w:r w:rsidRPr="009A6C83">
              <w:rPr>
                <w:lang w:eastAsia="en-GB"/>
              </w:rPr>
              <w:t xml:space="preserve">This service has been designed to enable NHS trusts to undertake a transfer of care on patient discharge, referring patients (where they consent) to a community pharmacy of their choice to continue their smoking cessation treatment, including providing medication and support as required. In Rotherham the QUIT programme has been rolled out to ensure access to nicotine </w:t>
            </w:r>
            <w:proofErr w:type="spellStart"/>
            <w:r w:rsidRPr="009A6C83">
              <w:rPr>
                <w:lang w:eastAsia="en-GB"/>
              </w:rPr>
              <w:t>addition</w:t>
            </w:r>
            <w:proofErr w:type="spellEnd"/>
            <w:r w:rsidRPr="009A6C83">
              <w:rPr>
                <w:lang w:eastAsia="en-GB"/>
              </w:rPr>
              <w:t xml:space="preserve"> services whist accessing secondary care. This service will help ensure continuity of care upon discharge</w:t>
            </w:r>
          </w:p>
        </w:tc>
      </w:tr>
      <w:tr w:rsidR="002F2E77" w14:paraId="567EA2C6" w14:textId="77777777" w:rsidTr="002F2E77">
        <w:tc>
          <w:tcPr>
            <w:tcW w:w="2547" w:type="dxa"/>
          </w:tcPr>
          <w:p w14:paraId="1C369ACF" w14:textId="6DB28A5F" w:rsidR="002F2E77" w:rsidRDefault="003A469D" w:rsidP="00980789">
            <w:pPr>
              <w:rPr>
                <w:lang w:eastAsia="en-GB"/>
              </w:rPr>
            </w:pPr>
            <w:r w:rsidRPr="003A469D">
              <w:rPr>
                <w:lang w:eastAsia="en-GB"/>
              </w:rPr>
              <w:t>Stoma Appliance Customisation Service</w:t>
            </w:r>
          </w:p>
        </w:tc>
        <w:tc>
          <w:tcPr>
            <w:tcW w:w="6469" w:type="dxa"/>
          </w:tcPr>
          <w:p w14:paraId="75DDBBE8" w14:textId="09973F7E" w:rsidR="002F2E77" w:rsidRDefault="003A469D" w:rsidP="00980789">
            <w:pPr>
              <w:rPr>
                <w:lang w:eastAsia="en-GB"/>
              </w:rPr>
            </w:pPr>
            <w:r>
              <w:rPr>
                <w:lang w:eastAsia="en-GB"/>
              </w:rPr>
              <w:t>T</w:t>
            </w:r>
            <w:r w:rsidRPr="003A469D">
              <w:rPr>
                <w:lang w:eastAsia="en-GB"/>
              </w:rPr>
              <w:t xml:space="preserve">he aim of the service is to ensure proper use and comfortable fitting of </w:t>
            </w:r>
            <w:r w:rsidR="00577B9B">
              <w:rPr>
                <w:lang w:eastAsia="en-GB"/>
              </w:rPr>
              <w:t>a</w:t>
            </w:r>
            <w:r w:rsidRPr="003A469D">
              <w:rPr>
                <w:lang w:eastAsia="en-GB"/>
              </w:rPr>
              <w:t xml:space="preserve"> stoma appliance and to improve the duration of usage, thereby reducing waste</w:t>
            </w:r>
            <w:r w:rsidR="00577B9B">
              <w:rPr>
                <w:lang w:eastAsia="en-GB"/>
              </w:rPr>
              <w:t>.</w:t>
            </w:r>
          </w:p>
        </w:tc>
      </w:tr>
      <w:tr w:rsidR="00751C5D" w14:paraId="6506765E" w14:textId="77777777" w:rsidTr="002F2E77">
        <w:tc>
          <w:tcPr>
            <w:tcW w:w="2547" w:type="dxa"/>
          </w:tcPr>
          <w:p w14:paraId="5FCC4039" w14:textId="3E52D46F" w:rsidR="00751C5D" w:rsidRDefault="00751C5D" w:rsidP="00980789">
            <w:pPr>
              <w:rPr>
                <w:lang w:eastAsia="en-GB"/>
              </w:rPr>
            </w:pPr>
            <w:r w:rsidRPr="00751C5D">
              <w:rPr>
                <w:lang w:eastAsia="en-GB"/>
              </w:rPr>
              <w:t>Pharmacy Contraception Service (PCS)</w:t>
            </w:r>
          </w:p>
        </w:tc>
        <w:tc>
          <w:tcPr>
            <w:tcW w:w="6469" w:type="dxa"/>
          </w:tcPr>
          <w:p w14:paraId="1E5B1F0F" w14:textId="77777777" w:rsidR="00111831" w:rsidRDefault="00111831" w:rsidP="00111831">
            <w:pPr>
              <w:rPr>
                <w:lang w:eastAsia="en-GB"/>
              </w:rPr>
            </w:pPr>
            <w:r w:rsidRPr="00111831">
              <w:rPr>
                <w:lang w:eastAsia="en-GB"/>
              </w:rPr>
              <w:t>The PCS commenced on 24th April 2023, allowing the on-going supply of oral contraception (OC) from community pharmacies. From 1st December 2023, the service expanded to include both initiation and on-going supply of OC.</w:t>
            </w:r>
          </w:p>
          <w:p w14:paraId="71A69736" w14:textId="77777777" w:rsidR="00A7018B" w:rsidRDefault="00A7018B" w:rsidP="00111831">
            <w:pPr>
              <w:rPr>
                <w:lang w:eastAsia="en-GB"/>
              </w:rPr>
            </w:pPr>
          </w:p>
          <w:p w14:paraId="39C8BCF9" w14:textId="6D739D55" w:rsidR="00751C5D" w:rsidRPr="00FF55D8" w:rsidRDefault="00A7018B" w:rsidP="00980789">
            <w:pPr>
              <w:rPr>
                <w:lang w:eastAsia="en-GB"/>
              </w:rPr>
            </w:pPr>
            <w:r w:rsidRPr="00A7018B">
              <w:rPr>
                <w:lang w:eastAsia="en-GB"/>
              </w:rPr>
              <w:t xml:space="preserve">From October 2025, </w:t>
            </w:r>
            <w:r w:rsidR="008B3D0E" w:rsidRPr="008B3D0E">
              <w:rPr>
                <w:lang w:eastAsia="en-GB"/>
              </w:rPr>
              <w:t>subject to the introduction of IT updates to community pharmacy clinical services IT systems,</w:t>
            </w:r>
            <w:r w:rsidR="008B3D0E">
              <w:rPr>
                <w:lang w:eastAsia="en-GB"/>
              </w:rPr>
              <w:t xml:space="preserve"> </w:t>
            </w:r>
            <w:r w:rsidRPr="00A7018B">
              <w:rPr>
                <w:lang w:eastAsia="en-GB"/>
              </w:rPr>
              <w:t>the service will be expanded to include Emergency Hormonal Contraception (EHC)</w:t>
            </w:r>
            <w:r w:rsidR="00383923">
              <w:rPr>
                <w:lang w:eastAsia="en-GB"/>
              </w:rPr>
              <w:t>.</w:t>
            </w:r>
            <w:r w:rsidR="0048455B">
              <w:rPr>
                <w:rStyle w:val="FootnoteReference"/>
                <w:lang w:eastAsia="en-GB"/>
              </w:rPr>
              <w:footnoteReference w:id="17"/>
            </w:r>
            <w:r w:rsidR="00383923">
              <w:rPr>
                <w:lang w:eastAsia="en-GB"/>
              </w:rPr>
              <w:t xml:space="preserve"> </w:t>
            </w:r>
            <w:r w:rsidR="00383923" w:rsidRPr="00383923">
              <w:rPr>
                <w:lang w:eastAsia="en-GB"/>
              </w:rPr>
              <w:t>There will be no age restrictions within the national service that will prevent supply</w:t>
            </w:r>
            <w:r w:rsidR="00383923">
              <w:rPr>
                <w:lang w:eastAsia="en-GB"/>
              </w:rPr>
              <w:t>.</w:t>
            </w:r>
          </w:p>
        </w:tc>
      </w:tr>
      <w:tr w:rsidR="002F2E77" w14:paraId="6299BFCE" w14:textId="77777777" w:rsidTr="002F2E77">
        <w:tc>
          <w:tcPr>
            <w:tcW w:w="2547" w:type="dxa"/>
          </w:tcPr>
          <w:p w14:paraId="53376A8F" w14:textId="73FBAD40" w:rsidR="002F2E77" w:rsidRDefault="005466FA" w:rsidP="00980789">
            <w:pPr>
              <w:rPr>
                <w:lang w:eastAsia="en-GB"/>
              </w:rPr>
            </w:pPr>
            <w:r>
              <w:rPr>
                <w:lang w:eastAsia="en-GB"/>
              </w:rPr>
              <w:t xml:space="preserve">Pharmacy First </w:t>
            </w:r>
          </w:p>
        </w:tc>
        <w:tc>
          <w:tcPr>
            <w:tcW w:w="6469" w:type="dxa"/>
          </w:tcPr>
          <w:p w14:paraId="1A7147F5" w14:textId="1A15B21F" w:rsidR="002F2E77" w:rsidRDefault="00FF55D8" w:rsidP="00980789">
            <w:pPr>
              <w:rPr>
                <w:lang w:eastAsia="en-GB"/>
              </w:rPr>
            </w:pPr>
            <w:r w:rsidRPr="00FF55D8">
              <w:rPr>
                <w:lang w:eastAsia="en-GB"/>
              </w:rPr>
              <w:t xml:space="preserve">The Pharmacy First service builds on the NHS Community Pharmacist Consultation Service which </w:t>
            </w:r>
            <w:r w:rsidR="007C60A4">
              <w:rPr>
                <w:lang w:eastAsia="en-GB"/>
              </w:rPr>
              <w:t>ran</w:t>
            </w:r>
            <w:r w:rsidRPr="00FF55D8">
              <w:rPr>
                <w:lang w:eastAsia="en-GB"/>
              </w:rPr>
              <w:t xml:space="preserve"> since October 2019.</w:t>
            </w:r>
          </w:p>
          <w:p w14:paraId="2FBD1AC3" w14:textId="77777777" w:rsidR="00D30909" w:rsidRDefault="00D30909" w:rsidP="00980789">
            <w:pPr>
              <w:rPr>
                <w:lang w:eastAsia="en-GB"/>
              </w:rPr>
            </w:pPr>
          </w:p>
          <w:p w14:paraId="642FFFAD" w14:textId="7BF5AECF" w:rsidR="00D30909" w:rsidRDefault="00D30909" w:rsidP="00D30909">
            <w:pPr>
              <w:rPr>
                <w:lang w:eastAsia="en-GB"/>
              </w:rPr>
            </w:pPr>
            <w:r w:rsidRPr="00D30909">
              <w:rPr>
                <w:lang w:eastAsia="en-GB"/>
              </w:rPr>
              <w:t>The new Pharmacy First service, launched 31</w:t>
            </w:r>
            <w:r w:rsidR="00E7563E" w:rsidRPr="00E7563E">
              <w:rPr>
                <w:vertAlign w:val="superscript"/>
                <w:lang w:eastAsia="en-GB"/>
              </w:rPr>
              <w:t>st</w:t>
            </w:r>
            <w:r w:rsidRPr="00D30909">
              <w:rPr>
                <w:lang w:eastAsia="en-GB"/>
              </w:rPr>
              <w:t xml:space="preserve"> January 2024, adds to the existing consultation service and enables community pharmacies to complete episodes of care for 7 common conditions following defined clinical pathways.</w:t>
            </w:r>
          </w:p>
          <w:p w14:paraId="094F4A98" w14:textId="77777777" w:rsidR="00432C8C" w:rsidRDefault="00432C8C" w:rsidP="00D30909">
            <w:pPr>
              <w:rPr>
                <w:lang w:eastAsia="en-GB"/>
              </w:rPr>
            </w:pPr>
          </w:p>
          <w:p w14:paraId="39983871" w14:textId="77777777" w:rsidR="00A64841" w:rsidRPr="00446173" w:rsidRDefault="00A64841" w:rsidP="00A64841">
            <w:pPr>
              <w:rPr>
                <w:lang w:eastAsia="en-GB"/>
              </w:rPr>
            </w:pPr>
            <w:r w:rsidRPr="00446173">
              <w:rPr>
                <w:lang w:eastAsia="en-GB"/>
              </w:rPr>
              <w:t>The two previous elements of the CPCS were incorporated into the Pharmacy First service</w:t>
            </w:r>
            <w:r>
              <w:rPr>
                <w:lang w:eastAsia="en-GB"/>
              </w:rPr>
              <w:t xml:space="preserve"> (see below) – </w:t>
            </w:r>
            <w:r w:rsidRPr="00E337F6">
              <w:rPr>
                <w:lang w:eastAsia="en-GB"/>
              </w:rPr>
              <w:t>urgent medicines supply and minor illness</w:t>
            </w:r>
            <w:r>
              <w:rPr>
                <w:lang w:eastAsia="en-GB"/>
              </w:rPr>
              <w:t xml:space="preserve">. </w:t>
            </w:r>
          </w:p>
          <w:p w14:paraId="486896C3" w14:textId="77777777" w:rsidR="000F6642" w:rsidRDefault="000F6642" w:rsidP="00D30909">
            <w:pPr>
              <w:rPr>
                <w:lang w:eastAsia="en-GB"/>
              </w:rPr>
            </w:pPr>
          </w:p>
          <w:p w14:paraId="4BA65735" w14:textId="77777777" w:rsidR="0048455B" w:rsidRDefault="0048455B" w:rsidP="00D30909">
            <w:pPr>
              <w:rPr>
                <w:lang w:eastAsia="en-GB"/>
              </w:rPr>
            </w:pPr>
          </w:p>
          <w:p w14:paraId="23D6403B" w14:textId="5BB17888" w:rsidR="00354199" w:rsidRPr="00354199" w:rsidRDefault="007D36E6" w:rsidP="00354199">
            <w:pPr>
              <w:rPr>
                <w:lang w:eastAsia="en-GB"/>
              </w:rPr>
            </w:pPr>
            <w:r>
              <w:rPr>
                <w:lang w:eastAsia="en-GB"/>
              </w:rPr>
              <w:lastRenderedPageBreak/>
              <w:t>The</w:t>
            </w:r>
            <w:r w:rsidR="00354199" w:rsidRPr="00354199">
              <w:rPr>
                <w:lang w:eastAsia="en-GB"/>
              </w:rPr>
              <w:t xml:space="preserve"> local pharmacy can now supply prescription-only treatment, if they believe you need it, for the following conditions: </w:t>
            </w:r>
          </w:p>
          <w:p w14:paraId="6D6AEA60" w14:textId="77777777" w:rsidR="00354199" w:rsidRPr="00354199" w:rsidRDefault="00354199" w:rsidP="00B63F28">
            <w:pPr>
              <w:numPr>
                <w:ilvl w:val="0"/>
                <w:numId w:val="41"/>
              </w:numPr>
              <w:rPr>
                <w:lang w:eastAsia="en-GB"/>
              </w:rPr>
            </w:pPr>
            <w:r w:rsidRPr="00354199">
              <w:rPr>
                <w:lang w:eastAsia="en-GB"/>
              </w:rPr>
              <w:t>Sinusitis (for patients aged 12 years and over only)</w:t>
            </w:r>
          </w:p>
          <w:p w14:paraId="39AE6800" w14:textId="77777777" w:rsidR="00354199" w:rsidRPr="00354199" w:rsidRDefault="00354199" w:rsidP="00B63F28">
            <w:pPr>
              <w:numPr>
                <w:ilvl w:val="0"/>
                <w:numId w:val="41"/>
              </w:numPr>
              <w:rPr>
                <w:lang w:eastAsia="en-GB"/>
              </w:rPr>
            </w:pPr>
            <w:r w:rsidRPr="00354199">
              <w:rPr>
                <w:lang w:eastAsia="en-GB"/>
              </w:rPr>
              <w:t>Sore throat (aged 5+)</w:t>
            </w:r>
          </w:p>
          <w:p w14:paraId="72D89D0A" w14:textId="77777777" w:rsidR="00354199" w:rsidRPr="00354199" w:rsidRDefault="00354199" w:rsidP="00B63F28">
            <w:pPr>
              <w:numPr>
                <w:ilvl w:val="0"/>
                <w:numId w:val="41"/>
              </w:numPr>
              <w:rPr>
                <w:lang w:eastAsia="en-GB"/>
              </w:rPr>
            </w:pPr>
            <w:r w:rsidRPr="00354199">
              <w:rPr>
                <w:lang w:eastAsia="en-GB"/>
              </w:rPr>
              <w:t>Earache (aged 1 year-17)</w:t>
            </w:r>
          </w:p>
          <w:p w14:paraId="7B0D8F0D" w14:textId="77777777" w:rsidR="00354199" w:rsidRPr="00354199" w:rsidRDefault="00354199" w:rsidP="00B63F28">
            <w:pPr>
              <w:numPr>
                <w:ilvl w:val="0"/>
                <w:numId w:val="41"/>
              </w:numPr>
              <w:rPr>
                <w:lang w:eastAsia="en-GB"/>
              </w:rPr>
            </w:pPr>
            <w:r w:rsidRPr="00354199">
              <w:rPr>
                <w:lang w:eastAsia="en-GB"/>
              </w:rPr>
              <w:t>Infected insect bite (aged 1 year+)</w:t>
            </w:r>
          </w:p>
          <w:p w14:paraId="5235E0D4" w14:textId="77777777" w:rsidR="00354199" w:rsidRPr="00354199" w:rsidRDefault="00354199" w:rsidP="00B63F28">
            <w:pPr>
              <w:numPr>
                <w:ilvl w:val="0"/>
                <w:numId w:val="41"/>
              </w:numPr>
              <w:rPr>
                <w:lang w:eastAsia="en-GB"/>
              </w:rPr>
            </w:pPr>
            <w:r w:rsidRPr="00354199">
              <w:rPr>
                <w:lang w:eastAsia="en-GB"/>
              </w:rPr>
              <w:t>Impetigo (aged 18 years+)</w:t>
            </w:r>
          </w:p>
          <w:p w14:paraId="77FF0FA3" w14:textId="77777777" w:rsidR="00354199" w:rsidRPr="00354199" w:rsidRDefault="00354199" w:rsidP="00B63F28">
            <w:pPr>
              <w:numPr>
                <w:ilvl w:val="0"/>
                <w:numId w:val="41"/>
              </w:numPr>
              <w:rPr>
                <w:lang w:eastAsia="en-GB"/>
              </w:rPr>
            </w:pPr>
            <w:r w:rsidRPr="00354199">
              <w:rPr>
                <w:lang w:eastAsia="en-GB"/>
              </w:rPr>
              <w:t>Shingles (aged 18 years+)</w:t>
            </w:r>
          </w:p>
          <w:p w14:paraId="0F07CC44" w14:textId="77777777" w:rsidR="00354199" w:rsidRPr="00354199" w:rsidRDefault="00354199" w:rsidP="00B63F28">
            <w:pPr>
              <w:numPr>
                <w:ilvl w:val="0"/>
                <w:numId w:val="41"/>
              </w:numPr>
              <w:rPr>
                <w:lang w:eastAsia="en-GB"/>
              </w:rPr>
            </w:pPr>
            <w:r w:rsidRPr="00354199">
              <w:rPr>
                <w:lang w:eastAsia="en-GB"/>
              </w:rPr>
              <w:t>Uncomplicated urinary tract infections (women aged 16 to 64) </w:t>
            </w:r>
          </w:p>
          <w:p w14:paraId="0684DA96" w14:textId="77777777" w:rsidR="00477FA7" w:rsidRPr="00D30909" w:rsidRDefault="00477FA7" w:rsidP="00D30909">
            <w:pPr>
              <w:rPr>
                <w:lang w:eastAsia="en-GB"/>
              </w:rPr>
            </w:pPr>
          </w:p>
          <w:p w14:paraId="0FFFC79E" w14:textId="7A21DBF9" w:rsidR="00D30909" w:rsidRDefault="00D30909" w:rsidP="00980789">
            <w:pPr>
              <w:rPr>
                <w:lang w:eastAsia="en-GB"/>
              </w:rPr>
            </w:pPr>
          </w:p>
        </w:tc>
      </w:tr>
    </w:tbl>
    <w:p w14:paraId="3E994DF7" w14:textId="77777777" w:rsidR="002F2E77" w:rsidRPr="00980789" w:rsidRDefault="002F2E77" w:rsidP="00980789">
      <w:pPr>
        <w:rPr>
          <w:lang w:eastAsia="en-GB"/>
        </w:rPr>
      </w:pPr>
    </w:p>
    <w:p w14:paraId="503464B0" w14:textId="6CED2F14" w:rsidR="00794B19" w:rsidRDefault="00794B19" w:rsidP="00B63F28">
      <w:pPr>
        <w:pStyle w:val="Heading4"/>
        <w:numPr>
          <w:ilvl w:val="3"/>
          <w:numId w:val="49"/>
        </w:numPr>
        <w:rPr>
          <w:lang w:eastAsia="en-GB"/>
        </w:rPr>
      </w:pPr>
      <w:r w:rsidRPr="00023E9F">
        <w:rPr>
          <w:lang w:eastAsia="en-GB"/>
        </w:rPr>
        <w:t>Enhanced and Locally Commissioned Services</w:t>
      </w:r>
    </w:p>
    <w:p w14:paraId="73441148" w14:textId="17BB425E" w:rsidR="002E54A6" w:rsidRPr="002E54A6" w:rsidRDefault="002E54A6" w:rsidP="002E54A6">
      <w:r w:rsidRPr="002E54A6">
        <w:rPr>
          <w:b/>
          <w:bCs/>
        </w:rPr>
        <w:t xml:space="preserve">Table </w:t>
      </w:r>
      <w:r>
        <w:rPr>
          <w:b/>
          <w:bCs/>
        </w:rPr>
        <w:t>11</w:t>
      </w:r>
      <w:r w:rsidRPr="002E54A6">
        <w:rPr>
          <w:b/>
          <w:bCs/>
        </w:rPr>
        <w:t xml:space="preserve">: </w:t>
      </w:r>
      <w:r>
        <w:rPr>
          <w:b/>
          <w:bCs/>
        </w:rPr>
        <w:t>Enhanced and Locally Commissioner Services</w:t>
      </w:r>
    </w:p>
    <w:p w14:paraId="1A81497E" w14:textId="77777777" w:rsidR="00577B9B" w:rsidRPr="00577B9B" w:rsidRDefault="00577B9B" w:rsidP="002E54A6">
      <w:pPr>
        <w:rPr>
          <w:lang w:eastAsia="en-GB"/>
        </w:rPr>
      </w:pPr>
    </w:p>
    <w:tbl>
      <w:tblPr>
        <w:tblStyle w:val="TableGrid"/>
        <w:tblW w:w="0" w:type="auto"/>
        <w:tblLook w:val="04A0" w:firstRow="1" w:lastRow="0" w:firstColumn="1" w:lastColumn="0" w:noHBand="0" w:noVBand="1"/>
      </w:tblPr>
      <w:tblGrid>
        <w:gridCol w:w="2547"/>
        <w:gridCol w:w="6469"/>
      </w:tblGrid>
      <w:tr w:rsidR="005523A4" w14:paraId="4F8CD971" w14:textId="77777777" w:rsidTr="003E4573">
        <w:trPr>
          <w:tblHeader/>
        </w:trPr>
        <w:tc>
          <w:tcPr>
            <w:tcW w:w="2547" w:type="dxa"/>
            <w:shd w:val="clear" w:color="auto" w:fill="FFC000"/>
          </w:tcPr>
          <w:p w14:paraId="001602E7" w14:textId="1ED241CE" w:rsidR="005523A4" w:rsidRDefault="005523A4" w:rsidP="005523A4">
            <w:pPr>
              <w:rPr>
                <w:b/>
                <w:bCs/>
                <w:lang w:eastAsia="en-GB"/>
              </w:rPr>
            </w:pPr>
            <w:r w:rsidRPr="00354199">
              <w:rPr>
                <w:b/>
                <w:bCs/>
                <w:lang w:eastAsia="en-GB"/>
              </w:rPr>
              <w:t>Service</w:t>
            </w:r>
          </w:p>
        </w:tc>
        <w:tc>
          <w:tcPr>
            <w:tcW w:w="6469" w:type="dxa"/>
            <w:shd w:val="clear" w:color="auto" w:fill="FFC000"/>
          </w:tcPr>
          <w:p w14:paraId="677A07DF" w14:textId="03334DA9" w:rsidR="005523A4" w:rsidRDefault="005523A4" w:rsidP="005523A4">
            <w:pPr>
              <w:rPr>
                <w:b/>
                <w:bCs/>
                <w:lang w:eastAsia="en-GB"/>
              </w:rPr>
            </w:pPr>
            <w:r w:rsidRPr="00354199">
              <w:rPr>
                <w:b/>
                <w:bCs/>
                <w:lang w:eastAsia="en-GB"/>
              </w:rPr>
              <w:t>Description</w:t>
            </w:r>
          </w:p>
        </w:tc>
      </w:tr>
      <w:tr w:rsidR="003D33B8" w14:paraId="1B29D902" w14:textId="77777777" w:rsidTr="005523A4">
        <w:tc>
          <w:tcPr>
            <w:tcW w:w="2547" w:type="dxa"/>
          </w:tcPr>
          <w:p w14:paraId="1C90FD5B" w14:textId="16D1E185" w:rsidR="003D33B8" w:rsidRPr="008763BC" w:rsidRDefault="003D33B8" w:rsidP="003D33B8">
            <w:pPr>
              <w:rPr>
                <w:lang w:eastAsia="en-GB"/>
              </w:rPr>
            </w:pPr>
            <w:bookmarkStart w:id="70" w:name="_Hlk200549721"/>
            <w:r w:rsidRPr="008763BC">
              <w:rPr>
                <w:lang w:eastAsia="en-GB"/>
              </w:rPr>
              <w:t>Emergency Hormonal Contraception (EHC)</w:t>
            </w:r>
          </w:p>
        </w:tc>
        <w:tc>
          <w:tcPr>
            <w:tcW w:w="6469" w:type="dxa"/>
          </w:tcPr>
          <w:p w14:paraId="0CC55A73" w14:textId="63054BF7" w:rsidR="003D33B8" w:rsidRDefault="003D33B8" w:rsidP="003D33B8">
            <w:r w:rsidRPr="003E0519">
              <w:rPr>
                <w:lang w:eastAsia="en-GB"/>
              </w:rPr>
              <w:t>Free emergency oral contraception is available for Rotherham residents at select pharmacies as part of sexual health services commissioned by RMBC.</w:t>
            </w:r>
            <w:r w:rsidR="00967B09">
              <w:rPr>
                <w:rStyle w:val="FootnoteReference"/>
                <w:lang w:eastAsia="en-GB"/>
              </w:rPr>
              <w:footnoteReference w:id="18"/>
            </w:r>
            <w:r>
              <w:rPr>
                <w:lang w:eastAsia="en-GB"/>
              </w:rPr>
              <w:t xml:space="preserve"> </w:t>
            </w:r>
            <w:r w:rsidRPr="00886504">
              <w:rPr>
                <w:lang w:eastAsia="en-GB"/>
              </w:rPr>
              <w:t>Where pharmacies are not signed up to deliver free EHC it can purchased</w:t>
            </w:r>
            <w:r>
              <w:rPr>
                <w:lang w:eastAsia="en-GB"/>
              </w:rPr>
              <w:t xml:space="preserve">. </w:t>
            </w:r>
            <w:r>
              <w:t>P</w:t>
            </w:r>
            <w:r w:rsidRPr="00F92877">
              <w:t>harmacies will offer a user-friendly, non-judgmental, client-centred and confidential service.</w:t>
            </w:r>
          </w:p>
          <w:p w14:paraId="0A2BAAEC" w14:textId="77777777" w:rsidR="003D33B8" w:rsidRDefault="003D33B8" w:rsidP="003D33B8"/>
          <w:p w14:paraId="01545412" w14:textId="0385907C" w:rsidR="003D33B8" w:rsidRPr="003149CA" w:rsidRDefault="003D33B8" w:rsidP="003D33B8">
            <w:pPr>
              <w:rPr>
                <w:lang w:eastAsia="en-GB"/>
              </w:rPr>
            </w:pPr>
            <w:r w:rsidRPr="00735F8F">
              <w:t>The pharmacy will provide support and advice to clients accessing the service, including advice on the avoidance of pregnancy and sexually transmitted infections (STIs) through safer sex and condom use, advice on the use of regular contraceptive methods and provide onward signposting to services that provide long-term contraceptive methods and diagnosis and management of STIs.</w:t>
            </w:r>
          </w:p>
        </w:tc>
      </w:tr>
      <w:tr w:rsidR="0008419D" w14:paraId="432C0BCD" w14:textId="77777777" w:rsidTr="005523A4">
        <w:tc>
          <w:tcPr>
            <w:tcW w:w="2547" w:type="dxa"/>
          </w:tcPr>
          <w:p w14:paraId="2F76EA7C" w14:textId="36B16F5D" w:rsidR="0008419D" w:rsidRPr="008763BC" w:rsidRDefault="0008419D" w:rsidP="0008419D">
            <w:pPr>
              <w:rPr>
                <w:lang w:eastAsia="en-GB"/>
              </w:rPr>
            </w:pPr>
            <w:r w:rsidRPr="008763BC">
              <w:rPr>
                <w:lang w:eastAsia="en-GB"/>
              </w:rPr>
              <w:t>Needle and Syringe Provision (NSP) – needle exchange</w:t>
            </w:r>
          </w:p>
        </w:tc>
        <w:tc>
          <w:tcPr>
            <w:tcW w:w="6469" w:type="dxa"/>
          </w:tcPr>
          <w:p w14:paraId="500A0A0B" w14:textId="77777777" w:rsidR="0008419D" w:rsidRDefault="0008419D" w:rsidP="0008419D">
            <w:r>
              <w:rPr>
                <w:lang w:eastAsia="en-GB"/>
              </w:rPr>
              <w:t xml:space="preserve">This service involves the provision of </w:t>
            </w:r>
            <w:r w:rsidRPr="0069229C">
              <w:rPr>
                <w:lang w:eastAsia="en-GB"/>
              </w:rPr>
              <w:t>access to sterile needles and syringes, and sharps containers for return of used equipment.</w:t>
            </w:r>
            <w:r>
              <w:t xml:space="preserve"> P</w:t>
            </w:r>
            <w:r w:rsidRPr="00F92877">
              <w:t>harmacies will offer a user-friendly, non-judgmental, client-centred and confidential service.</w:t>
            </w:r>
          </w:p>
          <w:p w14:paraId="2C3017DF" w14:textId="77777777" w:rsidR="0008419D" w:rsidRDefault="0008419D" w:rsidP="0008419D"/>
          <w:p w14:paraId="000E6457" w14:textId="4C10919D" w:rsidR="0008419D" w:rsidRPr="003149CA" w:rsidRDefault="0008419D" w:rsidP="0008419D">
            <w:pPr>
              <w:rPr>
                <w:lang w:eastAsia="en-GB"/>
              </w:rPr>
            </w:pPr>
            <w:r>
              <w:t>Pharmacies</w:t>
            </w:r>
            <w:r>
              <w:rPr>
                <w:lang w:eastAsia="en-GB"/>
              </w:rPr>
              <w:t xml:space="preserve"> will provide support and advice to the user, including referral to other health and social care professionals and specialist drug and alcohol treatment services where appropriate.</w:t>
            </w:r>
            <w:r>
              <w:rPr>
                <w:rStyle w:val="FootnoteReference"/>
                <w:lang w:eastAsia="en-GB"/>
              </w:rPr>
              <w:footnoteReference w:id="19"/>
            </w:r>
          </w:p>
        </w:tc>
      </w:tr>
      <w:tr w:rsidR="0008419D" w14:paraId="7D397B1C" w14:textId="77777777" w:rsidTr="005523A4">
        <w:tc>
          <w:tcPr>
            <w:tcW w:w="2547" w:type="dxa"/>
          </w:tcPr>
          <w:p w14:paraId="0BCD7D6C" w14:textId="0341C2B6" w:rsidR="0008419D" w:rsidRPr="008763BC" w:rsidRDefault="0008419D" w:rsidP="0008419D">
            <w:pPr>
              <w:rPr>
                <w:lang w:eastAsia="en-GB"/>
              </w:rPr>
            </w:pPr>
            <w:r w:rsidRPr="008763BC">
              <w:rPr>
                <w:lang w:eastAsia="en-GB"/>
              </w:rPr>
              <w:lastRenderedPageBreak/>
              <w:t>Nicotine Replacement Therapy (NRT) for pregnancy</w:t>
            </w:r>
          </w:p>
        </w:tc>
        <w:tc>
          <w:tcPr>
            <w:tcW w:w="6469" w:type="dxa"/>
          </w:tcPr>
          <w:p w14:paraId="0CD777CB" w14:textId="77777777" w:rsidR="0008419D" w:rsidRDefault="0008419D" w:rsidP="0008419D">
            <w:pPr>
              <w:rPr>
                <w:lang w:eastAsia="en-GB"/>
              </w:rPr>
            </w:pPr>
            <w:r w:rsidRPr="0035483D">
              <w:rPr>
                <w:lang w:eastAsia="en-GB"/>
              </w:rPr>
              <w:t>You can use nicotine replacement therapy (NRT) during pregnancy if it will help you stop smoking and you're unable to stop without it.</w:t>
            </w:r>
            <w:r>
              <w:rPr>
                <w:lang w:eastAsia="en-GB"/>
              </w:rPr>
              <w:t xml:space="preserve"> </w:t>
            </w:r>
          </w:p>
          <w:p w14:paraId="411B58A7" w14:textId="77777777" w:rsidR="0008419D" w:rsidRPr="008775A3" w:rsidRDefault="0008419D" w:rsidP="0008419D">
            <w:pPr>
              <w:rPr>
                <w:lang w:eastAsia="en-GB"/>
              </w:rPr>
            </w:pPr>
            <w:r>
              <w:rPr>
                <w:lang w:eastAsia="en-GB"/>
              </w:rPr>
              <w:t>NRT in pregnancy support is provided as part of the Rotherham Foundation Trust maternity services by the stopping smoking in p</w:t>
            </w:r>
            <w:r w:rsidRPr="00794348">
              <w:rPr>
                <w:lang w:eastAsia="en-GB"/>
              </w:rPr>
              <w:t>regnancy team</w:t>
            </w:r>
            <w:r>
              <w:rPr>
                <w:lang w:eastAsia="en-GB"/>
              </w:rPr>
              <w:t xml:space="preserve">. </w:t>
            </w:r>
            <w:r w:rsidRPr="008775A3">
              <w:rPr>
                <w:lang w:eastAsia="en-GB"/>
              </w:rPr>
              <w:t xml:space="preserve">All pregnant smokers will be referred to the </w:t>
            </w:r>
            <w:r>
              <w:rPr>
                <w:lang w:eastAsia="en-GB"/>
              </w:rPr>
              <w:t xml:space="preserve">stopping </w:t>
            </w:r>
            <w:r w:rsidRPr="008775A3">
              <w:rPr>
                <w:lang w:eastAsia="en-GB"/>
              </w:rPr>
              <w:t>smoking in pregnancy team. </w:t>
            </w:r>
            <w:r w:rsidRPr="005B2043">
              <w:rPr>
                <w:lang w:eastAsia="en-GB"/>
              </w:rPr>
              <w:t>You can also buy it over the counter without a prescription from a pharmacy.</w:t>
            </w:r>
            <w:r>
              <w:rPr>
                <w:rStyle w:val="FootnoteReference"/>
                <w:lang w:eastAsia="en-GB"/>
              </w:rPr>
              <w:footnoteReference w:id="20"/>
            </w:r>
          </w:p>
          <w:p w14:paraId="65515BBE" w14:textId="77777777" w:rsidR="0008419D" w:rsidRPr="003149CA" w:rsidRDefault="0008419D" w:rsidP="0008419D">
            <w:pPr>
              <w:rPr>
                <w:lang w:eastAsia="en-GB"/>
              </w:rPr>
            </w:pPr>
          </w:p>
        </w:tc>
      </w:tr>
      <w:tr w:rsidR="0008419D" w14:paraId="7960411E" w14:textId="77777777" w:rsidTr="005523A4">
        <w:tc>
          <w:tcPr>
            <w:tcW w:w="2547" w:type="dxa"/>
          </w:tcPr>
          <w:p w14:paraId="2134E160" w14:textId="19B14D7D" w:rsidR="0008419D" w:rsidRPr="008763BC" w:rsidRDefault="0008419D" w:rsidP="0008419D">
            <w:pPr>
              <w:rPr>
                <w:lang w:eastAsia="en-GB"/>
              </w:rPr>
            </w:pPr>
            <w:r w:rsidRPr="008763BC">
              <w:rPr>
                <w:lang w:eastAsia="en-GB"/>
              </w:rPr>
              <w:t>Over</w:t>
            </w:r>
            <w:r>
              <w:rPr>
                <w:lang w:eastAsia="en-GB"/>
              </w:rPr>
              <w:t xml:space="preserve"> t</w:t>
            </w:r>
            <w:r w:rsidRPr="008763BC">
              <w:rPr>
                <w:lang w:eastAsia="en-GB"/>
              </w:rPr>
              <w:t>he</w:t>
            </w:r>
            <w:r>
              <w:rPr>
                <w:lang w:eastAsia="en-GB"/>
              </w:rPr>
              <w:t xml:space="preserve"> </w:t>
            </w:r>
            <w:r w:rsidRPr="008763BC">
              <w:rPr>
                <w:lang w:eastAsia="en-GB"/>
              </w:rPr>
              <w:t xml:space="preserve">Counter </w:t>
            </w:r>
            <w:r>
              <w:rPr>
                <w:lang w:eastAsia="en-GB"/>
              </w:rPr>
              <w:t xml:space="preserve">(OTC) </w:t>
            </w:r>
            <w:r w:rsidRPr="008763BC">
              <w:rPr>
                <w:lang w:eastAsia="en-GB"/>
              </w:rPr>
              <w:t>Medication Labelling Scheme</w:t>
            </w:r>
          </w:p>
        </w:tc>
        <w:tc>
          <w:tcPr>
            <w:tcW w:w="6469" w:type="dxa"/>
          </w:tcPr>
          <w:p w14:paraId="41F6863B" w14:textId="77777777" w:rsidR="0008419D" w:rsidRPr="00D6029E" w:rsidRDefault="0008419D" w:rsidP="0008419D">
            <w:pPr>
              <w:rPr>
                <w:lang w:eastAsia="en-GB"/>
              </w:rPr>
            </w:pPr>
            <w:r w:rsidRPr="00D6029E">
              <w:rPr>
                <w:lang w:eastAsia="en-GB"/>
              </w:rPr>
              <w:t>The Community Pharmacy Labelling OTC Medication Scheme enables community pharmacies to label over the counter (OTC) medicines purchased for self-care, allowing them to be administered in settings such as schools or by care workers—without the need for a GP-issued NHS prescription.</w:t>
            </w:r>
          </w:p>
          <w:p w14:paraId="04B6F1A0" w14:textId="77777777" w:rsidR="0008419D" w:rsidRPr="003149CA" w:rsidRDefault="0008419D" w:rsidP="0008419D">
            <w:pPr>
              <w:rPr>
                <w:lang w:eastAsia="en-GB"/>
              </w:rPr>
            </w:pPr>
          </w:p>
        </w:tc>
      </w:tr>
      <w:tr w:rsidR="005523A4" w14:paraId="7B34FCE9" w14:textId="77777777" w:rsidTr="005523A4">
        <w:tc>
          <w:tcPr>
            <w:tcW w:w="2547" w:type="dxa"/>
          </w:tcPr>
          <w:p w14:paraId="697EACF3" w14:textId="202C661B" w:rsidR="005523A4" w:rsidRPr="008763BC" w:rsidRDefault="006853EE" w:rsidP="005523A4">
            <w:pPr>
              <w:rPr>
                <w:lang w:eastAsia="en-GB"/>
              </w:rPr>
            </w:pPr>
            <w:r w:rsidRPr="008763BC">
              <w:rPr>
                <w:lang w:eastAsia="en-GB"/>
              </w:rPr>
              <w:t>Palliative care</w:t>
            </w:r>
          </w:p>
        </w:tc>
        <w:tc>
          <w:tcPr>
            <w:tcW w:w="6469" w:type="dxa"/>
          </w:tcPr>
          <w:p w14:paraId="1D30266C" w14:textId="77777777" w:rsidR="005523A4" w:rsidRDefault="008763BC" w:rsidP="005523A4">
            <w:pPr>
              <w:rPr>
                <w:lang w:eastAsia="en-GB"/>
              </w:rPr>
            </w:pPr>
            <w:r w:rsidRPr="003149CA">
              <w:rPr>
                <w:lang w:eastAsia="en-GB"/>
              </w:rPr>
              <w:t>The Palliative Care Scheme ensures that participating pharmacies keep a stock of certain palliative care drugs.</w:t>
            </w:r>
          </w:p>
          <w:p w14:paraId="3BBDCB82" w14:textId="77777777" w:rsidR="008763BC" w:rsidRPr="008763BC" w:rsidRDefault="008763BC" w:rsidP="005523A4">
            <w:pPr>
              <w:rPr>
                <w:lang w:eastAsia="en-GB"/>
              </w:rPr>
            </w:pPr>
          </w:p>
        </w:tc>
      </w:tr>
      <w:tr w:rsidR="005523A4" w14:paraId="10CCF927" w14:textId="77777777" w:rsidTr="005523A4">
        <w:tc>
          <w:tcPr>
            <w:tcW w:w="2547" w:type="dxa"/>
          </w:tcPr>
          <w:p w14:paraId="3AD769CF" w14:textId="41BDED12" w:rsidR="005523A4" w:rsidRPr="008763BC" w:rsidRDefault="0008419D" w:rsidP="00062C1C">
            <w:pPr>
              <w:tabs>
                <w:tab w:val="left" w:pos="1635"/>
              </w:tabs>
              <w:rPr>
                <w:lang w:eastAsia="en-GB"/>
              </w:rPr>
            </w:pPr>
            <w:r w:rsidRPr="008763BC">
              <w:rPr>
                <w:lang w:eastAsia="en-GB"/>
              </w:rPr>
              <w:t>Supervised consumption</w:t>
            </w:r>
            <w:r>
              <w:rPr>
                <w:lang w:eastAsia="en-GB"/>
              </w:rPr>
              <w:t xml:space="preserve"> / administration</w:t>
            </w:r>
          </w:p>
        </w:tc>
        <w:tc>
          <w:tcPr>
            <w:tcW w:w="6469" w:type="dxa"/>
          </w:tcPr>
          <w:p w14:paraId="2E3C9160" w14:textId="77777777" w:rsidR="0008419D" w:rsidRDefault="0008419D" w:rsidP="0008419D">
            <w:pPr>
              <w:rPr>
                <w:lang w:eastAsia="en-GB"/>
              </w:rPr>
            </w:pPr>
            <w:r w:rsidRPr="005D4D03">
              <w:rPr>
                <w:lang w:eastAsia="en-GB"/>
              </w:rPr>
              <w:t>This service will require the pharmacist to supervise the consumption of prescribed medicines at the point of dispensing in the pharmacy, ensuring that the dose has been administered to the patient.</w:t>
            </w:r>
            <w:r>
              <w:rPr>
                <w:lang w:eastAsia="en-GB"/>
              </w:rPr>
              <w:t xml:space="preserve"> </w:t>
            </w:r>
            <w:r>
              <w:t>P</w:t>
            </w:r>
            <w:r w:rsidRPr="00F92877">
              <w:t>harmacies will offer a user-friendly, non-judgmental, client-centred and confidential service.</w:t>
            </w:r>
          </w:p>
          <w:p w14:paraId="64A1CE70" w14:textId="77777777" w:rsidR="0008419D" w:rsidRDefault="0008419D" w:rsidP="0008419D">
            <w:pPr>
              <w:rPr>
                <w:lang w:eastAsia="en-GB"/>
              </w:rPr>
            </w:pPr>
          </w:p>
          <w:p w14:paraId="75030B14" w14:textId="2E79923A" w:rsidR="005523A4" w:rsidRDefault="0008419D" w:rsidP="005523A4">
            <w:pPr>
              <w:rPr>
                <w:b/>
                <w:bCs/>
                <w:lang w:eastAsia="en-GB"/>
              </w:rPr>
            </w:pPr>
            <w:r>
              <w:rPr>
                <w:lang w:eastAsia="en-GB"/>
              </w:rPr>
              <w:t>Pharmacies will provide support and advice to the patient, including referral to primary care or specialist centres where appropriate.</w:t>
            </w:r>
            <w:r>
              <w:rPr>
                <w:rStyle w:val="FootnoteReference"/>
                <w:lang w:eastAsia="en-GB"/>
              </w:rPr>
              <w:footnoteReference w:id="21"/>
            </w:r>
          </w:p>
        </w:tc>
      </w:tr>
      <w:tr w:rsidR="005523A4" w14:paraId="7E7680E3" w14:textId="77777777" w:rsidTr="005523A4">
        <w:tc>
          <w:tcPr>
            <w:tcW w:w="2547" w:type="dxa"/>
          </w:tcPr>
          <w:p w14:paraId="46769B8B" w14:textId="59AACEC6" w:rsidR="005523A4" w:rsidRPr="008763BC" w:rsidRDefault="00516646" w:rsidP="005523A4">
            <w:pPr>
              <w:rPr>
                <w:lang w:eastAsia="en-GB"/>
              </w:rPr>
            </w:pPr>
            <w:r w:rsidRPr="008763BC">
              <w:rPr>
                <w:lang w:eastAsia="en-GB"/>
              </w:rPr>
              <w:t>Varenicline – smoking cessation support</w:t>
            </w:r>
          </w:p>
        </w:tc>
        <w:tc>
          <w:tcPr>
            <w:tcW w:w="6469" w:type="dxa"/>
          </w:tcPr>
          <w:p w14:paraId="5941D9CE" w14:textId="77777777" w:rsidR="003E4573" w:rsidRDefault="003E4573" w:rsidP="003E4573">
            <w:pPr>
              <w:rPr>
                <w:lang w:eastAsia="en-GB"/>
              </w:rPr>
            </w:pPr>
            <w:r w:rsidRPr="008854B2">
              <w:rPr>
                <w:lang w:eastAsia="en-GB"/>
              </w:rPr>
              <w:t xml:space="preserve">Varenicline </w:t>
            </w:r>
            <w:r>
              <w:rPr>
                <w:lang w:eastAsia="en-GB"/>
              </w:rPr>
              <w:t xml:space="preserve">(previously called Champix) </w:t>
            </w:r>
            <w:r w:rsidRPr="008854B2">
              <w:rPr>
                <w:lang w:eastAsia="en-GB"/>
              </w:rPr>
              <w:t>is a medicine used to help stop smoking in adults. It reduces nicotine cravings and helps with withdrawal symptoms.</w:t>
            </w:r>
            <w:r>
              <w:rPr>
                <w:rStyle w:val="FootnoteReference"/>
                <w:lang w:eastAsia="en-GB"/>
              </w:rPr>
              <w:footnoteReference w:id="22"/>
            </w:r>
            <w:r>
              <w:rPr>
                <w:lang w:eastAsia="en-GB"/>
              </w:rPr>
              <w:t xml:space="preserve"> </w:t>
            </w:r>
            <w:r w:rsidRPr="009C3B9A">
              <w:rPr>
                <w:lang w:eastAsia="en-GB"/>
              </w:rPr>
              <w:t>Varenicline is not recommended if you’re pregnan</w:t>
            </w:r>
            <w:r>
              <w:rPr>
                <w:lang w:eastAsia="en-GB"/>
              </w:rPr>
              <w:t xml:space="preserve">cy. </w:t>
            </w:r>
            <w:r w:rsidRPr="003A0B26">
              <w:rPr>
                <w:lang w:eastAsia="en-GB"/>
              </w:rPr>
              <w:t xml:space="preserve">This is because there is little safety information on its use in pregnancy. Nicotine replacement </w:t>
            </w:r>
            <w:r>
              <w:rPr>
                <w:lang w:eastAsia="en-GB"/>
              </w:rPr>
              <w:t>therapy (NRT)</w:t>
            </w:r>
            <w:r w:rsidRPr="003A0B26">
              <w:rPr>
                <w:lang w:eastAsia="en-GB"/>
              </w:rPr>
              <w:t>, such as nicotine patches and gum, can be used during pregnancy.</w:t>
            </w:r>
            <w:r>
              <w:rPr>
                <w:rStyle w:val="FootnoteReference"/>
                <w:lang w:eastAsia="en-GB"/>
              </w:rPr>
              <w:footnoteReference w:id="23"/>
            </w:r>
          </w:p>
          <w:p w14:paraId="4F39FB9C" w14:textId="77777777" w:rsidR="005523A4" w:rsidRDefault="005523A4" w:rsidP="005523A4">
            <w:pPr>
              <w:rPr>
                <w:b/>
                <w:bCs/>
                <w:lang w:eastAsia="en-GB"/>
              </w:rPr>
            </w:pPr>
          </w:p>
        </w:tc>
      </w:tr>
      <w:bookmarkEnd w:id="70"/>
    </w:tbl>
    <w:p w14:paraId="474908F6" w14:textId="77777777" w:rsidR="009B19E6" w:rsidRDefault="009B19E6" w:rsidP="009B19E6">
      <w:pPr>
        <w:rPr>
          <w:b/>
          <w:bCs/>
          <w:lang w:eastAsia="en-GB"/>
        </w:rPr>
      </w:pPr>
    </w:p>
    <w:p w14:paraId="0C587238" w14:textId="77777777" w:rsidR="009B19E6" w:rsidRPr="009B19E6" w:rsidRDefault="009B19E6" w:rsidP="009B19E6">
      <w:pPr>
        <w:rPr>
          <w:b/>
          <w:bCs/>
          <w:lang w:eastAsia="en-GB"/>
        </w:rPr>
      </w:pPr>
    </w:p>
    <w:p w14:paraId="429E1BAB" w14:textId="26AD102E" w:rsidR="00173017" w:rsidRPr="00173017" w:rsidRDefault="003F20D0" w:rsidP="00B63F28">
      <w:pPr>
        <w:pStyle w:val="Heading3"/>
        <w:numPr>
          <w:ilvl w:val="2"/>
          <w:numId w:val="49"/>
        </w:numPr>
        <w:rPr>
          <w:lang w:eastAsia="en-GB"/>
        </w:rPr>
      </w:pPr>
      <w:bookmarkStart w:id="71" w:name="_Service_availability_in"/>
      <w:bookmarkStart w:id="72" w:name="_Toc203140866"/>
      <w:bookmarkEnd w:id="71"/>
      <w:r>
        <w:rPr>
          <w:lang w:eastAsia="en-GB"/>
        </w:rPr>
        <w:lastRenderedPageBreak/>
        <w:t>Service</w:t>
      </w:r>
      <w:r w:rsidR="00173017">
        <w:rPr>
          <w:lang w:eastAsia="en-GB"/>
        </w:rPr>
        <w:t xml:space="preserve"> availability in Rotherham</w:t>
      </w:r>
      <w:bookmarkEnd w:id="72"/>
      <w:r w:rsidR="00173017">
        <w:rPr>
          <w:lang w:eastAsia="en-GB"/>
        </w:rPr>
        <w:t xml:space="preserve"> </w:t>
      </w:r>
    </w:p>
    <w:p w14:paraId="06475259" w14:textId="77777777" w:rsidR="007E04EB" w:rsidRDefault="00CF5388" w:rsidP="005A10BA">
      <w:pPr>
        <w:rPr>
          <w:lang w:eastAsia="en-GB"/>
        </w:rPr>
      </w:pPr>
      <w:r w:rsidRPr="00CF5388">
        <w:rPr>
          <w:lang w:eastAsia="en-GB"/>
        </w:rPr>
        <w:t xml:space="preserve">Essential Services are those services offered by all pharmacy contractors. As such, access to Essential Services within Rotherham equates to access to pharmacies overall – as covered in sections 4.1 and 4.2 above. </w:t>
      </w:r>
    </w:p>
    <w:p w14:paraId="7B0199E5" w14:textId="1E416C7C" w:rsidR="000F2386" w:rsidRDefault="008F1AA9" w:rsidP="005A10BA">
      <w:pPr>
        <w:rPr>
          <w:lang w:eastAsia="en-GB"/>
        </w:rPr>
      </w:pPr>
      <w:r>
        <w:rPr>
          <w:lang w:eastAsia="en-GB"/>
        </w:rPr>
        <w:t xml:space="preserve">The Rotherham PNA </w:t>
      </w:r>
      <w:r w:rsidR="00DA19CA">
        <w:rPr>
          <w:lang w:eastAsia="en-GB"/>
        </w:rPr>
        <w:t xml:space="preserve">steering </w:t>
      </w:r>
      <w:r>
        <w:rPr>
          <w:lang w:eastAsia="en-GB"/>
        </w:rPr>
        <w:t>group agreed that the Essential Services would make up the Necessary Services for the PNA</w:t>
      </w:r>
      <w:r w:rsidR="00D56103">
        <w:rPr>
          <w:lang w:eastAsia="en-GB"/>
        </w:rPr>
        <w:t xml:space="preserve"> alongside some advanced services based on health need in Rotherham. </w:t>
      </w:r>
      <w:r w:rsidR="000F2386">
        <w:rPr>
          <w:lang w:eastAsia="en-GB"/>
        </w:rPr>
        <w:t>These are the</w:t>
      </w:r>
      <w:r w:rsidR="000F2386" w:rsidRPr="000F2386">
        <w:rPr>
          <w:lang w:eastAsia="en-GB"/>
        </w:rPr>
        <w:t xml:space="preserve"> advanced services of Pharmacy First, hypertension case-finding, flu vaccination, and contraception service</w:t>
      </w:r>
      <w:r w:rsidR="000F2386">
        <w:rPr>
          <w:lang w:eastAsia="en-GB"/>
        </w:rPr>
        <w:t>.</w:t>
      </w:r>
    </w:p>
    <w:p w14:paraId="1C2E1828" w14:textId="4483721C" w:rsidR="001B4433" w:rsidRDefault="00CF5388" w:rsidP="005A10BA">
      <w:pPr>
        <w:rPr>
          <w:lang w:eastAsia="en-GB"/>
        </w:rPr>
      </w:pPr>
      <w:r w:rsidRPr="00CF5388">
        <w:rPr>
          <w:lang w:eastAsia="en-GB"/>
        </w:rPr>
        <w:t xml:space="preserve">Because not all service providers register to provide any / all Advanced or Locally Commissioned Services, access to these services differs by service type. Table </w:t>
      </w:r>
      <w:r w:rsidR="000F2386">
        <w:rPr>
          <w:lang w:eastAsia="en-GB"/>
        </w:rPr>
        <w:t>12</w:t>
      </w:r>
      <w:r w:rsidR="00C359FA">
        <w:rPr>
          <w:lang w:eastAsia="en-GB"/>
        </w:rPr>
        <w:t xml:space="preserve"> </w:t>
      </w:r>
      <w:r w:rsidRPr="00CF5388">
        <w:rPr>
          <w:lang w:eastAsia="en-GB"/>
        </w:rPr>
        <w:t xml:space="preserve">below provides a breakdown of the number and proportion of Rotherham pharmacies which provide each service. </w:t>
      </w:r>
      <w:r w:rsidRPr="00D479B8">
        <w:rPr>
          <w:lang w:eastAsia="en-GB"/>
        </w:rPr>
        <w:t>Annex 3 provides the same information at Ward level.</w:t>
      </w:r>
    </w:p>
    <w:p w14:paraId="76C1012F" w14:textId="37EA1616" w:rsidR="009C6B0C" w:rsidRDefault="009C6B0C" w:rsidP="009C6B0C">
      <w:pPr>
        <w:rPr>
          <w:lang w:eastAsia="en-GB"/>
        </w:rPr>
      </w:pPr>
      <w:r>
        <w:rPr>
          <w:lang w:eastAsia="en-GB"/>
        </w:rPr>
        <w:t xml:space="preserve">For Essential and Advanced </w:t>
      </w:r>
      <w:r w:rsidR="009006D9">
        <w:rPr>
          <w:lang w:eastAsia="en-GB"/>
        </w:rPr>
        <w:t>S</w:t>
      </w:r>
      <w:r>
        <w:rPr>
          <w:lang w:eastAsia="en-GB"/>
        </w:rPr>
        <w:t>ervices,</w:t>
      </w:r>
      <w:r w:rsidR="00481C6E">
        <w:rPr>
          <w:lang w:eastAsia="en-GB"/>
        </w:rPr>
        <w:t xml:space="preserve"> the </w:t>
      </w:r>
      <w:r>
        <w:rPr>
          <w:lang w:eastAsia="en-GB"/>
        </w:rPr>
        <w:t xml:space="preserve">number of pharmacies providing each service </w:t>
      </w:r>
      <w:r w:rsidR="00E4634B">
        <w:rPr>
          <w:lang w:eastAsia="en-GB"/>
        </w:rPr>
        <w:t>was</w:t>
      </w:r>
      <w:r w:rsidR="00C17E8D">
        <w:rPr>
          <w:lang w:eastAsia="en-GB"/>
        </w:rPr>
        <w:t xml:space="preserve"> calculated</w:t>
      </w:r>
      <w:r>
        <w:rPr>
          <w:lang w:eastAsia="en-GB"/>
        </w:rPr>
        <w:t xml:space="preserve"> based on the number of pharmacies that had provided that service once or more in 2024.</w:t>
      </w:r>
      <w:r w:rsidR="003600B1">
        <w:rPr>
          <w:rStyle w:val="FootnoteReference"/>
          <w:lang w:eastAsia="en-GB"/>
        </w:rPr>
        <w:footnoteReference w:id="24"/>
      </w:r>
      <w:r>
        <w:rPr>
          <w:lang w:eastAsia="en-GB"/>
        </w:rPr>
        <w:t xml:space="preserve"> </w:t>
      </w:r>
      <w:r w:rsidR="00F23E4F">
        <w:rPr>
          <w:lang w:eastAsia="en-GB"/>
        </w:rPr>
        <w:t xml:space="preserve">The number of </w:t>
      </w:r>
      <w:r w:rsidR="00DC1D30">
        <w:rPr>
          <w:lang w:eastAsia="en-GB"/>
        </w:rPr>
        <w:t xml:space="preserve">deliveries of each service was </w:t>
      </w:r>
      <w:r>
        <w:rPr>
          <w:lang w:eastAsia="en-GB"/>
        </w:rPr>
        <w:t xml:space="preserve">based on </w:t>
      </w:r>
      <w:r w:rsidR="00A549E2">
        <w:rPr>
          <w:lang w:eastAsia="en-GB"/>
        </w:rPr>
        <w:t xml:space="preserve">the number of times </w:t>
      </w:r>
      <w:r w:rsidR="00554DC7">
        <w:rPr>
          <w:lang w:eastAsia="en-GB"/>
        </w:rPr>
        <w:t>a service was declared</w:t>
      </w:r>
      <w:r w:rsidR="00DC1D30">
        <w:rPr>
          <w:lang w:eastAsia="en-GB"/>
        </w:rPr>
        <w:t xml:space="preserve"> by each pharmacy</w:t>
      </w:r>
      <w:r w:rsidR="00554DC7">
        <w:rPr>
          <w:lang w:eastAsia="en-GB"/>
        </w:rPr>
        <w:t xml:space="preserve">, or the number of fees for a </w:t>
      </w:r>
      <w:r w:rsidR="00C114A8">
        <w:rPr>
          <w:lang w:eastAsia="en-GB"/>
        </w:rPr>
        <w:t xml:space="preserve">service, </w:t>
      </w:r>
      <w:r w:rsidR="00063A4E">
        <w:rPr>
          <w:lang w:eastAsia="en-GB"/>
        </w:rPr>
        <w:t xml:space="preserve">each of which </w:t>
      </w:r>
      <w:r w:rsidR="00141C96">
        <w:rPr>
          <w:lang w:eastAsia="en-GB"/>
        </w:rPr>
        <w:t xml:space="preserve">equate to one delivery of the service. For instance, </w:t>
      </w:r>
      <w:r w:rsidR="00FC4604">
        <w:rPr>
          <w:lang w:eastAsia="en-GB"/>
        </w:rPr>
        <w:t xml:space="preserve">one Stoma </w:t>
      </w:r>
      <w:r w:rsidR="00C6341F">
        <w:rPr>
          <w:lang w:eastAsia="en-GB"/>
        </w:rPr>
        <w:t xml:space="preserve">Appliance Customisation fee </w:t>
      </w:r>
      <w:r w:rsidR="00443D24">
        <w:rPr>
          <w:lang w:eastAsia="en-GB"/>
        </w:rPr>
        <w:t xml:space="preserve">would </w:t>
      </w:r>
      <w:r w:rsidR="009D1B09">
        <w:rPr>
          <w:lang w:eastAsia="en-GB"/>
        </w:rPr>
        <w:t xml:space="preserve">equate to </w:t>
      </w:r>
      <w:r w:rsidR="00443D24">
        <w:rPr>
          <w:lang w:eastAsia="en-GB"/>
        </w:rPr>
        <w:t xml:space="preserve">this service being delivered once. </w:t>
      </w:r>
    </w:p>
    <w:p w14:paraId="556B646D" w14:textId="43C5FB25" w:rsidR="00205C77" w:rsidRDefault="008646BC" w:rsidP="009C6B0C">
      <w:pPr>
        <w:rPr>
          <w:lang w:eastAsia="en-GB"/>
        </w:rPr>
      </w:pPr>
      <w:r w:rsidRPr="008646BC">
        <w:rPr>
          <w:lang w:eastAsia="en-GB"/>
        </w:rPr>
        <w:t xml:space="preserve">Locally Commissioned </w:t>
      </w:r>
      <w:r w:rsidR="009006D9">
        <w:rPr>
          <w:lang w:eastAsia="en-GB"/>
        </w:rPr>
        <w:t xml:space="preserve">Services </w:t>
      </w:r>
      <w:r w:rsidRPr="008646BC">
        <w:rPr>
          <w:lang w:eastAsia="en-GB"/>
        </w:rPr>
        <w:t>data was provided by contractors</w:t>
      </w:r>
      <w:r w:rsidR="00403ABC">
        <w:rPr>
          <w:lang w:eastAsia="en-GB"/>
        </w:rPr>
        <w:t xml:space="preserve"> and the Strategic Commissioning team in </w:t>
      </w:r>
      <w:r w:rsidR="00205C77" w:rsidRPr="00205C77">
        <w:rPr>
          <w:lang w:eastAsia="en-GB"/>
        </w:rPr>
        <w:t>Adult Care, Housing and Public Health</w:t>
      </w:r>
      <w:r w:rsidR="00205C77">
        <w:rPr>
          <w:lang w:eastAsia="en-GB"/>
        </w:rPr>
        <w:t xml:space="preserve"> at RMBC.</w:t>
      </w:r>
    </w:p>
    <w:p w14:paraId="752AD5B7" w14:textId="77777777" w:rsidR="00B1708E" w:rsidRDefault="00B1708E">
      <w:pPr>
        <w:rPr>
          <w:lang w:eastAsia="en-GB"/>
        </w:rPr>
      </w:pPr>
      <w:r>
        <w:rPr>
          <w:lang w:eastAsia="en-GB"/>
        </w:rPr>
        <w:br w:type="page"/>
      </w:r>
    </w:p>
    <w:p w14:paraId="5A26791D" w14:textId="2A2BCA3A" w:rsidR="00CF5388" w:rsidRPr="00B92E5F" w:rsidRDefault="00DF771D" w:rsidP="005A10BA">
      <w:pPr>
        <w:rPr>
          <w:b/>
          <w:bCs/>
          <w:lang w:eastAsia="en-GB"/>
        </w:rPr>
      </w:pPr>
      <w:r w:rsidRPr="00DF771D">
        <w:rPr>
          <w:b/>
          <w:bCs/>
          <w:noProof/>
          <w:lang w:eastAsia="en-GB"/>
        </w:rPr>
        <w:lastRenderedPageBreak/>
        <mc:AlternateContent>
          <mc:Choice Requires="wps">
            <w:drawing>
              <wp:anchor distT="45720" distB="45720" distL="114300" distR="114300" simplePos="0" relativeHeight="251694080" behindDoc="1" locked="0" layoutInCell="1" allowOverlap="1" wp14:anchorId="331CCCC7" wp14:editId="78C06AFF">
                <wp:simplePos x="0" y="0"/>
                <wp:positionH relativeFrom="page">
                  <wp:posOffset>-869315</wp:posOffset>
                </wp:positionH>
                <wp:positionV relativeFrom="paragraph">
                  <wp:posOffset>3977640</wp:posOffset>
                </wp:positionV>
                <wp:extent cx="3924300" cy="1404620"/>
                <wp:effectExtent l="0" t="5080" r="0" b="0"/>
                <wp:wrapTight wrapText="bothSides">
                  <wp:wrapPolygon edited="0">
                    <wp:start x="21628" y="281"/>
                    <wp:lineTo x="133" y="281"/>
                    <wp:lineTo x="133" y="20268"/>
                    <wp:lineTo x="21628" y="20268"/>
                    <wp:lineTo x="21628" y="281"/>
                  </wp:wrapPolygon>
                </wp:wrapTight>
                <wp:docPr id="5427996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3924300" cy="1404620"/>
                        </a:xfrm>
                        <a:prstGeom prst="rect">
                          <a:avLst/>
                        </a:prstGeom>
                        <a:solidFill>
                          <a:srgbClr val="FFFFFF"/>
                        </a:solidFill>
                        <a:ln w="9525">
                          <a:noFill/>
                          <a:miter lim="800000"/>
                          <a:headEnd/>
                          <a:tailEnd/>
                        </a:ln>
                      </wps:spPr>
                      <wps:txbx>
                        <w:txbxContent>
                          <w:p w14:paraId="39D4FBC9" w14:textId="3AF753C8" w:rsidR="00DF771D" w:rsidRDefault="00DF771D" w:rsidP="00DF771D">
                            <w:pPr>
                              <w:jc w:val="center"/>
                            </w:pPr>
                            <w:r w:rsidRPr="003B5548">
                              <w:rPr>
                                <w:b/>
                                <w:bCs/>
                                <w:lang w:eastAsia="en-GB"/>
                              </w:rPr>
                              <w:t>Advanced Services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type w14:anchorId="331CCCC7" id="_x0000_t202" coordsize="21600,21600" o:spt="202" path="m,l,21600r21600,l21600,xe">
                <v:stroke joinstyle="miter"/>
                <v:path gradientshapeok="t" o:connecttype="rect"/>
              </v:shapetype>
              <v:shape id="_x0000_s1035" type="#_x0000_t202" style="position:absolute;margin-left:-68.45pt;margin-top:313.2pt;width:309pt;height:110.6pt;rotation:-90;z-index:-25162240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" stroked="f">
                <v:textbox style="mso-fit-shape-to-text:t">
                  <w:txbxContent>
                    <w:p w14:paraId="39D4FBC9" w14:textId="3AF753C8" w:rsidR="00DF771D" w:rsidRDefault="00DF771D" w:rsidP="00DF771D">
                      <w:pPr>
                        <w:jc w:val="center"/>
                      </w:pPr>
                      <w:r w:rsidRPr="003B5548">
                        <w:rPr>
                          <w:b/>
                          <w:bCs/>
                          <w:lang w:eastAsia="en-GB"/>
                        </w:rPr>
                        <w:t>Advanced Services</w:t>
                      </w:r>
                    </w:p>
                  </w:txbxContent>
                </v:textbox>
                <w10:wrap type="tight" anchorx="page"/>
              </v:shape>
            </w:pict>
          </mc:Fallback>
        </mc:AlternateContent>
      </w:r>
      <w:r w:rsidR="00B92E5F" w:rsidRPr="00B92E5F">
        <w:rPr>
          <w:b/>
          <w:bCs/>
          <w:lang w:eastAsia="en-GB"/>
        </w:rPr>
        <w:t>Table 1</w:t>
      </w:r>
      <w:r w:rsidR="000F2386">
        <w:rPr>
          <w:b/>
          <w:bCs/>
          <w:lang w:eastAsia="en-GB"/>
        </w:rPr>
        <w:t>2</w:t>
      </w:r>
      <w:r w:rsidR="00B92E5F" w:rsidRPr="00B92E5F">
        <w:rPr>
          <w:b/>
          <w:bCs/>
          <w:lang w:eastAsia="en-GB"/>
        </w:rPr>
        <w:t>: Advanced, Enhanced and Locally Commissioned Service availability and service provision</w:t>
      </w:r>
    </w:p>
    <w:tbl>
      <w:tblPr>
        <w:tblStyle w:val="TableGrid"/>
        <w:tblW w:w="0" w:type="auto"/>
        <w:tblLook w:val="04A0" w:firstRow="1" w:lastRow="0" w:firstColumn="1" w:lastColumn="0" w:noHBand="0" w:noVBand="1"/>
      </w:tblPr>
      <w:tblGrid>
        <w:gridCol w:w="2551"/>
        <w:gridCol w:w="1985"/>
        <w:gridCol w:w="1984"/>
        <w:gridCol w:w="1650"/>
      </w:tblGrid>
      <w:tr w:rsidR="00DF771D" w14:paraId="3EF4B834" w14:textId="77777777" w:rsidTr="00DF771D">
        <w:trPr>
          <w:tblHeader/>
        </w:trPr>
        <w:tc>
          <w:tcPr>
            <w:tcW w:w="2551" w:type="dxa"/>
            <w:shd w:val="clear" w:color="auto" w:fill="B3E5A1" w:themeFill="accent6" w:themeFillTint="66"/>
          </w:tcPr>
          <w:p w14:paraId="46149762" w14:textId="15956E08" w:rsidR="00DF771D" w:rsidRPr="0008419D" w:rsidRDefault="00DF771D" w:rsidP="00DF771D">
            <w:pPr>
              <w:jc w:val="center"/>
              <w:rPr>
                <w:b/>
                <w:bCs/>
                <w:lang w:eastAsia="en-GB"/>
              </w:rPr>
            </w:pPr>
          </w:p>
        </w:tc>
        <w:tc>
          <w:tcPr>
            <w:tcW w:w="1985" w:type="dxa"/>
            <w:shd w:val="clear" w:color="auto" w:fill="B3E5A1" w:themeFill="accent6" w:themeFillTint="66"/>
          </w:tcPr>
          <w:p w14:paraId="5521EBCC" w14:textId="77777777" w:rsidR="00DF771D" w:rsidRPr="0008419D" w:rsidRDefault="00DF771D" w:rsidP="00DF771D">
            <w:pPr>
              <w:jc w:val="center"/>
              <w:rPr>
                <w:b/>
                <w:bCs/>
                <w:lang w:eastAsia="en-GB"/>
              </w:rPr>
            </w:pPr>
            <w:r w:rsidRPr="0008419D">
              <w:rPr>
                <w:b/>
                <w:bCs/>
                <w:lang w:eastAsia="en-GB"/>
              </w:rPr>
              <w:t>Service provision</w:t>
            </w:r>
          </w:p>
        </w:tc>
        <w:tc>
          <w:tcPr>
            <w:tcW w:w="1984" w:type="dxa"/>
            <w:shd w:val="clear" w:color="auto" w:fill="B3E5A1" w:themeFill="accent6" w:themeFillTint="66"/>
          </w:tcPr>
          <w:p w14:paraId="115FCA47" w14:textId="257F3915" w:rsidR="00DF771D" w:rsidRPr="0008419D" w:rsidRDefault="00DF771D" w:rsidP="00DF771D">
            <w:pPr>
              <w:jc w:val="center"/>
              <w:rPr>
                <w:b/>
                <w:bCs/>
                <w:lang w:eastAsia="en-GB"/>
              </w:rPr>
            </w:pPr>
            <w:r w:rsidRPr="001E44B6">
              <w:rPr>
                <w:b/>
                <w:bCs/>
                <w:lang w:eastAsia="en-GB"/>
              </w:rPr>
              <w:t>Service provision</w:t>
            </w:r>
          </w:p>
        </w:tc>
        <w:tc>
          <w:tcPr>
            <w:tcW w:w="1650" w:type="dxa"/>
            <w:shd w:val="clear" w:color="auto" w:fill="B3E5A1" w:themeFill="accent6" w:themeFillTint="66"/>
          </w:tcPr>
          <w:p w14:paraId="322134D6" w14:textId="1CBDAC4E" w:rsidR="00DF771D" w:rsidRPr="0008419D" w:rsidRDefault="00DF771D" w:rsidP="00DF771D">
            <w:pPr>
              <w:jc w:val="center"/>
              <w:rPr>
                <w:b/>
                <w:bCs/>
                <w:lang w:eastAsia="en-GB"/>
              </w:rPr>
            </w:pPr>
            <w:r w:rsidRPr="001E44B6">
              <w:rPr>
                <w:b/>
                <w:bCs/>
                <w:lang w:eastAsia="en-GB"/>
              </w:rPr>
              <w:t>Service provision</w:t>
            </w:r>
          </w:p>
        </w:tc>
      </w:tr>
      <w:tr w:rsidR="00DF771D" w14:paraId="4D832D9B" w14:textId="77777777" w:rsidTr="00DF771D">
        <w:trPr>
          <w:tblHeader/>
        </w:trPr>
        <w:tc>
          <w:tcPr>
            <w:tcW w:w="2551" w:type="dxa"/>
            <w:shd w:val="clear" w:color="auto" w:fill="B3E5A1" w:themeFill="accent6" w:themeFillTint="66"/>
          </w:tcPr>
          <w:p w14:paraId="64A67BF9" w14:textId="0FB3CD1C" w:rsidR="00DF771D" w:rsidRPr="0008419D" w:rsidRDefault="00DF771D" w:rsidP="0008419D">
            <w:pPr>
              <w:jc w:val="center"/>
              <w:rPr>
                <w:b/>
                <w:bCs/>
                <w:lang w:eastAsia="en-GB"/>
              </w:rPr>
            </w:pPr>
            <w:r w:rsidRPr="0008419D">
              <w:rPr>
                <w:b/>
                <w:bCs/>
                <w:lang w:eastAsia="en-GB"/>
              </w:rPr>
              <w:t>Service</w:t>
            </w:r>
          </w:p>
        </w:tc>
        <w:tc>
          <w:tcPr>
            <w:tcW w:w="1985" w:type="dxa"/>
            <w:shd w:val="clear" w:color="auto" w:fill="B3E5A1" w:themeFill="accent6" w:themeFillTint="66"/>
          </w:tcPr>
          <w:p w14:paraId="61EEF23F" w14:textId="1A061187" w:rsidR="00DF771D" w:rsidRPr="0008419D" w:rsidRDefault="00DF771D" w:rsidP="0008419D">
            <w:pPr>
              <w:jc w:val="center"/>
              <w:rPr>
                <w:b/>
                <w:bCs/>
                <w:lang w:eastAsia="en-GB"/>
              </w:rPr>
            </w:pPr>
            <w:r w:rsidRPr="0008419D">
              <w:rPr>
                <w:b/>
                <w:bCs/>
                <w:lang w:eastAsia="en-GB"/>
              </w:rPr>
              <w:t>No. of Pharmacies delivering service during 2024</w:t>
            </w:r>
          </w:p>
        </w:tc>
        <w:tc>
          <w:tcPr>
            <w:tcW w:w="1984" w:type="dxa"/>
            <w:shd w:val="clear" w:color="auto" w:fill="B3E5A1" w:themeFill="accent6" w:themeFillTint="66"/>
          </w:tcPr>
          <w:p w14:paraId="26D03F38" w14:textId="44E42C43" w:rsidR="00DF771D" w:rsidRPr="0008419D" w:rsidRDefault="00DF771D" w:rsidP="0008419D">
            <w:pPr>
              <w:jc w:val="center"/>
              <w:rPr>
                <w:b/>
                <w:bCs/>
                <w:lang w:eastAsia="en-GB"/>
              </w:rPr>
            </w:pPr>
            <w:r w:rsidRPr="0008419D">
              <w:rPr>
                <w:b/>
                <w:bCs/>
                <w:lang w:eastAsia="en-GB"/>
              </w:rPr>
              <w:t xml:space="preserve">Proportion of eligible pharmacies and </w:t>
            </w:r>
            <w:r>
              <w:rPr>
                <w:b/>
                <w:bCs/>
                <w:lang w:eastAsia="en-GB"/>
              </w:rPr>
              <w:t>Dispensing Appliance Contractors</w:t>
            </w:r>
            <w:r w:rsidRPr="0008419D">
              <w:rPr>
                <w:b/>
                <w:bCs/>
                <w:lang w:eastAsia="en-GB"/>
              </w:rPr>
              <w:t xml:space="preserve"> providing this service (%) (</w:t>
            </w:r>
            <w:r>
              <w:rPr>
                <w:b/>
                <w:bCs/>
                <w:lang w:eastAsia="en-GB"/>
              </w:rPr>
              <w:t>Jan 2025</w:t>
            </w:r>
            <w:r w:rsidRPr="0008419D">
              <w:rPr>
                <w:b/>
                <w:bCs/>
                <w:lang w:eastAsia="en-GB"/>
              </w:rPr>
              <w:t>)</w:t>
            </w:r>
          </w:p>
        </w:tc>
        <w:tc>
          <w:tcPr>
            <w:tcW w:w="1650" w:type="dxa"/>
            <w:shd w:val="clear" w:color="auto" w:fill="B3E5A1" w:themeFill="accent6" w:themeFillTint="66"/>
          </w:tcPr>
          <w:p w14:paraId="1E160324" w14:textId="710E7348" w:rsidR="00DF771D" w:rsidRPr="0008419D" w:rsidRDefault="00DF771D" w:rsidP="0008419D">
            <w:pPr>
              <w:jc w:val="center"/>
              <w:rPr>
                <w:b/>
                <w:bCs/>
                <w:lang w:eastAsia="en-GB"/>
              </w:rPr>
            </w:pPr>
            <w:r w:rsidRPr="0008419D">
              <w:rPr>
                <w:b/>
                <w:bCs/>
                <w:lang w:eastAsia="en-GB"/>
              </w:rPr>
              <w:t>Services provided (Jan – Dec 2024</w:t>
            </w:r>
            <w:r>
              <w:rPr>
                <w:rStyle w:val="FootnoteReference"/>
                <w:b/>
                <w:bCs/>
                <w:lang w:eastAsia="en-GB"/>
              </w:rPr>
              <w:footnoteReference w:id="25"/>
            </w:r>
            <w:r>
              <w:rPr>
                <w:b/>
                <w:bCs/>
                <w:lang w:eastAsia="en-GB"/>
              </w:rPr>
              <w:t xml:space="preserve">) </w:t>
            </w:r>
          </w:p>
        </w:tc>
      </w:tr>
      <w:tr w:rsidR="00DF771D" w14:paraId="30F08919" w14:textId="77777777" w:rsidTr="0026488E">
        <w:tc>
          <w:tcPr>
            <w:tcW w:w="2551" w:type="dxa"/>
          </w:tcPr>
          <w:p w14:paraId="19BBF836" w14:textId="640FF283" w:rsidR="00DF771D" w:rsidRDefault="00DF771D" w:rsidP="00310C87">
            <w:pPr>
              <w:rPr>
                <w:lang w:eastAsia="en-GB"/>
              </w:rPr>
            </w:pPr>
            <w:r>
              <w:rPr>
                <w:lang w:eastAsia="en-GB"/>
              </w:rPr>
              <w:t xml:space="preserve">Appliance Use Review (AURs) </w:t>
            </w:r>
            <w:r>
              <w:rPr>
                <w:rStyle w:val="FootnoteReference"/>
                <w:lang w:eastAsia="en-GB"/>
              </w:rPr>
              <w:footnoteReference w:id="26"/>
            </w:r>
          </w:p>
        </w:tc>
        <w:tc>
          <w:tcPr>
            <w:tcW w:w="1985" w:type="dxa"/>
          </w:tcPr>
          <w:p w14:paraId="5B2DF41A" w14:textId="4965B4B3" w:rsidR="00DF771D" w:rsidRDefault="00DF771D" w:rsidP="00310C87">
            <w:pPr>
              <w:jc w:val="center"/>
              <w:rPr>
                <w:lang w:eastAsia="en-GB"/>
              </w:rPr>
            </w:pPr>
            <w:r>
              <w:rPr>
                <w:lang w:eastAsia="en-GB"/>
              </w:rPr>
              <w:t>0</w:t>
            </w:r>
          </w:p>
        </w:tc>
        <w:tc>
          <w:tcPr>
            <w:tcW w:w="1984" w:type="dxa"/>
          </w:tcPr>
          <w:p w14:paraId="0CFA6409" w14:textId="08FBFB27" w:rsidR="00DF771D" w:rsidRDefault="00DF771D" w:rsidP="00310C87">
            <w:pPr>
              <w:jc w:val="center"/>
              <w:rPr>
                <w:lang w:eastAsia="en-GB"/>
              </w:rPr>
            </w:pPr>
            <w:r>
              <w:rPr>
                <w:lang w:eastAsia="en-GB"/>
              </w:rPr>
              <w:t>-</w:t>
            </w:r>
          </w:p>
        </w:tc>
        <w:tc>
          <w:tcPr>
            <w:tcW w:w="1650" w:type="dxa"/>
          </w:tcPr>
          <w:p w14:paraId="7CDC77E5" w14:textId="45DEA9EF" w:rsidR="00DF771D" w:rsidRDefault="00DF771D" w:rsidP="00310C87">
            <w:pPr>
              <w:jc w:val="center"/>
              <w:rPr>
                <w:lang w:eastAsia="en-GB"/>
              </w:rPr>
            </w:pPr>
            <w:r>
              <w:rPr>
                <w:lang w:eastAsia="en-GB"/>
              </w:rPr>
              <w:t>-</w:t>
            </w:r>
          </w:p>
        </w:tc>
      </w:tr>
      <w:tr w:rsidR="00DF771D" w14:paraId="72B10A4B" w14:textId="77777777" w:rsidTr="0026488E">
        <w:tc>
          <w:tcPr>
            <w:tcW w:w="2551" w:type="dxa"/>
          </w:tcPr>
          <w:p w14:paraId="1E9D05DC" w14:textId="7A870DDD" w:rsidR="00DF771D" w:rsidRDefault="00DF771D" w:rsidP="00310C87">
            <w:pPr>
              <w:rPr>
                <w:lang w:eastAsia="en-GB"/>
              </w:rPr>
            </w:pPr>
            <w:r>
              <w:rPr>
                <w:lang w:eastAsia="en-GB"/>
              </w:rPr>
              <w:t>C</w:t>
            </w:r>
            <w:r w:rsidRPr="00CE53A8">
              <w:rPr>
                <w:lang w:eastAsia="en-GB"/>
              </w:rPr>
              <w:t xml:space="preserve">ommunity Pharmacist </w:t>
            </w:r>
            <w:r>
              <w:rPr>
                <w:lang w:eastAsia="en-GB"/>
              </w:rPr>
              <w:t>C</w:t>
            </w:r>
            <w:r w:rsidRPr="00CE53A8">
              <w:rPr>
                <w:lang w:eastAsia="en-GB"/>
              </w:rPr>
              <w:t xml:space="preserve">onsultation </w:t>
            </w:r>
            <w:r>
              <w:rPr>
                <w:lang w:eastAsia="en-GB"/>
              </w:rPr>
              <w:t>S</w:t>
            </w:r>
            <w:r w:rsidRPr="00CE53A8">
              <w:rPr>
                <w:lang w:eastAsia="en-GB"/>
              </w:rPr>
              <w:t>ervice</w:t>
            </w:r>
            <w:r>
              <w:rPr>
                <w:lang w:eastAsia="en-GB"/>
              </w:rPr>
              <w:t xml:space="preserve"> (CPCS)</w:t>
            </w:r>
            <w:r>
              <w:rPr>
                <w:rStyle w:val="FootnoteReference"/>
                <w:lang w:eastAsia="en-GB"/>
              </w:rPr>
              <w:footnoteReference w:id="27"/>
            </w:r>
          </w:p>
        </w:tc>
        <w:tc>
          <w:tcPr>
            <w:tcW w:w="1985" w:type="dxa"/>
          </w:tcPr>
          <w:p w14:paraId="08F6828C" w14:textId="1E00353E" w:rsidR="00DF771D" w:rsidRDefault="00DF771D" w:rsidP="00310C87">
            <w:pPr>
              <w:jc w:val="center"/>
              <w:rPr>
                <w:lang w:eastAsia="en-GB"/>
              </w:rPr>
            </w:pPr>
            <w:r>
              <w:rPr>
                <w:lang w:eastAsia="en-GB"/>
              </w:rPr>
              <w:t>40</w:t>
            </w:r>
          </w:p>
        </w:tc>
        <w:tc>
          <w:tcPr>
            <w:tcW w:w="1984" w:type="dxa"/>
          </w:tcPr>
          <w:p w14:paraId="73FADC1E" w14:textId="26B6E05A" w:rsidR="00DF771D" w:rsidRDefault="00DF771D" w:rsidP="00310C87">
            <w:pPr>
              <w:jc w:val="center"/>
              <w:rPr>
                <w:lang w:eastAsia="en-GB"/>
              </w:rPr>
            </w:pPr>
            <w:r>
              <w:rPr>
                <w:lang w:eastAsia="en-GB"/>
              </w:rPr>
              <w:t>66%</w:t>
            </w:r>
          </w:p>
        </w:tc>
        <w:tc>
          <w:tcPr>
            <w:tcW w:w="1650" w:type="dxa"/>
          </w:tcPr>
          <w:p w14:paraId="79DB71FE" w14:textId="0E9C69C2" w:rsidR="00DF771D" w:rsidRDefault="00DF771D" w:rsidP="00310C87">
            <w:pPr>
              <w:jc w:val="center"/>
              <w:rPr>
                <w:lang w:eastAsia="en-GB"/>
              </w:rPr>
            </w:pPr>
            <w:r>
              <w:rPr>
                <w:lang w:eastAsia="en-GB"/>
              </w:rPr>
              <w:t>500</w:t>
            </w:r>
          </w:p>
        </w:tc>
      </w:tr>
      <w:tr w:rsidR="00DF771D" w14:paraId="09BAFBE6" w14:textId="77777777" w:rsidTr="0026488E">
        <w:tc>
          <w:tcPr>
            <w:tcW w:w="2551" w:type="dxa"/>
          </w:tcPr>
          <w:p w14:paraId="3F46BF99" w14:textId="551A5167" w:rsidR="00DF771D" w:rsidRDefault="00DF771D" w:rsidP="00310C87">
            <w:pPr>
              <w:rPr>
                <w:lang w:eastAsia="en-GB"/>
              </w:rPr>
            </w:pPr>
            <w:r>
              <w:rPr>
                <w:lang w:eastAsia="en-GB"/>
              </w:rPr>
              <w:t>Flu vaccination service</w:t>
            </w:r>
          </w:p>
        </w:tc>
        <w:tc>
          <w:tcPr>
            <w:tcW w:w="1985" w:type="dxa"/>
          </w:tcPr>
          <w:p w14:paraId="183134D7" w14:textId="4D86C3FF" w:rsidR="00DF771D" w:rsidRDefault="00DF771D" w:rsidP="00310C87">
            <w:pPr>
              <w:jc w:val="center"/>
              <w:rPr>
                <w:lang w:eastAsia="en-GB"/>
              </w:rPr>
            </w:pPr>
            <w:r>
              <w:rPr>
                <w:lang w:eastAsia="en-GB"/>
              </w:rPr>
              <w:t>50</w:t>
            </w:r>
          </w:p>
        </w:tc>
        <w:tc>
          <w:tcPr>
            <w:tcW w:w="1984" w:type="dxa"/>
          </w:tcPr>
          <w:p w14:paraId="32C4D0EE" w14:textId="0ADA583E" w:rsidR="00DF771D" w:rsidRDefault="00DF771D" w:rsidP="00310C87">
            <w:pPr>
              <w:jc w:val="center"/>
              <w:rPr>
                <w:lang w:eastAsia="en-GB"/>
              </w:rPr>
            </w:pPr>
            <w:r>
              <w:rPr>
                <w:lang w:eastAsia="en-GB"/>
              </w:rPr>
              <w:t>84%</w:t>
            </w:r>
          </w:p>
        </w:tc>
        <w:tc>
          <w:tcPr>
            <w:tcW w:w="1650" w:type="dxa"/>
          </w:tcPr>
          <w:p w14:paraId="43901679" w14:textId="72D66533" w:rsidR="00DF771D" w:rsidRDefault="00DF771D" w:rsidP="00310C87">
            <w:pPr>
              <w:jc w:val="center"/>
              <w:rPr>
                <w:lang w:eastAsia="en-GB"/>
              </w:rPr>
            </w:pPr>
            <w:r w:rsidRPr="00296452">
              <w:rPr>
                <w:lang w:eastAsia="en-GB"/>
              </w:rPr>
              <w:t>17,648</w:t>
            </w:r>
          </w:p>
        </w:tc>
      </w:tr>
      <w:tr w:rsidR="00DF771D" w14:paraId="574C317E" w14:textId="77777777" w:rsidTr="0026488E">
        <w:tc>
          <w:tcPr>
            <w:tcW w:w="2551" w:type="dxa"/>
          </w:tcPr>
          <w:p w14:paraId="6EF5DEFB" w14:textId="6DB1C218" w:rsidR="00DF771D" w:rsidRDefault="00DF771D" w:rsidP="00310C87">
            <w:pPr>
              <w:rPr>
                <w:lang w:eastAsia="en-GB"/>
              </w:rPr>
            </w:pPr>
            <w:r w:rsidRPr="002B1939">
              <w:rPr>
                <w:lang w:eastAsia="en-GB"/>
              </w:rPr>
              <w:t>Hypertension cas</w:t>
            </w:r>
            <w:r>
              <w:rPr>
                <w:lang w:eastAsia="en-GB"/>
              </w:rPr>
              <w:t>e-</w:t>
            </w:r>
            <w:r w:rsidRPr="002B1939">
              <w:rPr>
                <w:lang w:eastAsia="en-GB"/>
              </w:rPr>
              <w:t>finding service</w:t>
            </w:r>
          </w:p>
        </w:tc>
        <w:tc>
          <w:tcPr>
            <w:tcW w:w="1985" w:type="dxa"/>
          </w:tcPr>
          <w:p w14:paraId="69784243" w14:textId="67792EE5" w:rsidR="00DF771D" w:rsidRDefault="00DF771D" w:rsidP="00310C87">
            <w:pPr>
              <w:jc w:val="center"/>
              <w:rPr>
                <w:lang w:eastAsia="en-GB"/>
              </w:rPr>
            </w:pPr>
            <w:r>
              <w:rPr>
                <w:lang w:eastAsia="en-GB"/>
              </w:rPr>
              <w:t>50</w:t>
            </w:r>
          </w:p>
        </w:tc>
        <w:tc>
          <w:tcPr>
            <w:tcW w:w="1984" w:type="dxa"/>
          </w:tcPr>
          <w:p w14:paraId="4592E094" w14:textId="16788BED" w:rsidR="00DF771D" w:rsidRDefault="00DF771D" w:rsidP="00310C87">
            <w:pPr>
              <w:jc w:val="center"/>
              <w:rPr>
                <w:lang w:eastAsia="en-GB"/>
              </w:rPr>
            </w:pPr>
            <w:r>
              <w:rPr>
                <w:lang w:eastAsia="en-GB"/>
              </w:rPr>
              <w:t>82%</w:t>
            </w:r>
          </w:p>
        </w:tc>
        <w:tc>
          <w:tcPr>
            <w:tcW w:w="1650" w:type="dxa"/>
          </w:tcPr>
          <w:p w14:paraId="2EBE583F" w14:textId="5CC9AFD7" w:rsidR="00DF771D" w:rsidRDefault="00DF771D" w:rsidP="00310C87">
            <w:pPr>
              <w:jc w:val="center"/>
              <w:rPr>
                <w:lang w:eastAsia="en-GB"/>
              </w:rPr>
            </w:pPr>
            <w:r>
              <w:rPr>
                <w:lang w:eastAsia="en-GB"/>
              </w:rPr>
              <w:t>16,405</w:t>
            </w:r>
          </w:p>
        </w:tc>
      </w:tr>
      <w:tr w:rsidR="00DF771D" w14:paraId="0FD2CF46" w14:textId="77777777" w:rsidTr="0026488E">
        <w:tc>
          <w:tcPr>
            <w:tcW w:w="2551" w:type="dxa"/>
          </w:tcPr>
          <w:p w14:paraId="2A47E18F" w14:textId="6E8795E1" w:rsidR="00DF771D" w:rsidRPr="00D91DDB" w:rsidRDefault="00DF771D" w:rsidP="00310C87">
            <w:pPr>
              <w:rPr>
                <w:lang w:eastAsia="en-GB"/>
              </w:rPr>
            </w:pPr>
            <w:r w:rsidRPr="00246D45">
              <w:rPr>
                <w:lang w:eastAsia="en-GB"/>
              </w:rPr>
              <w:t>Lateral Flow Device (LFD) Tests Supply Service</w:t>
            </w:r>
          </w:p>
        </w:tc>
        <w:tc>
          <w:tcPr>
            <w:tcW w:w="1985" w:type="dxa"/>
          </w:tcPr>
          <w:p w14:paraId="22A4FD4C" w14:textId="4D9C0337" w:rsidR="00DF771D" w:rsidRDefault="00DF771D" w:rsidP="00310C87">
            <w:pPr>
              <w:jc w:val="center"/>
              <w:rPr>
                <w:lang w:eastAsia="en-GB"/>
              </w:rPr>
            </w:pPr>
            <w:r>
              <w:rPr>
                <w:lang w:eastAsia="en-GB"/>
              </w:rPr>
              <w:t>36</w:t>
            </w:r>
          </w:p>
        </w:tc>
        <w:tc>
          <w:tcPr>
            <w:tcW w:w="1984" w:type="dxa"/>
          </w:tcPr>
          <w:p w14:paraId="2E9617FD" w14:textId="741BA3C6" w:rsidR="00DF771D" w:rsidRDefault="00DF771D" w:rsidP="00310C87">
            <w:pPr>
              <w:jc w:val="center"/>
              <w:rPr>
                <w:lang w:eastAsia="en-GB"/>
              </w:rPr>
            </w:pPr>
            <w:r>
              <w:rPr>
                <w:lang w:eastAsia="en-GB"/>
              </w:rPr>
              <w:t>59%</w:t>
            </w:r>
          </w:p>
        </w:tc>
        <w:tc>
          <w:tcPr>
            <w:tcW w:w="1650" w:type="dxa"/>
          </w:tcPr>
          <w:p w14:paraId="4F231469" w14:textId="297D1AB2" w:rsidR="00DF771D" w:rsidRDefault="00DF771D" w:rsidP="00B92E0F">
            <w:pPr>
              <w:jc w:val="center"/>
              <w:rPr>
                <w:lang w:eastAsia="en-GB"/>
              </w:rPr>
            </w:pPr>
            <w:r w:rsidRPr="00C2122B">
              <w:rPr>
                <w:lang w:eastAsia="en-GB"/>
              </w:rPr>
              <w:t>7,736</w:t>
            </w:r>
          </w:p>
        </w:tc>
      </w:tr>
      <w:tr w:rsidR="00DF771D" w14:paraId="767A08E2" w14:textId="77777777" w:rsidTr="0026488E">
        <w:tc>
          <w:tcPr>
            <w:tcW w:w="2551" w:type="dxa"/>
          </w:tcPr>
          <w:p w14:paraId="057B2010" w14:textId="576FFF37" w:rsidR="00DF771D" w:rsidRDefault="00DF771D" w:rsidP="00310C87">
            <w:pPr>
              <w:rPr>
                <w:lang w:eastAsia="en-GB"/>
              </w:rPr>
            </w:pPr>
            <w:r w:rsidRPr="00D91DDB">
              <w:rPr>
                <w:lang w:eastAsia="en-GB"/>
              </w:rPr>
              <w:t>New Medicine Service</w:t>
            </w:r>
          </w:p>
        </w:tc>
        <w:tc>
          <w:tcPr>
            <w:tcW w:w="1985" w:type="dxa"/>
          </w:tcPr>
          <w:p w14:paraId="5F89CA98" w14:textId="0E0AD909" w:rsidR="00DF771D" w:rsidRDefault="00DF771D" w:rsidP="00310C87">
            <w:pPr>
              <w:jc w:val="center"/>
              <w:rPr>
                <w:lang w:eastAsia="en-GB"/>
              </w:rPr>
            </w:pPr>
            <w:r>
              <w:rPr>
                <w:lang w:eastAsia="en-GB"/>
              </w:rPr>
              <w:t>60</w:t>
            </w:r>
          </w:p>
        </w:tc>
        <w:tc>
          <w:tcPr>
            <w:tcW w:w="1984" w:type="dxa"/>
          </w:tcPr>
          <w:p w14:paraId="442E1FAE" w14:textId="7B5CFF59" w:rsidR="00DF771D" w:rsidRDefault="00DF771D" w:rsidP="00310C87">
            <w:pPr>
              <w:jc w:val="center"/>
              <w:rPr>
                <w:lang w:eastAsia="en-GB"/>
              </w:rPr>
            </w:pPr>
            <w:r>
              <w:rPr>
                <w:lang w:eastAsia="en-GB"/>
              </w:rPr>
              <w:t>98%</w:t>
            </w:r>
          </w:p>
        </w:tc>
        <w:tc>
          <w:tcPr>
            <w:tcW w:w="1650" w:type="dxa"/>
          </w:tcPr>
          <w:p w14:paraId="388236B8" w14:textId="6B4E93F2" w:rsidR="00DF771D" w:rsidRDefault="00DF771D" w:rsidP="00B92E0F">
            <w:pPr>
              <w:jc w:val="center"/>
              <w:rPr>
                <w:lang w:eastAsia="en-GB"/>
              </w:rPr>
            </w:pPr>
            <w:r>
              <w:rPr>
                <w:lang w:eastAsia="en-GB"/>
              </w:rPr>
              <w:t>35,325</w:t>
            </w:r>
          </w:p>
        </w:tc>
      </w:tr>
      <w:tr w:rsidR="00DF771D" w14:paraId="6E1966A9" w14:textId="77777777" w:rsidTr="0026488E">
        <w:tc>
          <w:tcPr>
            <w:tcW w:w="2551" w:type="dxa"/>
          </w:tcPr>
          <w:p w14:paraId="0281360E" w14:textId="103E6A7A" w:rsidR="00DF771D" w:rsidRDefault="00DF771D" w:rsidP="00310C87">
            <w:pPr>
              <w:rPr>
                <w:lang w:eastAsia="en-GB"/>
              </w:rPr>
            </w:pPr>
            <w:r w:rsidRPr="003A469D">
              <w:rPr>
                <w:lang w:eastAsia="en-GB"/>
              </w:rPr>
              <w:t>Smoking Cessation Advance Service</w:t>
            </w:r>
            <w:r>
              <w:rPr>
                <w:lang w:eastAsia="en-GB"/>
              </w:rPr>
              <w:t xml:space="preserve"> </w:t>
            </w:r>
            <w:r>
              <w:rPr>
                <w:rStyle w:val="FootnoteReference"/>
                <w:lang w:eastAsia="en-GB"/>
              </w:rPr>
              <w:footnoteReference w:id="28"/>
            </w:r>
          </w:p>
        </w:tc>
        <w:tc>
          <w:tcPr>
            <w:tcW w:w="1985" w:type="dxa"/>
          </w:tcPr>
          <w:p w14:paraId="320363E5" w14:textId="2191EE1A" w:rsidR="00DF771D" w:rsidRDefault="00DF771D" w:rsidP="00310C87">
            <w:pPr>
              <w:jc w:val="center"/>
              <w:rPr>
                <w:lang w:eastAsia="en-GB"/>
              </w:rPr>
            </w:pPr>
            <w:r>
              <w:rPr>
                <w:lang w:eastAsia="en-GB"/>
              </w:rPr>
              <w:t>1</w:t>
            </w:r>
          </w:p>
        </w:tc>
        <w:tc>
          <w:tcPr>
            <w:tcW w:w="1984" w:type="dxa"/>
          </w:tcPr>
          <w:p w14:paraId="471C137F" w14:textId="34164D59" w:rsidR="00DF771D" w:rsidRDefault="00DF771D" w:rsidP="00310C87">
            <w:pPr>
              <w:jc w:val="center"/>
              <w:rPr>
                <w:lang w:eastAsia="en-GB"/>
              </w:rPr>
            </w:pPr>
            <w:r>
              <w:rPr>
                <w:lang w:eastAsia="en-GB"/>
              </w:rPr>
              <w:t>2%</w:t>
            </w:r>
          </w:p>
        </w:tc>
        <w:tc>
          <w:tcPr>
            <w:tcW w:w="1650" w:type="dxa"/>
          </w:tcPr>
          <w:p w14:paraId="1B24CEAC" w14:textId="76681EE1" w:rsidR="00DF771D" w:rsidRDefault="00DF771D" w:rsidP="00310C87">
            <w:pPr>
              <w:jc w:val="center"/>
              <w:rPr>
                <w:lang w:eastAsia="en-GB"/>
              </w:rPr>
            </w:pPr>
            <w:r>
              <w:rPr>
                <w:lang w:eastAsia="en-GB"/>
              </w:rPr>
              <w:t>1</w:t>
            </w:r>
          </w:p>
        </w:tc>
      </w:tr>
      <w:tr w:rsidR="00DF771D" w14:paraId="535244B7" w14:textId="77777777" w:rsidTr="0026488E">
        <w:tc>
          <w:tcPr>
            <w:tcW w:w="2551" w:type="dxa"/>
          </w:tcPr>
          <w:p w14:paraId="57B3AAAA" w14:textId="202A424E" w:rsidR="00DF771D" w:rsidRDefault="00DF771D" w:rsidP="00310C87">
            <w:pPr>
              <w:rPr>
                <w:lang w:eastAsia="en-GB"/>
              </w:rPr>
            </w:pPr>
            <w:r w:rsidRPr="003A469D">
              <w:rPr>
                <w:lang w:eastAsia="en-GB"/>
              </w:rPr>
              <w:t>Stoma Appliance Customisation Service</w:t>
            </w:r>
            <w:r>
              <w:rPr>
                <w:lang w:eastAsia="en-GB"/>
              </w:rPr>
              <w:t xml:space="preserve"> </w:t>
            </w:r>
          </w:p>
        </w:tc>
        <w:tc>
          <w:tcPr>
            <w:tcW w:w="1985" w:type="dxa"/>
          </w:tcPr>
          <w:p w14:paraId="22A7118E" w14:textId="05E715F2" w:rsidR="00DF771D" w:rsidRDefault="00DF771D" w:rsidP="00B34BE8">
            <w:pPr>
              <w:jc w:val="center"/>
              <w:rPr>
                <w:lang w:eastAsia="en-GB"/>
              </w:rPr>
            </w:pPr>
            <w:r>
              <w:rPr>
                <w:lang w:eastAsia="en-GB"/>
              </w:rPr>
              <w:t>3</w:t>
            </w:r>
          </w:p>
        </w:tc>
        <w:tc>
          <w:tcPr>
            <w:tcW w:w="1984" w:type="dxa"/>
          </w:tcPr>
          <w:p w14:paraId="7E59273C" w14:textId="09947A73" w:rsidR="00DF771D" w:rsidRDefault="00DF771D" w:rsidP="00B34BE8">
            <w:pPr>
              <w:jc w:val="center"/>
              <w:rPr>
                <w:lang w:eastAsia="en-GB"/>
              </w:rPr>
            </w:pPr>
            <w:r>
              <w:rPr>
                <w:lang w:eastAsia="en-GB"/>
              </w:rPr>
              <w:t>5%</w:t>
            </w:r>
          </w:p>
        </w:tc>
        <w:tc>
          <w:tcPr>
            <w:tcW w:w="1650" w:type="dxa"/>
          </w:tcPr>
          <w:p w14:paraId="3D4320E8" w14:textId="52187BBA" w:rsidR="00DF771D" w:rsidRDefault="00DF771D" w:rsidP="00310C87">
            <w:pPr>
              <w:jc w:val="center"/>
              <w:rPr>
                <w:lang w:eastAsia="en-GB"/>
              </w:rPr>
            </w:pPr>
            <w:r>
              <w:rPr>
                <w:lang w:eastAsia="en-GB"/>
              </w:rPr>
              <w:t>12,013</w:t>
            </w:r>
          </w:p>
        </w:tc>
      </w:tr>
      <w:tr w:rsidR="00DF771D" w14:paraId="6A916254" w14:textId="77777777" w:rsidTr="0026488E">
        <w:tc>
          <w:tcPr>
            <w:tcW w:w="2551" w:type="dxa"/>
          </w:tcPr>
          <w:p w14:paraId="55999C97" w14:textId="5F439508" w:rsidR="00DF771D" w:rsidRDefault="00DF771D" w:rsidP="00310C87">
            <w:pPr>
              <w:rPr>
                <w:lang w:eastAsia="en-GB"/>
              </w:rPr>
            </w:pPr>
            <w:r w:rsidRPr="00751C5D">
              <w:rPr>
                <w:lang w:eastAsia="en-GB"/>
              </w:rPr>
              <w:t>Pharmacy Contraception Service (PCS)</w:t>
            </w:r>
          </w:p>
        </w:tc>
        <w:tc>
          <w:tcPr>
            <w:tcW w:w="1985" w:type="dxa"/>
          </w:tcPr>
          <w:p w14:paraId="01193C0E" w14:textId="0E919E84" w:rsidR="00DF771D" w:rsidRDefault="00DF771D" w:rsidP="00310C87">
            <w:pPr>
              <w:jc w:val="center"/>
              <w:rPr>
                <w:lang w:eastAsia="en-GB"/>
              </w:rPr>
            </w:pPr>
            <w:r>
              <w:rPr>
                <w:lang w:eastAsia="en-GB"/>
              </w:rPr>
              <w:t>32</w:t>
            </w:r>
          </w:p>
        </w:tc>
        <w:tc>
          <w:tcPr>
            <w:tcW w:w="1984" w:type="dxa"/>
          </w:tcPr>
          <w:p w14:paraId="4021877A" w14:textId="35083177" w:rsidR="00DF771D" w:rsidRDefault="00DF771D" w:rsidP="00310C87">
            <w:pPr>
              <w:jc w:val="center"/>
              <w:rPr>
                <w:lang w:eastAsia="en-GB"/>
              </w:rPr>
            </w:pPr>
            <w:r>
              <w:rPr>
                <w:lang w:eastAsia="en-GB"/>
              </w:rPr>
              <w:t>52%</w:t>
            </w:r>
          </w:p>
        </w:tc>
        <w:tc>
          <w:tcPr>
            <w:tcW w:w="1650" w:type="dxa"/>
          </w:tcPr>
          <w:p w14:paraId="61573B78" w14:textId="67538D66" w:rsidR="00DF771D" w:rsidRDefault="00DF771D" w:rsidP="00310C87">
            <w:pPr>
              <w:jc w:val="center"/>
              <w:rPr>
                <w:lang w:eastAsia="en-GB"/>
              </w:rPr>
            </w:pPr>
            <w:r>
              <w:rPr>
                <w:lang w:eastAsia="en-GB"/>
              </w:rPr>
              <w:t>1,628</w:t>
            </w:r>
          </w:p>
        </w:tc>
      </w:tr>
      <w:tr w:rsidR="00DF771D" w14:paraId="729F64B6" w14:textId="77777777" w:rsidTr="0026488E">
        <w:tc>
          <w:tcPr>
            <w:tcW w:w="2551" w:type="dxa"/>
          </w:tcPr>
          <w:p w14:paraId="5AF94566" w14:textId="5DEDCC44" w:rsidR="00DF771D" w:rsidRDefault="00DF771D" w:rsidP="00310C87">
            <w:pPr>
              <w:rPr>
                <w:lang w:eastAsia="en-GB"/>
              </w:rPr>
            </w:pPr>
            <w:r>
              <w:rPr>
                <w:lang w:eastAsia="en-GB"/>
              </w:rPr>
              <w:lastRenderedPageBreak/>
              <w:t xml:space="preserve">Pharmacy First (all services) </w:t>
            </w:r>
            <w:r>
              <w:rPr>
                <w:rStyle w:val="FootnoteReference"/>
                <w:lang w:eastAsia="en-GB"/>
              </w:rPr>
              <w:footnoteReference w:id="29"/>
            </w:r>
          </w:p>
        </w:tc>
        <w:tc>
          <w:tcPr>
            <w:tcW w:w="1985" w:type="dxa"/>
          </w:tcPr>
          <w:p w14:paraId="27E84AAC" w14:textId="123F68AD" w:rsidR="00DF771D" w:rsidRDefault="00DF771D" w:rsidP="00310C87">
            <w:pPr>
              <w:jc w:val="center"/>
              <w:rPr>
                <w:lang w:eastAsia="en-GB"/>
              </w:rPr>
            </w:pPr>
            <w:r>
              <w:rPr>
                <w:lang w:eastAsia="en-GB"/>
              </w:rPr>
              <w:t>59</w:t>
            </w:r>
          </w:p>
        </w:tc>
        <w:tc>
          <w:tcPr>
            <w:tcW w:w="1984" w:type="dxa"/>
          </w:tcPr>
          <w:p w14:paraId="1585828D" w14:textId="63E2A2E6" w:rsidR="00DF771D" w:rsidRDefault="00DF771D" w:rsidP="00310C87">
            <w:pPr>
              <w:jc w:val="center"/>
              <w:rPr>
                <w:lang w:eastAsia="en-GB"/>
              </w:rPr>
            </w:pPr>
            <w:r>
              <w:rPr>
                <w:lang w:eastAsia="en-GB"/>
              </w:rPr>
              <w:t>97%</w:t>
            </w:r>
          </w:p>
        </w:tc>
        <w:tc>
          <w:tcPr>
            <w:tcW w:w="1650" w:type="dxa"/>
          </w:tcPr>
          <w:p w14:paraId="3DEE1B70" w14:textId="211A81ED" w:rsidR="00DF771D" w:rsidRDefault="00DF771D" w:rsidP="00E2107A">
            <w:pPr>
              <w:jc w:val="center"/>
              <w:rPr>
                <w:lang w:eastAsia="en-GB"/>
              </w:rPr>
            </w:pPr>
            <w:r>
              <w:rPr>
                <w:lang w:eastAsia="en-GB"/>
              </w:rPr>
              <w:t>18,929</w:t>
            </w:r>
          </w:p>
        </w:tc>
      </w:tr>
      <w:tr w:rsidR="00DF771D" w14:paraId="488A4B63" w14:textId="77777777" w:rsidTr="0026488E">
        <w:tc>
          <w:tcPr>
            <w:tcW w:w="2551" w:type="dxa"/>
          </w:tcPr>
          <w:p w14:paraId="39859FA4" w14:textId="0E8761F6" w:rsidR="00DF771D" w:rsidRDefault="00DF771D" w:rsidP="009F7F33">
            <w:pPr>
              <w:rPr>
                <w:lang w:eastAsia="en-GB"/>
              </w:rPr>
            </w:pPr>
            <w:r w:rsidRPr="008763BC">
              <w:rPr>
                <w:lang w:eastAsia="en-GB"/>
              </w:rPr>
              <w:t>Emergency Hormonal Contraception (EHC)</w:t>
            </w:r>
          </w:p>
        </w:tc>
        <w:tc>
          <w:tcPr>
            <w:tcW w:w="1985" w:type="dxa"/>
          </w:tcPr>
          <w:p w14:paraId="564A386F" w14:textId="4D6D16B0" w:rsidR="00DF771D" w:rsidRDefault="00DF771D" w:rsidP="009F7F33">
            <w:pPr>
              <w:jc w:val="center"/>
              <w:rPr>
                <w:lang w:eastAsia="en-GB"/>
              </w:rPr>
            </w:pPr>
            <w:r>
              <w:rPr>
                <w:lang w:eastAsia="en-GB"/>
              </w:rPr>
              <w:t>14</w:t>
            </w:r>
          </w:p>
        </w:tc>
        <w:tc>
          <w:tcPr>
            <w:tcW w:w="1984" w:type="dxa"/>
          </w:tcPr>
          <w:p w14:paraId="7863DCB4" w14:textId="0C96356E" w:rsidR="00DF771D" w:rsidRDefault="00DF771D" w:rsidP="009F7F33">
            <w:pPr>
              <w:jc w:val="center"/>
              <w:rPr>
                <w:lang w:eastAsia="en-GB"/>
              </w:rPr>
            </w:pPr>
            <w:r>
              <w:rPr>
                <w:lang w:eastAsia="en-GB"/>
              </w:rPr>
              <w:t>23%</w:t>
            </w:r>
          </w:p>
        </w:tc>
        <w:tc>
          <w:tcPr>
            <w:tcW w:w="1650" w:type="dxa"/>
          </w:tcPr>
          <w:p w14:paraId="2A16D230" w14:textId="22ADC544" w:rsidR="00DF771D" w:rsidRDefault="00DF771D" w:rsidP="009F7F33">
            <w:pPr>
              <w:jc w:val="center"/>
              <w:rPr>
                <w:lang w:eastAsia="en-GB"/>
              </w:rPr>
            </w:pPr>
            <w:r>
              <w:rPr>
                <w:lang w:eastAsia="en-GB"/>
              </w:rPr>
              <w:t>Data not available</w:t>
            </w:r>
          </w:p>
        </w:tc>
      </w:tr>
      <w:tr w:rsidR="00DF771D" w14:paraId="151B47FF" w14:textId="77777777" w:rsidTr="0026488E">
        <w:tc>
          <w:tcPr>
            <w:tcW w:w="2551" w:type="dxa"/>
          </w:tcPr>
          <w:p w14:paraId="1211530E" w14:textId="7AC5CBAB" w:rsidR="00DF771D" w:rsidRDefault="00DF771D" w:rsidP="0069491A">
            <w:pPr>
              <w:rPr>
                <w:lang w:eastAsia="en-GB"/>
              </w:rPr>
            </w:pPr>
            <w:r w:rsidRPr="008763BC">
              <w:rPr>
                <w:lang w:eastAsia="en-GB"/>
              </w:rPr>
              <w:t>Needle and Syringe Provision (NSP) – needle exchange</w:t>
            </w:r>
          </w:p>
        </w:tc>
        <w:tc>
          <w:tcPr>
            <w:tcW w:w="1985" w:type="dxa"/>
          </w:tcPr>
          <w:p w14:paraId="3DAC034C" w14:textId="0CC261AC" w:rsidR="00DF771D" w:rsidRDefault="00DF771D" w:rsidP="0069491A">
            <w:pPr>
              <w:jc w:val="center"/>
              <w:rPr>
                <w:lang w:eastAsia="en-GB"/>
              </w:rPr>
            </w:pPr>
            <w:r>
              <w:rPr>
                <w:lang w:eastAsia="en-GB"/>
              </w:rPr>
              <w:t>10</w:t>
            </w:r>
          </w:p>
        </w:tc>
        <w:tc>
          <w:tcPr>
            <w:tcW w:w="1984" w:type="dxa"/>
          </w:tcPr>
          <w:p w14:paraId="0B0751D4" w14:textId="534B3AB2" w:rsidR="00DF771D" w:rsidRDefault="00DF771D" w:rsidP="0069491A">
            <w:pPr>
              <w:jc w:val="center"/>
              <w:rPr>
                <w:lang w:eastAsia="en-GB"/>
              </w:rPr>
            </w:pPr>
            <w:r>
              <w:rPr>
                <w:lang w:eastAsia="en-GB"/>
              </w:rPr>
              <w:t>16%</w:t>
            </w:r>
          </w:p>
        </w:tc>
        <w:tc>
          <w:tcPr>
            <w:tcW w:w="1650" w:type="dxa"/>
          </w:tcPr>
          <w:p w14:paraId="32DAF5FA" w14:textId="32804DF4" w:rsidR="00DF771D" w:rsidRDefault="00DF771D" w:rsidP="0069491A">
            <w:pPr>
              <w:jc w:val="center"/>
              <w:rPr>
                <w:lang w:eastAsia="en-GB"/>
              </w:rPr>
            </w:pPr>
            <w:r>
              <w:rPr>
                <w:lang w:eastAsia="en-GB"/>
              </w:rPr>
              <w:t>Data not available</w:t>
            </w:r>
          </w:p>
        </w:tc>
      </w:tr>
      <w:tr w:rsidR="00DF771D" w14:paraId="012F7DD4" w14:textId="77777777" w:rsidTr="0026488E">
        <w:tc>
          <w:tcPr>
            <w:tcW w:w="2551" w:type="dxa"/>
          </w:tcPr>
          <w:p w14:paraId="3C2D13AC" w14:textId="2ACB152A" w:rsidR="00DF771D" w:rsidRDefault="00DF771D" w:rsidP="0069491A">
            <w:pPr>
              <w:rPr>
                <w:lang w:eastAsia="en-GB"/>
              </w:rPr>
            </w:pPr>
            <w:r w:rsidRPr="008763BC">
              <w:rPr>
                <w:lang w:eastAsia="en-GB"/>
              </w:rPr>
              <w:t>Nicotine Replacement Therapy (NRT) for pregnancy</w:t>
            </w:r>
            <w:r>
              <w:rPr>
                <w:lang w:eastAsia="en-GB"/>
              </w:rPr>
              <w:t xml:space="preserve"> </w:t>
            </w:r>
            <w:r>
              <w:rPr>
                <w:rStyle w:val="FootnoteReference"/>
                <w:lang w:eastAsia="en-GB"/>
              </w:rPr>
              <w:footnoteReference w:id="30"/>
            </w:r>
          </w:p>
        </w:tc>
        <w:tc>
          <w:tcPr>
            <w:tcW w:w="1985" w:type="dxa"/>
          </w:tcPr>
          <w:p w14:paraId="285871BF" w14:textId="0417053E" w:rsidR="00DF771D" w:rsidRDefault="00DF771D" w:rsidP="003156A0">
            <w:pPr>
              <w:jc w:val="center"/>
              <w:rPr>
                <w:lang w:eastAsia="en-GB"/>
              </w:rPr>
            </w:pPr>
            <w:r>
              <w:rPr>
                <w:lang w:eastAsia="en-GB"/>
              </w:rPr>
              <w:t>N/A</w:t>
            </w:r>
          </w:p>
        </w:tc>
        <w:tc>
          <w:tcPr>
            <w:tcW w:w="1984" w:type="dxa"/>
          </w:tcPr>
          <w:p w14:paraId="64107211" w14:textId="483571B6" w:rsidR="00DF771D" w:rsidRDefault="00DF771D" w:rsidP="003156A0">
            <w:pPr>
              <w:jc w:val="center"/>
              <w:rPr>
                <w:lang w:eastAsia="en-GB"/>
              </w:rPr>
            </w:pPr>
            <w:r>
              <w:rPr>
                <w:lang w:eastAsia="en-GB"/>
              </w:rPr>
              <w:t>N/A</w:t>
            </w:r>
          </w:p>
        </w:tc>
        <w:tc>
          <w:tcPr>
            <w:tcW w:w="1650" w:type="dxa"/>
          </w:tcPr>
          <w:p w14:paraId="65F4F387" w14:textId="7F3B4AF9" w:rsidR="00DF771D" w:rsidRDefault="00DF771D" w:rsidP="0069491A">
            <w:pPr>
              <w:jc w:val="center"/>
              <w:rPr>
                <w:lang w:eastAsia="en-GB"/>
              </w:rPr>
            </w:pPr>
            <w:r>
              <w:rPr>
                <w:lang w:eastAsia="en-GB"/>
              </w:rPr>
              <w:t>Data not available</w:t>
            </w:r>
          </w:p>
        </w:tc>
      </w:tr>
      <w:tr w:rsidR="00DF771D" w14:paraId="32ACDFE7" w14:textId="77777777" w:rsidTr="0026488E">
        <w:tc>
          <w:tcPr>
            <w:tcW w:w="2551" w:type="dxa"/>
          </w:tcPr>
          <w:p w14:paraId="06BAD86A" w14:textId="1249A4B7" w:rsidR="00DF771D" w:rsidRDefault="00DF771D" w:rsidP="0069491A">
            <w:pPr>
              <w:rPr>
                <w:lang w:eastAsia="en-GB"/>
              </w:rPr>
            </w:pPr>
            <w:r w:rsidRPr="008763BC">
              <w:rPr>
                <w:lang w:eastAsia="en-GB"/>
              </w:rPr>
              <w:t>Over</w:t>
            </w:r>
            <w:r>
              <w:rPr>
                <w:lang w:eastAsia="en-GB"/>
              </w:rPr>
              <w:t xml:space="preserve"> t</w:t>
            </w:r>
            <w:r w:rsidRPr="008763BC">
              <w:rPr>
                <w:lang w:eastAsia="en-GB"/>
              </w:rPr>
              <w:t>he</w:t>
            </w:r>
            <w:r>
              <w:rPr>
                <w:lang w:eastAsia="en-GB"/>
              </w:rPr>
              <w:t xml:space="preserve"> </w:t>
            </w:r>
            <w:r w:rsidRPr="008763BC">
              <w:rPr>
                <w:lang w:eastAsia="en-GB"/>
              </w:rPr>
              <w:t xml:space="preserve">Counter </w:t>
            </w:r>
            <w:r>
              <w:rPr>
                <w:lang w:eastAsia="en-GB"/>
              </w:rPr>
              <w:t xml:space="preserve">(OTC) </w:t>
            </w:r>
            <w:r w:rsidRPr="008763BC">
              <w:rPr>
                <w:lang w:eastAsia="en-GB"/>
              </w:rPr>
              <w:t>Medication Labelling Scheme</w:t>
            </w:r>
          </w:p>
        </w:tc>
        <w:tc>
          <w:tcPr>
            <w:tcW w:w="1985" w:type="dxa"/>
          </w:tcPr>
          <w:p w14:paraId="490D0D62" w14:textId="74E4AB7C" w:rsidR="00DF771D" w:rsidRDefault="00DF771D" w:rsidP="0069491A">
            <w:pPr>
              <w:jc w:val="center"/>
              <w:rPr>
                <w:lang w:eastAsia="en-GB"/>
              </w:rPr>
            </w:pPr>
            <w:r>
              <w:rPr>
                <w:lang w:eastAsia="en-GB"/>
              </w:rPr>
              <w:t>18</w:t>
            </w:r>
          </w:p>
        </w:tc>
        <w:tc>
          <w:tcPr>
            <w:tcW w:w="1984" w:type="dxa"/>
          </w:tcPr>
          <w:p w14:paraId="14C74F42" w14:textId="699B8C8B" w:rsidR="00DF771D" w:rsidRDefault="00DF771D" w:rsidP="0069491A">
            <w:pPr>
              <w:jc w:val="center"/>
              <w:rPr>
                <w:lang w:eastAsia="en-GB"/>
              </w:rPr>
            </w:pPr>
            <w:r>
              <w:rPr>
                <w:lang w:eastAsia="en-GB"/>
              </w:rPr>
              <w:t>30%</w:t>
            </w:r>
          </w:p>
        </w:tc>
        <w:tc>
          <w:tcPr>
            <w:tcW w:w="1650" w:type="dxa"/>
          </w:tcPr>
          <w:p w14:paraId="3D38449C" w14:textId="20B841A6" w:rsidR="00DF771D" w:rsidRDefault="00DF771D" w:rsidP="0069491A">
            <w:pPr>
              <w:jc w:val="center"/>
              <w:rPr>
                <w:lang w:eastAsia="en-GB"/>
              </w:rPr>
            </w:pPr>
            <w:r>
              <w:rPr>
                <w:lang w:eastAsia="en-GB"/>
              </w:rPr>
              <w:t>Data not available</w:t>
            </w:r>
          </w:p>
        </w:tc>
      </w:tr>
      <w:tr w:rsidR="00DF771D" w14:paraId="2DC164EC" w14:textId="77777777" w:rsidTr="0026488E">
        <w:tc>
          <w:tcPr>
            <w:tcW w:w="2551" w:type="dxa"/>
          </w:tcPr>
          <w:p w14:paraId="4ECCE00D" w14:textId="2E40CAD0" w:rsidR="00DF771D" w:rsidRDefault="00DF771D" w:rsidP="0069491A">
            <w:pPr>
              <w:rPr>
                <w:lang w:eastAsia="en-GB"/>
              </w:rPr>
            </w:pPr>
            <w:r w:rsidRPr="008763BC">
              <w:rPr>
                <w:lang w:eastAsia="en-GB"/>
              </w:rPr>
              <w:t>Palliative care</w:t>
            </w:r>
          </w:p>
        </w:tc>
        <w:tc>
          <w:tcPr>
            <w:tcW w:w="1985" w:type="dxa"/>
          </w:tcPr>
          <w:p w14:paraId="24BC249F" w14:textId="390E2003" w:rsidR="00DF771D" w:rsidRDefault="00DF771D" w:rsidP="0069491A">
            <w:pPr>
              <w:jc w:val="center"/>
              <w:rPr>
                <w:lang w:eastAsia="en-GB"/>
              </w:rPr>
            </w:pPr>
            <w:r>
              <w:rPr>
                <w:lang w:eastAsia="en-GB"/>
              </w:rPr>
              <w:t>34</w:t>
            </w:r>
          </w:p>
        </w:tc>
        <w:tc>
          <w:tcPr>
            <w:tcW w:w="1984" w:type="dxa"/>
          </w:tcPr>
          <w:p w14:paraId="60D5AFB1" w14:textId="2B979E7D" w:rsidR="00DF771D" w:rsidRDefault="00DF771D" w:rsidP="0069491A">
            <w:pPr>
              <w:jc w:val="center"/>
              <w:rPr>
                <w:lang w:eastAsia="en-GB"/>
              </w:rPr>
            </w:pPr>
            <w:r>
              <w:rPr>
                <w:lang w:eastAsia="en-GB"/>
              </w:rPr>
              <w:t>55%</w:t>
            </w:r>
          </w:p>
        </w:tc>
        <w:tc>
          <w:tcPr>
            <w:tcW w:w="1650" w:type="dxa"/>
          </w:tcPr>
          <w:p w14:paraId="00C20188" w14:textId="57BB3546" w:rsidR="00DF771D" w:rsidRDefault="00DF771D" w:rsidP="0069491A">
            <w:pPr>
              <w:jc w:val="center"/>
              <w:rPr>
                <w:lang w:eastAsia="en-GB"/>
              </w:rPr>
            </w:pPr>
            <w:r>
              <w:rPr>
                <w:lang w:eastAsia="en-GB"/>
              </w:rPr>
              <w:t>Data not available</w:t>
            </w:r>
          </w:p>
        </w:tc>
      </w:tr>
      <w:tr w:rsidR="00DF771D" w14:paraId="0F00A1BB" w14:textId="77777777" w:rsidTr="0026488E">
        <w:tc>
          <w:tcPr>
            <w:tcW w:w="2551" w:type="dxa"/>
          </w:tcPr>
          <w:p w14:paraId="6FD34DBC" w14:textId="06B1483C" w:rsidR="00DF771D" w:rsidRDefault="00DF771D" w:rsidP="0069491A">
            <w:pPr>
              <w:rPr>
                <w:lang w:eastAsia="en-GB"/>
              </w:rPr>
            </w:pPr>
            <w:r w:rsidRPr="008763BC">
              <w:rPr>
                <w:lang w:eastAsia="en-GB"/>
              </w:rPr>
              <w:t>Supervised consumption</w:t>
            </w:r>
            <w:r>
              <w:rPr>
                <w:lang w:eastAsia="en-GB"/>
              </w:rPr>
              <w:t xml:space="preserve"> / administration</w:t>
            </w:r>
          </w:p>
        </w:tc>
        <w:tc>
          <w:tcPr>
            <w:tcW w:w="1985" w:type="dxa"/>
          </w:tcPr>
          <w:p w14:paraId="185A0E20" w14:textId="68C2F292" w:rsidR="00DF771D" w:rsidRDefault="00DF771D" w:rsidP="0069491A">
            <w:pPr>
              <w:jc w:val="center"/>
              <w:rPr>
                <w:lang w:eastAsia="en-GB"/>
              </w:rPr>
            </w:pPr>
            <w:r>
              <w:rPr>
                <w:lang w:eastAsia="en-GB"/>
              </w:rPr>
              <w:t>43</w:t>
            </w:r>
          </w:p>
        </w:tc>
        <w:tc>
          <w:tcPr>
            <w:tcW w:w="1984" w:type="dxa"/>
          </w:tcPr>
          <w:p w14:paraId="51DC9998" w14:textId="6CA72886" w:rsidR="00DF771D" w:rsidRDefault="00DF771D" w:rsidP="0069491A">
            <w:pPr>
              <w:jc w:val="center"/>
              <w:rPr>
                <w:lang w:eastAsia="en-GB"/>
              </w:rPr>
            </w:pPr>
            <w:r>
              <w:rPr>
                <w:lang w:eastAsia="en-GB"/>
              </w:rPr>
              <w:t>71%</w:t>
            </w:r>
          </w:p>
        </w:tc>
        <w:tc>
          <w:tcPr>
            <w:tcW w:w="1650" w:type="dxa"/>
          </w:tcPr>
          <w:p w14:paraId="16FD505C" w14:textId="43F7B292" w:rsidR="00DF771D" w:rsidRDefault="00DF771D" w:rsidP="0069491A">
            <w:pPr>
              <w:jc w:val="center"/>
              <w:rPr>
                <w:lang w:eastAsia="en-GB"/>
              </w:rPr>
            </w:pPr>
            <w:r>
              <w:rPr>
                <w:lang w:eastAsia="en-GB"/>
              </w:rPr>
              <w:t>Data not available</w:t>
            </w:r>
          </w:p>
        </w:tc>
      </w:tr>
      <w:tr w:rsidR="00DF771D" w14:paraId="6938F41A" w14:textId="77777777" w:rsidTr="0026488E">
        <w:tc>
          <w:tcPr>
            <w:tcW w:w="2551" w:type="dxa"/>
          </w:tcPr>
          <w:p w14:paraId="29C5C724" w14:textId="1C343519" w:rsidR="00DF771D" w:rsidRDefault="00DF771D" w:rsidP="0069491A">
            <w:pPr>
              <w:rPr>
                <w:lang w:eastAsia="en-GB"/>
              </w:rPr>
            </w:pPr>
            <w:r w:rsidRPr="008763BC">
              <w:rPr>
                <w:lang w:eastAsia="en-GB"/>
              </w:rPr>
              <w:t>Varenicline</w:t>
            </w:r>
            <w:r>
              <w:rPr>
                <w:lang w:eastAsia="en-GB"/>
              </w:rPr>
              <w:t xml:space="preserve"> (formerly Champix) </w:t>
            </w:r>
            <w:r>
              <w:rPr>
                <w:rStyle w:val="FootnoteReference"/>
                <w:lang w:eastAsia="en-GB"/>
              </w:rPr>
              <w:footnoteReference w:id="31"/>
            </w:r>
          </w:p>
        </w:tc>
        <w:tc>
          <w:tcPr>
            <w:tcW w:w="1985" w:type="dxa"/>
          </w:tcPr>
          <w:p w14:paraId="237571DE" w14:textId="05FB065D" w:rsidR="00DF771D" w:rsidRDefault="00DF771D" w:rsidP="006D4C66">
            <w:pPr>
              <w:jc w:val="center"/>
              <w:rPr>
                <w:lang w:eastAsia="en-GB"/>
              </w:rPr>
            </w:pPr>
            <w:r>
              <w:rPr>
                <w:lang w:eastAsia="en-GB"/>
              </w:rPr>
              <w:t>N/A</w:t>
            </w:r>
          </w:p>
        </w:tc>
        <w:tc>
          <w:tcPr>
            <w:tcW w:w="1984" w:type="dxa"/>
          </w:tcPr>
          <w:p w14:paraId="6B9E178E" w14:textId="2763C3C5" w:rsidR="00DF771D" w:rsidRDefault="00DF771D" w:rsidP="006D4C66">
            <w:pPr>
              <w:jc w:val="center"/>
              <w:rPr>
                <w:lang w:eastAsia="en-GB"/>
              </w:rPr>
            </w:pPr>
            <w:r>
              <w:rPr>
                <w:lang w:eastAsia="en-GB"/>
              </w:rPr>
              <w:t>N/A</w:t>
            </w:r>
          </w:p>
        </w:tc>
        <w:tc>
          <w:tcPr>
            <w:tcW w:w="1650" w:type="dxa"/>
          </w:tcPr>
          <w:p w14:paraId="2AFA8E7C" w14:textId="108A5359" w:rsidR="00DF771D" w:rsidRDefault="00DF771D" w:rsidP="0069491A">
            <w:pPr>
              <w:jc w:val="center"/>
              <w:rPr>
                <w:lang w:eastAsia="en-GB"/>
              </w:rPr>
            </w:pPr>
            <w:r>
              <w:rPr>
                <w:lang w:eastAsia="en-GB"/>
              </w:rPr>
              <w:t>Data not available</w:t>
            </w:r>
          </w:p>
        </w:tc>
      </w:tr>
    </w:tbl>
    <w:p w14:paraId="7B80BD27" w14:textId="77777777" w:rsidR="004F7F52" w:rsidRPr="00A74E90" w:rsidRDefault="004F7F52" w:rsidP="005A10BA">
      <w:pPr>
        <w:rPr>
          <w:lang w:eastAsia="en-GB"/>
        </w:rPr>
      </w:pPr>
    </w:p>
    <w:p w14:paraId="67F28CB0" w14:textId="780CFFA3" w:rsidR="005A10BA" w:rsidRDefault="00131AA6" w:rsidP="007F11E4">
      <w:pPr>
        <w:pStyle w:val="Heading4"/>
        <w:rPr>
          <w:lang w:eastAsia="en-GB"/>
        </w:rPr>
      </w:pPr>
      <w:r>
        <w:rPr>
          <w:lang w:eastAsia="en-GB"/>
        </w:rPr>
        <w:t>4.</w:t>
      </w:r>
      <w:r w:rsidR="00EF70EA">
        <w:rPr>
          <w:lang w:eastAsia="en-GB"/>
        </w:rPr>
        <w:t xml:space="preserve">4.2.1 </w:t>
      </w:r>
      <w:r w:rsidR="005A10BA">
        <w:rPr>
          <w:lang w:eastAsia="en-GB"/>
        </w:rPr>
        <w:t>Essential services</w:t>
      </w:r>
    </w:p>
    <w:p w14:paraId="5F0C1E64" w14:textId="77777777" w:rsidR="005A10BA" w:rsidRDefault="005A10BA" w:rsidP="007F11E4">
      <w:pPr>
        <w:pStyle w:val="Heading5"/>
        <w:rPr>
          <w:lang w:eastAsia="en-GB"/>
        </w:rPr>
      </w:pPr>
      <w:r>
        <w:rPr>
          <w:lang w:eastAsia="en-GB"/>
        </w:rPr>
        <w:t>Number of items on prescriptions</w:t>
      </w:r>
    </w:p>
    <w:p w14:paraId="6EF6D617" w14:textId="6AD3C9A2" w:rsidR="005A10BA" w:rsidRDefault="005A10BA" w:rsidP="005A10BA">
      <w:pPr>
        <w:rPr>
          <w:lang w:eastAsia="en-GB"/>
        </w:rPr>
      </w:pPr>
      <w:r>
        <w:rPr>
          <w:lang w:eastAsia="en-GB"/>
        </w:rPr>
        <w:t xml:space="preserve">This is the </w:t>
      </w:r>
      <w:r w:rsidRPr="00B66479">
        <w:rPr>
          <w:lang w:eastAsia="en-GB"/>
        </w:rPr>
        <w:t>number of times a product appears on a prescription</w:t>
      </w:r>
      <w:r w:rsidR="00BF39CF">
        <w:rPr>
          <w:lang w:eastAsia="en-GB"/>
        </w:rPr>
        <w:t>,</w:t>
      </w:r>
      <w:r>
        <w:rPr>
          <w:lang w:eastAsia="en-GB"/>
        </w:rPr>
        <w:t xml:space="preserve"> meaning that if a person’s prescription contains multiple medications, these are individually counted. </w:t>
      </w:r>
    </w:p>
    <w:p w14:paraId="64BA27CE" w14:textId="039970D0" w:rsidR="005A10BA" w:rsidRDefault="00DD7806" w:rsidP="005A10BA">
      <w:pPr>
        <w:rPr>
          <w:lang w:eastAsia="en-GB"/>
        </w:rPr>
      </w:pPr>
      <w:r>
        <w:rPr>
          <w:lang w:eastAsia="en-GB"/>
        </w:rPr>
        <w:t>All 61 community</w:t>
      </w:r>
      <w:r w:rsidR="005A10BA">
        <w:rPr>
          <w:lang w:eastAsia="en-GB"/>
        </w:rPr>
        <w:t xml:space="preserve"> pharmacies that were operating in Rotherham as of January 2025 had delivered prescriptions in 20</w:t>
      </w:r>
      <w:r w:rsidR="00491D64">
        <w:rPr>
          <w:lang w:eastAsia="en-GB"/>
        </w:rPr>
        <w:t>24</w:t>
      </w:r>
      <w:r w:rsidR="005A10BA">
        <w:rPr>
          <w:lang w:eastAsia="en-GB"/>
        </w:rPr>
        <w:t xml:space="preserve">. </w:t>
      </w:r>
      <w:r>
        <w:rPr>
          <w:lang w:eastAsia="en-GB"/>
        </w:rPr>
        <w:t xml:space="preserve">There </w:t>
      </w:r>
      <w:r w:rsidR="005A10BA">
        <w:rPr>
          <w:lang w:eastAsia="en-GB"/>
        </w:rPr>
        <w:t xml:space="preserve">were </w:t>
      </w:r>
      <w:r w:rsidR="00E96DA2" w:rsidRPr="000667E2">
        <w:rPr>
          <w:b/>
          <w:lang w:eastAsia="en-GB"/>
        </w:rPr>
        <w:t>6,694,073</w:t>
      </w:r>
      <w:r w:rsidR="005A10BA" w:rsidRPr="000667E2">
        <w:rPr>
          <w:b/>
          <w:lang w:eastAsia="en-GB"/>
        </w:rPr>
        <w:t xml:space="preserve"> prescriptions </w:t>
      </w:r>
      <w:r w:rsidR="00E96DA2" w:rsidRPr="000667E2">
        <w:rPr>
          <w:b/>
          <w:lang w:eastAsia="en-GB"/>
        </w:rPr>
        <w:t xml:space="preserve">dispensed </w:t>
      </w:r>
      <w:r w:rsidR="005A10BA" w:rsidRPr="000667E2">
        <w:rPr>
          <w:b/>
          <w:lang w:eastAsia="en-GB"/>
        </w:rPr>
        <w:t>in Rotherham during this period.</w:t>
      </w:r>
      <w:r w:rsidR="005A10BA">
        <w:rPr>
          <w:lang w:eastAsia="en-GB"/>
        </w:rPr>
        <w:t xml:space="preserve"> </w:t>
      </w:r>
    </w:p>
    <w:p w14:paraId="5495E699" w14:textId="3F32AFB2" w:rsidR="005A10BA" w:rsidRPr="000667E2" w:rsidRDefault="005A10BA" w:rsidP="005A10BA">
      <w:pPr>
        <w:rPr>
          <w:b/>
          <w:lang w:eastAsia="en-GB"/>
        </w:rPr>
      </w:pPr>
      <w:proofErr w:type="gramStart"/>
      <w:r>
        <w:rPr>
          <w:lang w:eastAsia="en-GB"/>
        </w:rPr>
        <w:lastRenderedPageBreak/>
        <w:t>The majority of</w:t>
      </w:r>
      <w:proofErr w:type="gramEnd"/>
      <w:r>
        <w:rPr>
          <w:lang w:eastAsia="en-GB"/>
        </w:rPr>
        <w:t xml:space="preserve"> prescriptions are processed through the Electronic Prescription Service (EPS). All 6</w:t>
      </w:r>
      <w:r w:rsidR="006B4737">
        <w:rPr>
          <w:lang w:eastAsia="en-GB"/>
        </w:rPr>
        <w:t>1</w:t>
      </w:r>
      <w:r>
        <w:rPr>
          <w:lang w:eastAsia="en-GB"/>
        </w:rPr>
        <w:t xml:space="preserve"> pharmacies that were operating in Rotherham as of January 2025 processed prescriptions through the EPS in 2024. </w:t>
      </w:r>
      <w:r w:rsidRPr="000667E2">
        <w:rPr>
          <w:b/>
          <w:lang w:eastAsia="en-GB"/>
        </w:rPr>
        <w:t>6,3</w:t>
      </w:r>
      <w:r w:rsidR="00440674" w:rsidRPr="000667E2">
        <w:rPr>
          <w:b/>
          <w:lang w:eastAsia="en-GB"/>
        </w:rPr>
        <w:t>34</w:t>
      </w:r>
      <w:r w:rsidR="00491D64" w:rsidRPr="000667E2">
        <w:rPr>
          <w:b/>
          <w:lang w:eastAsia="en-GB"/>
        </w:rPr>
        <w:t>,312</w:t>
      </w:r>
      <w:r w:rsidRPr="000667E2">
        <w:rPr>
          <w:b/>
          <w:lang w:eastAsia="en-GB"/>
        </w:rPr>
        <w:t xml:space="preserve"> items were processed through the EPS during this period. </w:t>
      </w:r>
    </w:p>
    <w:p w14:paraId="15BC507B" w14:textId="77777777" w:rsidR="005A10BA" w:rsidRDefault="005A10BA" w:rsidP="005A10BA">
      <w:pPr>
        <w:rPr>
          <w:lang w:eastAsia="en-GB"/>
        </w:rPr>
      </w:pPr>
    </w:p>
    <w:p w14:paraId="74682A70" w14:textId="77777777" w:rsidR="005A10BA" w:rsidRDefault="005A10BA" w:rsidP="007F11E4">
      <w:pPr>
        <w:pStyle w:val="Heading5"/>
        <w:rPr>
          <w:lang w:eastAsia="en-GB"/>
        </w:rPr>
      </w:pPr>
      <w:r>
        <w:rPr>
          <w:lang w:eastAsia="en-GB"/>
        </w:rPr>
        <w:t>Discharge Medicines Service</w:t>
      </w:r>
    </w:p>
    <w:p w14:paraId="5B310DE3" w14:textId="6F8B0908" w:rsidR="005A10BA" w:rsidRDefault="005A10BA" w:rsidP="005A10BA">
      <w:pPr>
        <w:rPr>
          <w:lang w:eastAsia="en-GB"/>
        </w:rPr>
      </w:pPr>
      <w:r>
        <w:rPr>
          <w:lang w:eastAsia="en-GB"/>
        </w:rPr>
        <w:t>As of February 2025, 22 of the 6</w:t>
      </w:r>
      <w:r w:rsidR="004F7F52">
        <w:rPr>
          <w:lang w:eastAsia="en-GB"/>
        </w:rPr>
        <w:t>1</w:t>
      </w:r>
      <w:r>
        <w:rPr>
          <w:lang w:eastAsia="en-GB"/>
        </w:rPr>
        <w:t xml:space="preserve"> pharmacies in Rotherham had provided this service </w:t>
      </w:r>
      <w:r w:rsidR="003F6725">
        <w:rPr>
          <w:lang w:eastAsia="en-GB"/>
        </w:rPr>
        <w:t xml:space="preserve">once or more </w:t>
      </w:r>
      <w:r>
        <w:rPr>
          <w:lang w:eastAsia="en-GB"/>
        </w:rPr>
        <w:t>in 2024 (</w:t>
      </w:r>
      <w:r w:rsidR="003F6725">
        <w:rPr>
          <w:lang w:eastAsia="en-GB"/>
        </w:rPr>
        <w:t>36.1</w:t>
      </w:r>
      <w:r>
        <w:rPr>
          <w:lang w:eastAsia="en-GB"/>
        </w:rPr>
        <w:t xml:space="preserve">% of pharmacies in Rotherham). There were 174 complete Discharge Medicine Services provided during this period. 60 (34.5%) of these were provided by one pharmacy. There were also 100 incomplete Discharge Medicine Services in the period. </w:t>
      </w:r>
    </w:p>
    <w:p w14:paraId="6F58A594" w14:textId="77777777" w:rsidR="005A10BA" w:rsidRPr="00064345" w:rsidRDefault="005A10BA" w:rsidP="005A10BA">
      <w:pPr>
        <w:rPr>
          <w:lang w:eastAsia="en-GB"/>
        </w:rPr>
      </w:pPr>
    </w:p>
    <w:p w14:paraId="61D34010" w14:textId="24705313" w:rsidR="00D5484D" w:rsidRPr="00D5484D" w:rsidRDefault="00D5484D" w:rsidP="00D5484D">
      <w:pPr>
        <w:pStyle w:val="Heading4"/>
        <w:rPr>
          <w:lang w:eastAsia="en-GB"/>
        </w:rPr>
      </w:pPr>
      <w:r>
        <w:rPr>
          <w:lang w:eastAsia="en-GB"/>
        </w:rPr>
        <w:t xml:space="preserve">4.4.2.2 </w:t>
      </w:r>
      <w:r w:rsidR="005A10BA">
        <w:rPr>
          <w:lang w:eastAsia="en-GB"/>
        </w:rPr>
        <w:t xml:space="preserve">Advanced services </w:t>
      </w:r>
    </w:p>
    <w:p w14:paraId="26268378" w14:textId="77777777" w:rsidR="005A10BA" w:rsidRDefault="005A10BA" w:rsidP="005A10BA">
      <w:pPr>
        <w:rPr>
          <w:lang w:eastAsia="en-GB"/>
        </w:rPr>
      </w:pPr>
    </w:p>
    <w:p w14:paraId="2E8E49E4" w14:textId="77777777" w:rsidR="005A10BA" w:rsidRDefault="005A10BA" w:rsidP="007F11E4">
      <w:pPr>
        <w:pStyle w:val="Heading5"/>
        <w:rPr>
          <w:lang w:eastAsia="en-GB"/>
        </w:rPr>
      </w:pPr>
      <w:r>
        <w:rPr>
          <w:lang w:eastAsia="en-GB"/>
        </w:rPr>
        <w:t xml:space="preserve">New Medicine Service (NMS) interventions </w:t>
      </w:r>
    </w:p>
    <w:p w14:paraId="23B58B9E" w14:textId="559405D4" w:rsidR="005A10BA" w:rsidRPr="00411882" w:rsidRDefault="005A10BA" w:rsidP="005A10BA">
      <w:pPr>
        <w:rPr>
          <w:lang w:eastAsia="en-GB"/>
        </w:rPr>
      </w:pPr>
      <w:r>
        <w:rPr>
          <w:lang w:eastAsia="en-GB"/>
        </w:rPr>
        <w:t>60 (9</w:t>
      </w:r>
      <w:r w:rsidR="008942F1">
        <w:rPr>
          <w:lang w:eastAsia="en-GB"/>
        </w:rPr>
        <w:t>8.4</w:t>
      </w:r>
      <w:r>
        <w:rPr>
          <w:lang w:eastAsia="en-GB"/>
        </w:rPr>
        <w:t xml:space="preserve">%) of the pharmacies operating in Rotherham as of January 2025 declared NMS interventions in 2024. 35,325 NMS interventions were declared during this period. </w:t>
      </w:r>
    </w:p>
    <w:p w14:paraId="06B9F36F" w14:textId="77777777" w:rsidR="005A10BA" w:rsidRDefault="005A10BA" w:rsidP="007F11E4">
      <w:pPr>
        <w:pStyle w:val="Heading5"/>
        <w:rPr>
          <w:lang w:eastAsia="en-GB"/>
        </w:rPr>
      </w:pPr>
      <w:r>
        <w:rPr>
          <w:lang w:eastAsia="en-GB"/>
        </w:rPr>
        <w:t>Appliance Use Review</w:t>
      </w:r>
    </w:p>
    <w:p w14:paraId="26BCA44B" w14:textId="77777777" w:rsidR="005A10BA" w:rsidRDefault="005A10BA" w:rsidP="005A10BA">
      <w:pPr>
        <w:rPr>
          <w:lang w:eastAsia="en-GB"/>
        </w:rPr>
      </w:pPr>
      <w:r>
        <w:rPr>
          <w:lang w:eastAsia="en-GB"/>
        </w:rPr>
        <w:t xml:space="preserve">NHS BSA records show that no pharmacies that were operating in Rotherham as of January 2025 had provided Appliance Use Reviews in 2024, either at the premises or in the user’s home.  </w:t>
      </w:r>
    </w:p>
    <w:p w14:paraId="59B0D5EB" w14:textId="77777777" w:rsidR="00BD2F4A" w:rsidRDefault="00BD2F4A" w:rsidP="005A10BA">
      <w:pPr>
        <w:rPr>
          <w:lang w:eastAsia="en-GB"/>
        </w:rPr>
      </w:pPr>
    </w:p>
    <w:p w14:paraId="2DF7A937" w14:textId="77777777" w:rsidR="005A10BA" w:rsidRDefault="005A10BA" w:rsidP="007F11E4">
      <w:pPr>
        <w:pStyle w:val="Heading5"/>
        <w:rPr>
          <w:lang w:eastAsia="en-GB"/>
        </w:rPr>
      </w:pPr>
      <w:r>
        <w:rPr>
          <w:lang w:eastAsia="en-GB"/>
        </w:rPr>
        <w:t>Medicine Use Reviews (MURs) declared</w:t>
      </w:r>
    </w:p>
    <w:p w14:paraId="11235FE6" w14:textId="77777777" w:rsidR="005A10BA" w:rsidRDefault="005A10BA" w:rsidP="005A10BA">
      <w:pPr>
        <w:rPr>
          <w:lang w:eastAsia="en-GB"/>
        </w:rPr>
      </w:pPr>
      <w:r>
        <w:rPr>
          <w:lang w:eastAsia="en-GB"/>
        </w:rPr>
        <w:t>NHS BSA records show that no pharmacies that were operating in Rotherham as of January 2025 had provided Medicine Use Reviews in 2024.</w:t>
      </w:r>
    </w:p>
    <w:p w14:paraId="1522C7E2" w14:textId="77777777" w:rsidR="005A10BA" w:rsidRPr="00A54027" w:rsidRDefault="005A10BA" w:rsidP="005A10BA">
      <w:pPr>
        <w:rPr>
          <w:lang w:eastAsia="en-GB"/>
        </w:rPr>
      </w:pPr>
    </w:p>
    <w:p w14:paraId="725AEDF5" w14:textId="488C90FD" w:rsidR="005A10BA" w:rsidRDefault="005A10BA" w:rsidP="007F11E4">
      <w:pPr>
        <w:pStyle w:val="Heading5"/>
        <w:rPr>
          <w:lang w:eastAsia="en-GB"/>
        </w:rPr>
      </w:pPr>
      <w:r w:rsidRPr="00C75060">
        <w:rPr>
          <w:lang w:eastAsia="en-GB"/>
        </w:rPr>
        <w:t>Influenza (flu) vaccinations</w:t>
      </w:r>
      <w:r w:rsidR="00C61BB7" w:rsidRPr="00C75060">
        <w:rPr>
          <w:lang w:eastAsia="en-GB"/>
        </w:rPr>
        <w:t xml:space="preserve"> – to add </w:t>
      </w:r>
      <w:r w:rsidR="00BA7C2D" w:rsidRPr="00C75060">
        <w:rPr>
          <w:lang w:eastAsia="en-GB"/>
        </w:rPr>
        <w:t>full data</w:t>
      </w:r>
    </w:p>
    <w:p w14:paraId="2567CD70" w14:textId="0B591CE5" w:rsidR="005A10BA" w:rsidRPr="00411882" w:rsidRDefault="005A10BA" w:rsidP="005A10BA">
      <w:pPr>
        <w:rPr>
          <w:lang w:eastAsia="en-GB"/>
        </w:rPr>
      </w:pPr>
      <w:r>
        <w:rPr>
          <w:lang w:eastAsia="en-GB"/>
        </w:rPr>
        <w:t xml:space="preserve">Fees are given for each influenza (flu) vaccination administered. </w:t>
      </w:r>
      <w:r w:rsidR="00874711">
        <w:rPr>
          <w:lang w:eastAsia="en-GB"/>
        </w:rPr>
        <w:t>51</w:t>
      </w:r>
      <w:r>
        <w:rPr>
          <w:lang w:eastAsia="en-GB"/>
        </w:rPr>
        <w:t xml:space="preserve"> (</w:t>
      </w:r>
      <w:r w:rsidR="00C75060">
        <w:rPr>
          <w:lang w:eastAsia="en-GB"/>
        </w:rPr>
        <w:t>83.6</w:t>
      </w:r>
      <w:r>
        <w:rPr>
          <w:lang w:eastAsia="en-GB"/>
        </w:rPr>
        <w:t xml:space="preserve">%) of the pharmacies operating in Rotherham as of January 2025 declared </w:t>
      </w:r>
      <w:r w:rsidR="00D30D38">
        <w:rPr>
          <w:lang w:eastAsia="en-GB"/>
        </w:rPr>
        <w:t>flu vaccinations</w:t>
      </w:r>
      <w:r>
        <w:rPr>
          <w:lang w:eastAsia="en-GB"/>
        </w:rPr>
        <w:t xml:space="preserve"> in </w:t>
      </w:r>
      <w:r w:rsidR="00344B07">
        <w:rPr>
          <w:lang w:eastAsia="en-GB"/>
        </w:rPr>
        <w:t xml:space="preserve">the </w:t>
      </w:r>
      <w:r w:rsidR="00874711">
        <w:rPr>
          <w:lang w:eastAsia="en-GB"/>
        </w:rPr>
        <w:t>2024/2</w:t>
      </w:r>
      <w:r w:rsidR="00E36ABC">
        <w:rPr>
          <w:lang w:eastAsia="en-GB"/>
        </w:rPr>
        <w:t>5 season</w:t>
      </w:r>
      <w:r w:rsidR="00931B0E">
        <w:rPr>
          <w:lang w:eastAsia="en-GB"/>
        </w:rPr>
        <w:t xml:space="preserve"> (September 2024 to </w:t>
      </w:r>
      <w:r w:rsidR="003960B9">
        <w:rPr>
          <w:lang w:eastAsia="en-GB"/>
        </w:rPr>
        <w:t>March 2025)</w:t>
      </w:r>
      <w:r>
        <w:rPr>
          <w:lang w:eastAsia="en-GB"/>
        </w:rPr>
        <w:t>.</w:t>
      </w:r>
      <w:r w:rsidR="006C3998">
        <w:rPr>
          <w:rStyle w:val="FootnoteReference"/>
          <w:lang w:eastAsia="en-GB"/>
        </w:rPr>
        <w:footnoteReference w:id="32"/>
      </w:r>
      <w:r>
        <w:rPr>
          <w:lang w:eastAsia="en-GB"/>
        </w:rPr>
        <w:t xml:space="preserve"> </w:t>
      </w:r>
      <w:r w:rsidR="00927ED7">
        <w:rPr>
          <w:lang w:eastAsia="en-GB"/>
        </w:rPr>
        <w:t>17,648</w:t>
      </w:r>
      <w:r w:rsidR="00644FB6">
        <w:rPr>
          <w:lang w:eastAsia="en-GB"/>
        </w:rPr>
        <w:t xml:space="preserve"> flu vaccinations</w:t>
      </w:r>
      <w:r>
        <w:rPr>
          <w:lang w:eastAsia="en-GB"/>
        </w:rPr>
        <w:t xml:space="preserve"> were declared during this period. </w:t>
      </w:r>
    </w:p>
    <w:p w14:paraId="1A40F7DD" w14:textId="77777777" w:rsidR="005A10BA" w:rsidRDefault="005A10BA" w:rsidP="005A10BA">
      <w:pPr>
        <w:rPr>
          <w:lang w:eastAsia="en-GB"/>
        </w:rPr>
      </w:pPr>
    </w:p>
    <w:p w14:paraId="49719946" w14:textId="77777777" w:rsidR="005A10BA" w:rsidRDefault="005A10BA" w:rsidP="007F11E4">
      <w:pPr>
        <w:pStyle w:val="Heading5"/>
        <w:rPr>
          <w:lang w:eastAsia="en-GB"/>
        </w:rPr>
      </w:pPr>
      <w:r w:rsidRPr="002D0EE9">
        <w:rPr>
          <w:lang w:eastAsia="en-GB"/>
        </w:rPr>
        <w:t>Lateral Flow Device (LFD) Test Supply Service</w:t>
      </w:r>
    </w:p>
    <w:p w14:paraId="247B6883" w14:textId="39716FD3" w:rsidR="00390B84" w:rsidRDefault="005A10BA" w:rsidP="005A10BA">
      <w:pPr>
        <w:rPr>
          <w:lang w:eastAsia="en-GB"/>
        </w:rPr>
      </w:pPr>
      <w:r>
        <w:rPr>
          <w:lang w:eastAsia="en-GB"/>
        </w:rPr>
        <w:t xml:space="preserve">36 </w:t>
      </w:r>
      <w:r w:rsidR="00517F3E">
        <w:rPr>
          <w:lang w:eastAsia="en-GB"/>
        </w:rPr>
        <w:t xml:space="preserve">(59.0%) </w:t>
      </w:r>
      <w:r>
        <w:rPr>
          <w:lang w:eastAsia="en-GB"/>
        </w:rPr>
        <w:t>of the 6</w:t>
      </w:r>
      <w:r w:rsidR="00390B84">
        <w:rPr>
          <w:lang w:eastAsia="en-GB"/>
        </w:rPr>
        <w:t>1</w:t>
      </w:r>
      <w:r>
        <w:rPr>
          <w:lang w:eastAsia="en-GB"/>
        </w:rPr>
        <w:t xml:space="preserve"> pharmacies that were operating in Rotherham as of January 2025 had supplied </w:t>
      </w:r>
      <w:r w:rsidRPr="009442CF">
        <w:rPr>
          <w:lang w:eastAsia="en-GB"/>
        </w:rPr>
        <w:t xml:space="preserve">Lateral Flow Device (LFD) </w:t>
      </w:r>
      <w:r>
        <w:rPr>
          <w:lang w:eastAsia="en-GB"/>
        </w:rPr>
        <w:t xml:space="preserve">tests in 2024. This was delivered </w:t>
      </w:r>
      <w:r>
        <w:rPr>
          <w:lang w:eastAsia="en-GB"/>
        </w:rPr>
        <w:lastRenderedPageBreak/>
        <w:t xml:space="preserve">7,736 times during this period. Five pharmacies provided </w:t>
      </w:r>
      <w:proofErr w:type="gramStart"/>
      <w:r>
        <w:rPr>
          <w:lang w:eastAsia="en-GB"/>
        </w:rPr>
        <w:t>the vast majority of</w:t>
      </w:r>
      <w:proofErr w:type="gramEnd"/>
      <w:r>
        <w:rPr>
          <w:lang w:eastAsia="en-GB"/>
        </w:rPr>
        <w:t xml:space="preserve"> the tests (88.4%, 6,837).</w:t>
      </w:r>
    </w:p>
    <w:p w14:paraId="3B996F49" w14:textId="77777777" w:rsidR="00B53A21" w:rsidRDefault="00B53A21" w:rsidP="005A10BA">
      <w:pPr>
        <w:rPr>
          <w:lang w:eastAsia="en-GB"/>
        </w:rPr>
      </w:pPr>
    </w:p>
    <w:p w14:paraId="1F33DEC5" w14:textId="479482DC" w:rsidR="0093490C" w:rsidRPr="0093490C" w:rsidRDefault="00AC39B9" w:rsidP="00207961">
      <w:pPr>
        <w:pStyle w:val="Heading5"/>
        <w:rPr>
          <w:lang w:eastAsia="en-GB"/>
        </w:rPr>
      </w:pPr>
      <w:r>
        <w:rPr>
          <w:lang w:eastAsia="en-GB"/>
        </w:rPr>
        <w:t>H</w:t>
      </w:r>
      <w:r w:rsidR="005F3C14" w:rsidRPr="005F3C14">
        <w:rPr>
          <w:lang w:eastAsia="en-GB"/>
        </w:rPr>
        <w:t>ypertension case-finding service</w:t>
      </w:r>
    </w:p>
    <w:p w14:paraId="1EBF1A20" w14:textId="54F04C57" w:rsidR="00AC39B9" w:rsidRPr="005F3C14" w:rsidRDefault="00207961" w:rsidP="00207961">
      <w:pPr>
        <w:rPr>
          <w:lang w:eastAsia="en-GB"/>
        </w:rPr>
      </w:pPr>
      <w:r>
        <w:rPr>
          <w:lang w:eastAsia="en-GB"/>
        </w:rPr>
        <w:t xml:space="preserve">50 </w:t>
      </w:r>
      <w:r w:rsidR="000212B9">
        <w:rPr>
          <w:lang w:eastAsia="en-GB"/>
        </w:rPr>
        <w:t xml:space="preserve">(82.0%) of the pharmacies operating in Rotherham as of January 2025 carried out </w:t>
      </w:r>
      <w:r>
        <w:rPr>
          <w:lang w:eastAsia="en-GB"/>
        </w:rPr>
        <w:t>at least one type of blood pressure check in 2024</w:t>
      </w:r>
      <w:r w:rsidR="000212B9">
        <w:rPr>
          <w:lang w:eastAsia="en-GB"/>
        </w:rPr>
        <w:t>. In total, there were 16,405 checks carried out during the period.</w:t>
      </w:r>
    </w:p>
    <w:p w14:paraId="0B1EB40F" w14:textId="77777777" w:rsidR="0093490C" w:rsidRDefault="0093490C" w:rsidP="007F11E4">
      <w:pPr>
        <w:pStyle w:val="Heading6"/>
        <w:rPr>
          <w:lang w:eastAsia="en-GB"/>
        </w:rPr>
      </w:pPr>
      <w:r>
        <w:rPr>
          <w:lang w:eastAsia="en-GB"/>
        </w:rPr>
        <w:t>Community Pharmacy Clinic Blood Pressure checks</w:t>
      </w:r>
    </w:p>
    <w:p w14:paraId="33EE6191" w14:textId="77777777" w:rsidR="0093490C" w:rsidRDefault="0093490C" w:rsidP="0093490C">
      <w:pPr>
        <w:rPr>
          <w:lang w:eastAsia="en-GB"/>
        </w:rPr>
      </w:pPr>
      <w:r>
        <w:rPr>
          <w:lang w:eastAsia="en-GB"/>
        </w:rPr>
        <w:t xml:space="preserve">This is a </w:t>
      </w:r>
      <w:r w:rsidRPr="00AF0A0E">
        <w:rPr>
          <w:lang w:eastAsia="en-GB"/>
        </w:rPr>
        <w:t>simple recording of your blood pressure that</w:t>
      </w:r>
      <w:r>
        <w:rPr>
          <w:lang w:eastAsia="en-GB"/>
        </w:rPr>
        <w:t xml:space="preserve"> is taken for a short period of time. </w:t>
      </w:r>
    </w:p>
    <w:p w14:paraId="5B21C167" w14:textId="77777777" w:rsidR="0093490C" w:rsidRDefault="0093490C" w:rsidP="0093490C">
      <w:pPr>
        <w:rPr>
          <w:lang w:eastAsia="en-GB"/>
        </w:rPr>
      </w:pPr>
      <w:r>
        <w:rPr>
          <w:lang w:eastAsia="en-GB"/>
        </w:rPr>
        <w:t>50 (82.0%) of the pharmacies operating in Rotherham as of January 2025 carried out clinic blood pressure checks in 2024. There were 15,754 checks carried out</w:t>
      </w:r>
      <w:r w:rsidRPr="00473000">
        <w:rPr>
          <w:lang w:eastAsia="en-GB"/>
        </w:rPr>
        <w:t xml:space="preserve"> during this period.</w:t>
      </w:r>
      <w:r>
        <w:rPr>
          <w:lang w:eastAsia="en-GB"/>
        </w:rPr>
        <w:t xml:space="preserve"> 12.3% (1,940) of these were carried out by Green Arbour Pharmacy.</w:t>
      </w:r>
    </w:p>
    <w:p w14:paraId="1F6E74EE" w14:textId="77777777" w:rsidR="00390B84" w:rsidRPr="00390B84" w:rsidRDefault="00390B84" w:rsidP="00390B84">
      <w:pPr>
        <w:rPr>
          <w:lang w:eastAsia="en-GB"/>
        </w:rPr>
      </w:pPr>
    </w:p>
    <w:p w14:paraId="6A209115" w14:textId="77777777" w:rsidR="005A10BA" w:rsidRDefault="005A10BA" w:rsidP="007F11E4">
      <w:pPr>
        <w:pStyle w:val="Heading6"/>
        <w:rPr>
          <w:lang w:eastAsia="en-GB"/>
        </w:rPr>
      </w:pPr>
      <w:r>
        <w:rPr>
          <w:lang w:eastAsia="en-GB"/>
        </w:rPr>
        <w:t>Community Pharmacy Ambulatory Blood Pressure Monitoring (ABPM)</w:t>
      </w:r>
    </w:p>
    <w:p w14:paraId="7E6AB48F" w14:textId="77777777" w:rsidR="005A10BA" w:rsidRDefault="005A10BA" w:rsidP="005A10BA">
      <w:pPr>
        <w:rPr>
          <w:lang w:eastAsia="en-GB"/>
        </w:rPr>
      </w:pPr>
      <w:r w:rsidRPr="00AF0A0E">
        <w:rPr>
          <w:lang w:eastAsia="en-GB"/>
        </w:rPr>
        <w:t>This is a simple recording of your blood pressure that requires you to wear a cuff on your arm and a small box on a belt around your waist</w:t>
      </w:r>
      <w:r>
        <w:rPr>
          <w:lang w:eastAsia="en-GB"/>
        </w:rPr>
        <w:t xml:space="preserve">, typically for 24 hours. </w:t>
      </w:r>
    </w:p>
    <w:p w14:paraId="5E9DBB4C" w14:textId="10386816" w:rsidR="005A10BA" w:rsidRDefault="005A10BA" w:rsidP="005A10BA">
      <w:pPr>
        <w:rPr>
          <w:lang w:eastAsia="en-GB"/>
        </w:rPr>
      </w:pPr>
      <w:r>
        <w:rPr>
          <w:lang w:eastAsia="en-GB"/>
        </w:rPr>
        <w:t>31 (50.</w:t>
      </w:r>
      <w:r w:rsidR="0093490C">
        <w:rPr>
          <w:lang w:eastAsia="en-GB"/>
        </w:rPr>
        <w:t>8</w:t>
      </w:r>
      <w:r>
        <w:rPr>
          <w:lang w:eastAsia="en-GB"/>
        </w:rPr>
        <w:t>%) of the pharmacies operating in Rotherham as of January 2025 provided ABPM in 2024. There were 651 measurements carried out</w:t>
      </w:r>
      <w:r w:rsidRPr="00473000">
        <w:rPr>
          <w:lang w:eastAsia="en-GB"/>
        </w:rPr>
        <w:t xml:space="preserve"> during this period.</w:t>
      </w:r>
    </w:p>
    <w:p w14:paraId="71F00333" w14:textId="77777777" w:rsidR="00390B84" w:rsidRPr="00B63426" w:rsidRDefault="00390B84" w:rsidP="005A10BA">
      <w:pPr>
        <w:rPr>
          <w:lang w:eastAsia="en-GB"/>
        </w:rPr>
      </w:pPr>
    </w:p>
    <w:p w14:paraId="00129A67" w14:textId="06096E32" w:rsidR="005A10BA" w:rsidRDefault="00A75CEA" w:rsidP="007F11E4">
      <w:pPr>
        <w:pStyle w:val="Heading5"/>
        <w:rPr>
          <w:lang w:eastAsia="en-GB"/>
        </w:rPr>
      </w:pPr>
      <w:r>
        <w:rPr>
          <w:lang w:eastAsia="en-GB"/>
        </w:rPr>
        <w:t xml:space="preserve">Pharmacy </w:t>
      </w:r>
      <w:r w:rsidR="005A10BA">
        <w:rPr>
          <w:lang w:eastAsia="en-GB"/>
        </w:rPr>
        <w:t xml:space="preserve">Contraceptive </w:t>
      </w:r>
      <w:r>
        <w:rPr>
          <w:lang w:eastAsia="en-GB"/>
        </w:rPr>
        <w:t>Service (PCS)</w:t>
      </w:r>
    </w:p>
    <w:p w14:paraId="2C1B47EB" w14:textId="77777777" w:rsidR="0093490C" w:rsidRPr="0093490C" w:rsidRDefault="0093490C" w:rsidP="0093490C">
      <w:pPr>
        <w:rPr>
          <w:lang w:eastAsia="en-GB"/>
        </w:rPr>
      </w:pPr>
    </w:p>
    <w:p w14:paraId="64BA1F62" w14:textId="77777777" w:rsidR="005A10BA" w:rsidRDefault="005A10BA" w:rsidP="007F11E4">
      <w:pPr>
        <w:pStyle w:val="Heading6"/>
        <w:rPr>
          <w:lang w:eastAsia="en-GB"/>
        </w:rPr>
      </w:pPr>
      <w:r>
        <w:rPr>
          <w:lang w:eastAsia="en-GB"/>
        </w:rPr>
        <w:t>Community Pharmacy Contraceptive Initiation Consultations</w:t>
      </w:r>
    </w:p>
    <w:p w14:paraId="5352D4C2" w14:textId="59C81960" w:rsidR="005A10BA" w:rsidRPr="009A0A00" w:rsidRDefault="005A10BA" w:rsidP="005A10BA">
      <w:pPr>
        <w:rPr>
          <w:lang w:eastAsia="en-GB"/>
        </w:rPr>
      </w:pPr>
      <w:r w:rsidRPr="009A0A00">
        <w:rPr>
          <w:lang w:eastAsia="en-GB"/>
        </w:rPr>
        <w:t>28 (45.</w:t>
      </w:r>
      <w:r w:rsidR="004F7F52" w:rsidRPr="009A0A00">
        <w:rPr>
          <w:lang w:eastAsia="en-GB"/>
        </w:rPr>
        <w:t>9</w:t>
      </w:r>
      <w:r w:rsidRPr="009A0A00">
        <w:rPr>
          <w:lang w:eastAsia="en-GB"/>
        </w:rPr>
        <w:t xml:space="preserve">%) of the pharmacies operating in Rotherham as of January 2025 carried out </w:t>
      </w:r>
      <w:r w:rsidR="009A0A00" w:rsidRPr="009A0A00">
        <w:rPr>
          <w:lang w:eastAsia="en-GB"/>
        </w:rPr>
        <w:t>this service</w:t>
      </w:r>
      <w:r w:rsidRPr="009A0A00">
        <w:rPr>
          <w:lang w:eastAsia="en-GB"/>
        </w:rPr>
        <w:t xml:space="preserve"> in 2024. There were 172 consultations carried out during this period. </w:t>
      </w:r>
    </w:p>
    <w:p w14:paraId="2BB8FC02" w14:textId="77777777" w:rsidR="005A10BA" w:rsidRPr="009A0A00" w:rsidRDefault="005A10BA" w:rsidP="005A10BA">
      <w:pPr>
        <w:rPr>
          <w:lang w:eastAsia="en-GB"/>
        </w:rPr>
      </w:pPr>
    </w:p>
    <w:p w14:paraId="72A890EC" w14:textId="77777777" w:rsidR="005A10BA" w:rsidRPr="009A0A00" w:rsidRDefault="005A10BA" w:rsidP="007F11E4">
      <w:pPr>
        <w:pStyle w:val="Heading6"/>
        <w:rPr>
          <w:color w:val="auto"/>
          <w:lang w:eastAsia="en-GB"/>
        </w:rPr>
      </w:pPr>
      <w:r w:rsidRPr="009A0A00">
        <w:rPr>
          <w:color w:val="auto"/>
          <w:lang w:eastAsia="en-GB"/>
        </w:rPr>
        <w:t>Community Pharmacy Contraceptive Ongoing Consultations</w:t>
      </w:r>
    </w:p>
    <w:p w14:paraId="47CC906A" w14:textId="2DF085C3" w:rsidR="005A10BA" w:rsidRPr="009A0A00" w:rsidRDefault="005A10BA" w:rsidP="005A10BA">
      <w:pPr>
        <w:rPr>
          <w:lang w:eastAsia="en-GB"/>
        </w:rPr>
      </w:pPr>
      <w:r w:rsidRPr="009A0A00">
        <w:rPr>
          <w:lang w:eastAsia="en-GB"/>
        </w:rPr>
        <w:t xml:space="preserve">32 (51.6%) of the pharmacies operating in Rotherham as of January 2025 carried out </w:t>
      </w:r>
      <w:r w:rsidR="009A0A00" w:rsidRPr="009A0A00">
        <w:rPr>
          <w:lang w:eastAsia="en-GB"/>
        </w:rPr>
        <w:t>this service</w:t>
      </w:r>
      <w:r w:rsidRPr="009A0A00">
        <w:rPr>
          <w:lang w:eastAsia="en-GB"/>
        </w:rPr>
        <w:t xml:space="preserve"> in 2024. There were 1,456 consultations carried out during this period. </w:t>
      </w:r>
    </w:p>
    <w:p w14:paraId="0DCD14E4" w14:textId="77777777" w:rsidR="005A10BA" w:rsidRPr="000A41B3" w:rsidRDefault="005A10BA" w:rsidP="005A10BA">
      <w:pPr>
        <w:rPr>
          <w:lang w:eastAsia="en-GB"/>
        </w:rPr>
      </w:pPr>
    </w:p>
    <w:p w14:paraId="0FA73544" w14:textId="68AFE073" w:rsidR="005A10BA" w:rsidRDefault="005A10BA" w:rsidP="007F11E4">
      <w:pPr>
        <w:pStyle w:val="Heading5"/>
        <w:rPr>
          <w:lang w:eastAsia="en-GB"/>
        </w:rPr>
      </w:pPr>
      <w:r>
        <w:rPr>
          <w:lang w:eastAsia="en-GB"/>
        </w:rPr>
        <w:t xml:space="preserve">Hepatitis C Antibody Testing Service </w:t>
      </w:r>
    </w:p>
    <w:p w14:paraId="1CB31B4A" w14:textId="6A346E9E" w:rsidR="005A10BA" w:rsidRDefault="005A10BA" w:rsidP="005A10BA">
      <w:pPr>
        <w:rPr>
          <w:lang w:eastAsia="en-GB"/>
        </w:rPr>
      </w:pPr>
      <w:r>
        <w:rPr>
          <w:lang w:eastAsia="en-GB"/>
        </w:rPr>
        <w:t xml:space="preserve">NHS BSA records show that no pharmacies that were operating in Rotherham as of January 2025 had provided </w:t>
      </w:r>
      <w:r w:rsidR="0047390A">
        <w:rPr>
          <w:lang w:eastAsia="en-GB"/>
        </w:rPr>
        <w:t xml:space="preserve">the </w:t>
      </w:r>
      <w:r w:rsidR="0047390A" w:rsidRPr="0047390A">
        <w:rPr>
          <w:lang w:eastAsia="en-GB"/>
        </w:rPr>
        <w:t>Hepatitis C Antibody Testing Service</w:t>
      </w:r>
      <w:r>
        <w:rPr>
          <w:lang w:eastAsia="en-GB"/>
        </w:rPr>
        <w:t xml:space="preserve"> in 2024.</w:t>
      </w:r>
    </w:p>
    <w:p w14:paraId="1E2AB875" w14:textId="77777777" w:rsidR="005A10BA" w:rsidRPr="00731D11" w:rsidRDefault="005A10BA" w:rsidP="005A10BA">
      <w:pPr>
        <w:rPr>
          <w:lang w:eastAsia="en-GB"/>
        </w:rPr>
      </w:pPr>
    </w:p>
    <w:p w14:paraId="67F31A6C" w14:textId="77777777" w:rsidR="005A10BA" w:rsidRDefault="005A10BA" w:rsidP="007F11E4">
      <w:pPr>
        <w:pStyle w:val="Heading5"/>
        <w:rPr>
          <w:lang w:eastAsia="en-GB"/>
        </w:rPr>
      </w:pPr>
      <w:r>
        <w:rPr>
          <w:lang w:eastAsia="en-GB"/>
        </w:rPr>
        <w:lastRenderedPageBreak/>
        <w:t>Community Pharmacy Smoking Cessation consultations</w:t>
      </w:r>
    </w:p>
    <w:p w14:paraId="74498ABB" w14:textId="61B3CCF5" w:rsidR="005A10BA" w:rsidRDefault="005A10BA" w:rsidP="005A10BA">
      <w:pPr>
        <w:rPr>
          <w:lang w:eastAsia="en-GB"/>
        </w:rPr>
      </w:pPr>
      <w:r>
        <w:rPr>
          <w:lang w:eastAsia="en-GB"/>
        </w:rPr>
        <w:t>Pharmaceutical smoking cessation services are primarily carried out through a locally commissioned service</w:t>
      </w:r>
      <w:r w:rsidR="00603673">
        <w:rPr>
          <w:lang w:eastAsia="en-GB"/>
        </w:rPr>
        <w:t xml:space="preserve"> Stop Smoking service</w:t>
      </w:r>
      <w:r>
        <w:rPr>
          <w:lang w:eastAsia="en-GB"/>
        </w:rPr>
        <w:t>, with few pharmacies using the national NHS</w:t>
      </w:r>
      <w:r w:rsidRPr="00B45164">
        <w:t xml:space="preserve"> </w:t>
      </w:r>
      <w:r w:rsidRPr="00B45164">
        <w:rPr>
          <w:lang w:eastAsia="en-GB"/>
        </w:rPr>
        <w:t>Community Pharmacy Smoking Cessation</w:t>
      </w:r>
      <w:r>
        <w:rPr>
          <w:lang w:eastAsia="en-GB"/>
        </w:rPr>
        <w:t xml:space="preserve"> service. One of the pharmacies operating in Rotherham as of January 2025 carried out </w:t>
      </w:r>
      <w:r w:rsidR="001E7587">
        <w:rPr>
          <w:lang w:eastAsia="en-GB"/>
        </w:rPr>
        <w:t>one</w:t>
      </w:r>
      <w:r>
        <w:rPr>
          <w:lang w:eastAsia="en-GB"/>
        </w:rPr>
        <w:t xml:space="preserve"> smoking cessation consultation in 2024. </w:t>
      </w:r>
    </w:p>
    <w:p w14:paraId="5BAD6889" w14:textId="77777777" w:rsidR="001829A7" w:rsidRPr="002E1D71" w:rsidRDefault="001829A7" w:rsidP="005A10BA">
      <w:pPr>
        <w:rPr>
          <w:lang w:eastAsia="en-GB"/>
        </w:rPr>
      </w:pPr>
    </w:p>
    <w:p w14:paraId="445C1E8C" w14:textId="77777777" w:rsidR="005A10BA" w:rsidRDefault="005A10BA" w:rsidP="007F11E4">
      <w:pPr>
        <w:pStyle w:val="Heading5"/>
        <w:rPr>
          <w:lang w:eastAsia="en-GB"/>
        </w:rPr>
      </w:pPr>
      <w:r>
        <w:rPr>
          <w:lang w:eastAsia="en-GB"/>
        </w:rPr>
        <w:t xml:space="preserve">Pharmacy First </w:t>
      </w:r>
    </w:p>
    <w:p w14:paraId="1D0CA905" w14:textId="1C686A8D" w:rsidR="005A10BA" w:rsidRDefault="005A10BA" w:rsidP="005A10BA">
      <w:pPr>
        <w:rPr>
          <w:lang w:eastAsia="en-GB"/>
        </w:rPr>
      </w:pPr>
      <w:r>
        <w:rPr>
          <w:lang w:eastAsia="en-GB"/>
        </w:rPr>
        <w:t>59 pharmacies in Rotherham provided a Pharmacy First service as of February 2025 (9</w:t>
      </w:r>
      <w:r w:rsidR="00EC21A0">
        <w:rPr>
          <w:lang w:eastAsia="en-GB"/>
        </w:rPr>
        <w:t>6.7</w:t>
      </w:r>
      <w:r>
        <w:rPr>
          <w:lang w:eastAsia="en-GB"/>
        </w:rPr>
        <w:t>% of pharmacies in Rotherham).</w:t>
      </w:r>
      <w:r w:rsidR="00603673">
        <w:rPr>
          <w:lang w:eastAsia="en-GB"/>
        </w:rPr>
        <w:t xml:space="preserve"> </w:t>
      </w:r>
    </w:p>
    <w:p w14:paraId="09BCD539" w14:textId="77777777" w:rsidR="005A10BA" w:rsidRDefault="005A10BA" w:rsidP="007F11E4">
      <w:pPr>
        <w:pStyle w:val="Heading6"/>
        <w:rPr>
          <w:lang w:eastAsia="en-GB"/>
        </w:rPr>
      </w:pPr>
      <w:r>
        <w:rPr>
          <w:lang w:eastAsia="en-GB"/>
        </w:rPr>
        <w:t xml:space="preserve">Minor Illness Referrals </w:t>
      </w:r>
    </w:p>
    <w:p w14:paraId="2C4CAC39" w14:textId="03DFEBAA" w:rsidR="005A10BA" w:rsidRDefault="005A10BA" w:rsidP="005A10BA">
      <w:pPr>
        <w:rPr>
          <w:lang w:eastAsia="en-GB"/>
        </w:rPr>
      </w:pPr>
      <w:r>
        <w:rPr>
          <w:lang w:eastAsia="en-GB"/>
        </w:rPr>
        <w:t>59 (</w:t>
      </w:r>
      <w:r w:rsidR="00F777F8">
        <w:rPr>
          <w:lang w:eastAsia="en-GB"/>
        </w:rPr>
        <w:t>96.7</w:t>
      </w:r>
      <w:r>
        <w:rPr>
          <w:lang w:eastAsia="en-GB"/>
        </w:rPr>
        <w:t>%) of the pharmacies operating in Rotherham as of January 2025 delivered referral(s) in 2024. There were 4,678 Minor Illness Referrals completed during this period. Nearly half of these were delivered by Archway Pharmacy (48.4%, 2,266).</w:t>
      </w:r>
    </w:p>
    <w:p w14:paraId="1477C93F" w14:textId="77777777" w:rsidR="005A10BA" w:rsidRDefault="005A10BA" w:rsidP="005A10BA">
      <w:pPr>
        <w:rPr>
          <w:lang w:eastAsia="en-GB"/>
        </w:rPr>
      </w:pPr>
    </w:p>
    <w:p w14:paraId="527034C0" w14:textId="77777777" w:rsidR="005A10BA" w:rsidRDefault="005A10BA" w:rsidP="007F11E4">
      <w:pPr>
        <w:pStyle w:val="Heading6"/>
        <w:rPr>
          <w:lang w:eastAsia="en-GB"/>
        </w:rPr>
      </w:pPr>
      <w:r>
        <w:rPr>
          <w:lang w:eastAsia="en-GB"/>
        </w:rPr>
        <w:t>Urgent Medicine Supply consultations</w:t>
      </w:r>
    </w:p>
    <w:p w14:paraId="35A492CD" w14:textId="505E6915" w:rsidR="005A10BA" w:rsidRDefault="005A10BA" w:rsidP="005A10BA">
      <w:pPr>
        <w:rPr>
          <w:lang w:eastAsia="en-GB"/>
        </w:rPr>
      </w:pPr>
      <w:r>
        <w:rPr>
          <w:lang w:eastAsia="en-GB"/>
        </w:rPr>
        <w:t>59 (</w:t>
      </w:r>
      <w:r w:rsidR="00F777F8">
        <w:rPr>
          <w:lang w:eastAsia="en-GB"/>
        </w:rPr>
        <w:t>96.7</w:t>
      </w:r>
      <w:r>
        <w:rPr>
          <w:lang w:eastAsia="en-GB"/>
        </w:rPr>
        <w:t xml:space="preserve">%) of the pharmacies operating in Rotherham as of January 2025 provided these consultation(s) in 2024. There were 3,638 </w:t>
      </w:r>
      <w:r w:rsidRPr="005C5C21">
        <w:rPr>
          <w:lang w:eastAsia="en-GB"/>
        </w:rPr>
        <w:t>Urgent Medicine Supply consultations</w:t>
      </w:r>
      <w:r>
        <w:rPr>
          <w:lang w:eastAsia="en-GB"/>
        </w:rPr>
        <w:t xml:space="preserve"> completed during this period. 16.1% of these consultations were completed by </w:t>
      </w:r>
      <w:proofErr w:type="spellStart"/>
      <w:r>
        <w:rPr>
          <w:lang w:eastAsia="en-GB"/>
        </w:rPr>
        <w:t>Wickersley</w:t>
      </w:r>
      <w:proofErr w:type="spellEnd"/>
      <w:r>
        <w:rPr>
          <w:lang w:eastAsia="en-GB"/>
        </w:rPr>
        <w:t xml:space="preserve"> Pharmacy. </w:t>
      </w:r>
    </w:p>
    <w:p w14:paraId="61DA9406" w14:textId="0EE91E5C" w:rsidR="007F11E4" w:rsidRPr="00D25173" w:rsidRDefault="007F11E4" w:rsidP="005A10BA">
      <w:pPr>
        <w:rPr>
          <w:lang w:eastAsia="en-GB"/>
        </w:rPr>
      </w:pPr>
    </w:p>
    <w:p w14:paraId="05A08F47" w14:textId="77777777" w:rsidR="005A10BA" w:rsidRDefault="005A10BA" w:rsidP="007F11E4">
      <w:pPr>
        <w:pStyle w:val="Heading6"/>
        <w:rPr>
          <w:lang w:eastAsia="en-GB"/>
        </w:rPr>
      </w:pPr>
      <w:r>
        <w:rPr>
          <w:lang w:eastAsia="en-GB"/>
        </w:rPr>
        <w:t>Acute Otitis Media – Clinical Pathways consultations</w:t>
      </w:r>
    </w:p>
    <w:p w14:paraId="102A5EB7" w14:textId="46ECD6DA" w:rsidR="005A10BA" w:rsidRDefault="005A10BA" w:rsidP="005A10BA">
      <w:pPr>
        <w:rPr>
          <w:lang w:eastAsia="en-GB"/>
        </w:rPr>
      </w:pPr>
      <w:r>
        <w:rPr>
          <w:lang w:eastAsia="en-GB"/>
        </w:rPr>
        <w:t>This is an infection in the middle ear. 52 (8</w:t>
      </w:r>
      <w:r w:rsidR="00074196">
        <w:rPr>
          <w:lang w:eastAsia="en-GB"/>
        </w:rPr>
        <w:t>5.2</w:t>
      </w:r>
      <w:r>
        <w:rPr>
          <w:lang w:eastAsia="en-GB"/>
        </w:rPr>
        <w:t xml:space="preserve">%) of the operating in Rotherham as of January 2025 delivered this service in 2024. There were 1,282 </w:t>
      </w:r>
      <w:r w:rsidRPr="00F71692">
        <w:rPr>
          <w:lang w:eastAsia="en-GB"/>
        </w:rPr>
        <w:t>consultations</w:t>
      </w:r>
      <w:r>
        <w:rPr>
          <w:lang w:eastAsia="en-GB"/>
        </w:rPr>
        <w:t xml:space="preserve"> during this period, just under a fifth of which were delivered by two pharmacies (19.8%, 254). </w:t>
      </w:r>
    </w:p>
    <w:p w14:paraId="13CF69F4" w14:textId="77777777" w:rsidR="007F11E4" w:rsidRDefault="007F11E4" w:rsidP="005A10BA">
      <w:pPr>
        <w:rPr>
          <w:lang w:eastAsia="en-GB"/>
        </w:rPr>
      </w:pPr>
    </w:p>
    <w:p w14:paraId="448045F5" w14:textId="77777777" w:rsidR="005A10BA" w:rsidRDefault="005A10BA" w:rsidP="007F11E4">
      <w:pPr>
        <w:pStyle w:val="Heading6"/>
        <w:rPr>
          <w:lang w:eastAsia="en-GB"/>
        </w:rPr>
      </w:pPr>
      <w:r>
        <w:rPr>
          <w:lang w:eastAsia="en-GB"/>
        </w:rPr>
        <w:t>Acute Sore Throat – Clinical Pathways consultations</w:t>
      </w:r>
    </w:p>
    <w:p w14:paraId="080899AE" w14:textId="7B67D4CE" w:rsidR="005A10BA" w:rsidRDefault="005A10BA" w:rsidP="005A10BA">
      <w:pPr>
        <w:rPr>
          <w:lang w:eastAsia="en-GB"/>
        </w:rPr>
      </w:pPr>
      <w:r>
        <w:rPr>
          <w:lang w:eastAsia="en-GB"/>
        </w:rPr>
        <w:t>56 (9</w:t>
      </w:r>
      <w:r w:rsidR="0071382B">
        <w:rPr>
          <w:lang w:eastAsia="en-GB"/>
        </w:rPr>
        <w:t>1.8</w:t>
      </w:r>
      <w:r>
        <w:rPr>
          <w:lang w:eastAsia="en-GB"/>
        </w:rPr>
        <w:t xml:space="preserve">%) of the pharmacies operating in Rotherham as of January 2025 delivered this service in 2024. There were 3,487 </w:t>
      </w:r>
      <w:r w:rsidRPr="00F71692">
        <w:rPr>
          <w:lang w:eastAsia="en-GB"/>
        </w:rPr>
        <w:t>consultations</w:t>
      </w:r>
      <w:r>
        <w:rPr>
          <w:lang w:eastAsia="en-GB"/>
        </w:rPr>
        <w:t xml:space="preserve"> during this period, just over a fifth of which were delivered by two pharmacies (20.9%, 729). </w:t>
      </w:r>
    </w:p>
    <w:p w14:paraId="4CFC5B3D" w14:textId="77777777" w:rsidR="005A10BA" w:rsidRDefault="005A10BA" w:rsidP="005A10BA">
      <w:pPr>
        <w:rPr>
          <w:lang w:eastAsia="en-GB"/>
        </w:rPr>
      </w:pPr>
    </w:p>
    <w:p w14:paraId="08450164" w14:textId="77777777" w:rsidR="005A10BA" w:rsidRDefault="005A10BA" w:rsidP="007F11E4">
      <w:pPr>
        <w:pStyle w:val="Heading6"/>
        <w:rPr>
          <w:lang w:eastAsia="en-GB"/>
        </w:rPr>
      </w:pPr>
      <w:r>
        <w:rPr>
          <w:lang w:eastAsia="en-GB"/>
        </w:rPr>
        <w:t xml:space="preserve">Impetigo – Clinical </w:t>
      </w:r>
      <w:r w:rsidRPr="007F11E4">
        <w:t>Pathways</w:t>
      </w:r>
      <w:r>
        <w:rPr>
          <w:lang w:eastAsia="en-GB"/>
        </w:rPr>
        <w:t xml:space="preserve"> consultations</w:t>
      </w:r>
    </w:p>
    <w:p w14:paraId="5A52FEB7" w14:textId="47C04FA2" w:rsidR="005A10BA" w:rsidRDefault="005A10BA" w:rsidP="005A10BA">
      <w:pPr>
        <w:rPr>
          <w:lang w:eastAsia="en-GB"/>
        </w:rPr>
      </w:pPr>
      <w:r>
        <w:rPr>
          <w:lang w:eastAsia="en-GB"/>
        </w:rPr>
        <w:t>53 (8</w:t>
      </w:r>
      <w:r w:rsidR="0071382B">
        <w:rPr>
          <w:lang w:eastAsia="en-GB"/>
        </w:rPr>
        <w:t>6.9</w:t>
      </w:r>
      <w:r>
        <w:rPr>
          <w:lang w:eastAsia="en-GB"/>
        </w:rPr>
        <w:t xml:space="preserve">%) of the pharmacies operating in Rotherham as of January 2025 delivered this service in 2024. There were 497 </w:t>
      </w:r>
      <w:r w:rsidRPr="00F71692">
        <w:rPr>
          <w:lang w:eastAsia="en-GB"/>
        </w:rPr>
        <w:t>consultations</w:t>
      </w:r>
      <w:r>
        <w:rPr>
          <w:lang w:eastAsia="en-GB"/>
        </w:rPr>
        <w:t xml:space="preserve"> during this period. </w:t>
      </w:r>
    </w:p>
    <w:p w14:paraId="3D02A4D2" w14:textId="77777777" w:rsidR="005A10BA" w:rsidRDefault="005A10BA" w:rsidP="005A10BA">
      <w:pPr>
        <w:rPr>
          <w:lang w:eastAsia="en-GB"/>
        </w:rPr>
      </w:pPr>
    </w:p>
    <w:p w14:paraId="2979ED2C" w14:textId="77777777" w:rsidR="005A10BA" w:rsidRDefault="005A10BA" w:rsidP="007F11E4">
      <w:pPr>
        <w:pStyle w:val="Heading6"/>
        <w:rPr>
          <w:lang w:eastAsia="en-GB"/>
        </w:rPr>
      </w:pPr>
      <w:r>
        <w:rPr>
          <w:lang w:eastAsia="en-GB"/>
        </w:rPr>
        <w:t>Infected Insect Bite – Clinical Pathways consultations</w:t>
      </w:r>
    </w:p>
    <w:p w14:paraId="458C8581" w14:textId="5B73EC82" w:rsidR="005A10BA" w:rsidRDefault="005A10BA" w:rsidP="005A10BA">
      <w:pPr>
        <w:rPr>
          <w:lang w:eastAsia="en-GB"/>
        </w:rPr>
      </w:pPr>
      <w:r>
        <w:rPr>
          <w:lang w:eastAsia="en-GB"/>
        </w:rPr>
        <w:t>56 (</w:t>
      </w:r>
      <w:r w:rsidR="0071382B">
        <w:rPr>
          <w:lang w:eastAsia="en-GB"/>
        </w:rPr>
        <w:t>91.8</w:t>
      </w:r>
      <w:r>
        <w:rPr>
          <w:lang w:eastAsia="en-GB"/>
        </w:rPr>
        <w:t xml:space="preserve">%) of the pharmacies operating in Rotherham as of January 2025 delivered this service in 2024. There were 1,307 </w:t>
      </w:r>
      <w:r w:rsidRPr="00F71692">
        <w:rPr>
          <w:lang w:eastAsia="en-GB"/>
        </w:rPr>
        <w:t>consultations</w:t>
      </w:r>
      <w:r>
        <w:rPr>
          <w:lang w:eastAsia="en-GB"/>
        </w:rPr>
        <w:t xml:space="preserve"> during this period. </w:t>
      </w:r>
    </w:p>
    <w:p w14:paraId="3AEA7B82" w14:textId="77777777" w:rsidR="005A10BA" w:rsidRDefault="005A10BA" w:rsidP="005A10BA">
      <w:pPr>
        <w:rPr>
          <w:lang w:eastAsia="en-GB"/>
        </w:rPr>
      </w:pPr>
    </w:p>
    <w:p w14:paraId="5090F54E" w14:textId="77777777" w:rsidR="005A10BA" w:rsidRDefault="005A10BA" w:rsidP="007F11E4">
      <w:pPr>
        <w:pStyle w:val="Heading6"/>
        <w:rPr>
          <w:lang w:eastAsia="en-GB"/>
        </w:rPr>
      </w:pPr>
      <w:r>
        <w:rPr>
          <w:lang w:eastAsia="en-GB"/>
        </w:rPr>
        <w:t>Sinusitis – Clinical Pathways consultations</w:t>
      </w:r>
    </w:p>
    <w:p w14:paraId="641F8B53" w14:textId="0FCA1CB0" w:rsidR="005A10BA" w:rsidRDefault="005A10BA" w:rsidP="005A10BA">
      <w:pPr>
        <w:rPr>
          <w:lang w:eastAsia="en-GB"/>
        </w:rPr>
      </w:pPr>
      <w:r>
        <w:rPr>
          <w:lang w:eastAsia="en-GB"/>
        </w:rPr>
        <w:t>55 (</w:t>
      </w:r>
      <w:r w:rsidR="00166DB2">
        <w:rPr>
          <w:lang w:eastAsia="en-GB"/>
        </w:rPr>
        <w:t>90.2</w:t>
      </w:r>
      <w:r>
        <w:rPr>
          <w:lang w:eastAsia="en-GB"/>
        </w:rPr>
        <w:t xml:space="preserve">%) of the pharmacies operating in Rotherham as of January 2025 delivered this service in 2024. There were 1,015 </w:t>
      </w:r>
      <w:r w:rsidRPr="00F71692">
        <w:rPr>
          <w:lang w:eastAsia="en-GB"/>
        </w:rPr>
        <w:t>consultations</w:t>
      </w:r>
      <w:r>
        <w:rPr>
          <w:lang w:eastAsia="en-GB"/>
        </w:rPr>
        <w:t xml:space="preserve"> during this period. </w:t>
      </w:r>
    </w:p>
    <w:p w14:paraId="2930CEC3" w14:textId="77777777" w:rsidR="005A10BA" w:rsidRDefault="005A10BA" w:rsidP="005A10BA">
      <w:pPr>
        <w:rPr>
          <w:lang w:eastAsia="en-GB"/>
        </w:rPr>
      </w:pPr>
    </w:p>
    <w:p w14:paraId="5078DFFD" w14:textId="77777777" w:rsidR="005A10BA" w:rsidRDefault="005A10BA" w:rsidP="007F11E4">
      <w:pPr>
        <w:pStyle w:val="Heading6"/>
        <w:rPr>
          <w:lang w:eastAsia="en-GB"/>
        </w:rPr>
      </w:pPr>
      <w:r>
        <w:rPr>
          <w:lang w:eastAsia="en-GB"/>
        </w:rPr>
        <w:t>Shingles – Clinical Pathways consultations</w:t>
      </w:r>
    </w:p>
    <w:p w14:paraId="4835BBE2" w14:textId="64468719" w:rsidR="005A10BA" w:rsidRDefault="005A10BA" w:rsidP="005A10BA">
      <w:pPr>
        <w:rPr>
          <w:lang w:eastAsia="en-GB"/>
        </w:rPr>
      </w:pPr>
      <w:r>
        <w:rPr>
          <w:lang w:eastAsia="en-GB"/>
        </w:rPr>
        <w:t>49 (</w:t>
      </w:r>
      <w:r w:rsidR="00166DB2">
        <w:rPr>
          <w:lang w:eastAsia="en-GB"/>
        </w:rPr>
        <w:t>80.3</w:t>
      </w:r>
      <w:r>
        <w:rPr>
          <w:lang w:eastAsia="en-GB"/>
        </w:rPr>
        <w:t xml:space="preserve">%) of the pharmacies operating in Rotherham as of January 2025 delivered this service in 2024. There were 335 </w:t>
      </w:r>
      <w:r w:rsidRPr="00F71692">
        <w:rPr>
          <w:lang w:eastAsia="en-GB"/>
        </w:rPr>
        <w:t>consultations</w:t>
      </w:r>
      <w:r>
        <w:rPr>
          <w:lang w:eastAsia="en-GB"/>
        </w:rPr>
        <w:t xml:space="preserve"> during this period. </w:t>
      </w:r>
    </w:p>
    <w:p w14:paraId="5075B82C" w14:textId="77777777" w:rsidR="005A10BA" w:rsidRDefault="005A10BA" w:rsidP="005A10BA">
      <w:pPr>
        <w:rPr>
          <w:lang w:eastAsia="en-GB"/>
        </w:rPr>
      </w:pPr>
    </w:p>
    <w:p w14:paraId="4F275F7A" w14:textId="77777777" w:rsidR="005A10BA" w:rsidRDefault="005A10BA" w:rsidP="007F11E4">
      <w:pPr>
        <w:pStyle w:val="Heading6"/>
        <w:rPr>
          <w:lang w:eastAsia="en-GB"/>
        </w:rPr>
      </w:pPr>
      <w:r>
        <w:rPr>
          <w:lang w:eastAsia="en-GB"/>
        </w:rPr>
        <w:t>Uncomplicated UTI – Clinical Pathways consultations</w:t>
      </w:r>
    </w:p>
    <w:p w14:paraId="3486AFF3" w14:textId="3C476CD8" w:rsidR="005A10BA" w:rsidRDefault="005A10BA" w:rsidP="005A10BA">
      <w:pPr>
        <w:rPr>
          <w:lang w:eastAsia="en-GB"/>
        </w:rPr>
      </w:pPr>
      <w:r>
        <w:rPr>
          <w:lang w:eastAsia="en-GB"/>
        </w:rPr>
        <w:t>56 (</w:t>
      </w:r>
      <w:r w:rsidR="0071382B">
        <w:rPr>
          <w:lang w:eastAsia="en-GB"/>
        </w:rPr>
        <w:t>91.8</w:t>
      </w:r>
      <w:r>
        <w:rPr>
          <w:lang w:eastAsia="en-GB"/>
        </w:rPr>
        <w:t xml:space="preserve">%) of the pharmacies operating in Rotherham as of January 2025 delivered this service in 2024. There were 2,666 </w:t>
      </w:r>
      <w:r w:rsidRPr="00F71692">
        <w:rPr>
          <w:lang w:eastAsia="en-GB"/>
        </w:rPr>
        <w:t>consultations</w:t>
      </w:r>
      <w:r>
        <w:rPr>
          <w:lang w:eastAsia="en-GB"/>
        </w:rPr>
        <w:t xml:space="preserve"> during this period. </w:t>
      </w:r>
    </w:p>
    <w:p w14:paraId="2E18D4F2" w14:textId="77777777" w:rsidR="005A10BA" w:rsidRDefault="005A10BA" w:rsidP="005A10BA">
      <w:pPr>
        <w:rPr>
          <w:lang w:eastAsia="en-GB"/>
        </w:rPr>
      </w:pPr>
    </w:p>
    <w:p w14:paraId="09AE0F53" w14:textId="77777777" w:rsidR="005A10BA" w:rsidRPr="00C9517E" w:rsidRDefault="005A10BA" w:rsidP="005A10BA">
      <w:pPr>
        <w:rPr>
          <w:lang w:eastAsia="en-GB"/>
        </w:rPr>
      </w:pPr>
    </w:p>
    <w:p w14:paraId="758E9A99" w14:textId="77777777" w:rsidR="005A10BA" w:rsidRDefault="005A10BA" w:rsidP="007F11E4">
      <w:pPr>
        <w:pStyle w:val="Heading5"/>
        <w:rPr>
          <w:lang w:eastAsia="en-GB"/>
        </w:rPr>
      </w:pPr>
      <w:r>
        <w:rPr>
          <w:lang w:eastAsia="en-GB"/>
        </w:rPr>
        <w:t>Stoma Customisation</w:t>
      </w:r>
    </w:p>
    <w:p w14:paraId="56AEA3B3" w14:textId="3DB456DA" w:rsidR="00C44827" w:rsidRDefault="00EE36AA" w:rsidP="005A10BA">
      <w:pPr>
        <w:rPr>
          <w:lang w:eastAsia="en-GB"/>
        </w:rPr>
      </w:pPr>
      <w:r>
        <w:rPr>
          <w:lang w:eastAsia="en-GB"/>
        </w:rPr>
        <w:t>2 of the community</w:t>
      </w:r>
      <w:r w:rsidR="005A10BA">
        <w:rPr>
          <w:lang w:eastAsia="en-GB"/>
        </w:rPr>
        <w:t xml:space="preserve"> pharmacies that were operating in Rotherham as of January 2025 had delivered this service in 2024. </w:t>
      </w:r>
      <w:r w:rsidR="00C44827">
        <w:rPr>
          <w:lang w:eastAsia="en-GB"/>
        </w:rPr>
        <w:t xml:space="preserve">This was provided twice by community pharmacies during this period. </w:t>
      </w:r>
    </w:p>
    <w:p w14:paraId="7ACDC94D" w14:textId="53EABF21" w:rsidR="005A10BA" w:rsidRDefault="00C44827" w:rsidP="005A10BA">
      <w:pPr>
        <w:rPr>
          <w:lang w:eastAsia="en-GB"/>
        </w:rPr>
      </w:pPr>
      <w:r>
        <w:rPr>
          <w:lang w:eastAsia="en-GB"/>
        </w:rPr>
        <w:t xml:space="preserve">The main </w:t>
      </w:r>
      <w:r w:rsidR="00A5483E">
        <w:rPr>
          <w:lang w:eastAsia="en-GB"/>
        </w:rPr>
        <w:t xml:space="preserve">provider of this service was </w:t>
      </w:r>
      <w:r w:rsidR="005A10BA">
        <w:rPr>
          <w:lang w:eastAsia="en-GB"/>
        </w:rPr>
        <w:t xml:space="preserve">South Yorkshire Ostomy Supplies Ltd. This is a </w:t>
      </w:r>
      <w:r w:rsidR="005A10BA" w:rsidRPr="002B392C">
        <w:rPr>
          <w:lang w:eastAsia="en-GB"/>
        </w:rPr>
        <w:t>Dispensing Appliance Contractor (DAC)</w:t>
      </w:r>
      <w:r w:rsidR="005A10BA">
        <w:rPr>
          <w:lang w:eastAsia="en-GB"/>
        </w:rPr>
        <w:t xml:space="preserve">, which has a </w:t>
      </w:r>
      <w:r w:rsidR="005A10BA" w:rsidRPr="002B392C">
        <w:rPr>
          <w:lang w:eastAsia="en-GB"/>
        </w:rPr>
        <w:t>contract focused on dispensing medical appliances, not medications</w:t>
      </w:r>
      <w:r w:rsidR="005A10BA">
        <w:rPr>
          <w:lang w:eastAsia="en-GB"/>
        </w:rPr>
        <w:t xml:space="preserve">, and specialises in stoma customisation. </w:t>
      </w:r>
      <w:r w:rsidR="00A5483E">
        <w:rPr>
          <w:lang w:eastAsia="en-GB"/>
        </w:rPr>
        <w:t xml:space="preserve">This DAC provided Stoma Customisation </w:t>
      </w:r>
      <w:r w:rsidR="00D84607">
        <w:rPr>
          <w:lang w:eastAsia="en-GB"/>
        </w:rPr>
        <w:t>12,</w:t>
      </w:r>
      <w:r w:rsidR="00BA2EE8">
        <w:rPr>
          <w:lang w:eastAsia="en-GB"/>
        </w:rPr>
        <w:t>011 times during 2024.</w:t>
      </w:r>
    </w:p>
    <w:p w14:paraId="43B09A90" w14:textId="77777777" w:rsidR="005A10BA" w:rsidRDefault="005A10BA" w:rsidP="005A10BA">
      <w:pPr>
        <w:rPr>
          <w:lang w:eastAsia="en-GB"/>
        </w:rPr>
      </w:pPr>
    </w:p>
    <w:p w14:paraId="69266F6F" w14:textId="77777777" w:rsidR="005A10BA" w:rsidRPr="006750AA" w:rsidRDefault="005A10BA" w:rsidP="005A10BA">
      <w:pPr>
        <w:rPr>
          <w:lang w:eastAsia="en-GB"/>
        </w:rPr>
      </w:pPr>
    </w:p>
    <w:p w14:paraId="3F1BD480" w14:textId="14846EE0" w:rsidR="00D5484D" w:rsidRPr="00D5484D" w:rsidRDefault="00D5484D" w:rsidP="00D5484D">
      <w:pPr>
        <w:pStyle w:val="Heading4"/>
        <w:rPr>
          <w:lang w:eastAsia="en-GB"/>
        </w:rPr>
      </w:pPr>
      <w:r>
        <w:rPr>
          <w:lang w:eastAsia="en-GB"/>
        </w:rPr>
        <w:t xml:space="preserve">4.4.2.3 </w:t>
      </w:r>
      <w:r w:rsidR="005A10BA">
        <w:rPr>
          <w:lang w:eastAsia="en-GB"/>
        </w:rPr>
        <w:t>Locally commissioned services</w:t>
      </w:r>
    </w:p>
    <w:p w14:paraId="1A283831" w14:textId="77777777" w:rsidR="005A10BA" w:rsidRDefault="005A10BA" w:rsidP="007F11E4">
      <w:pPr>
        <w:pStyle w:val="Heading5"/>
        <w:rPr>
          <w:lang w:eastAsia="en-GB"/>
        </w:rPr>
      </w:pPr>
      <w:r>
        <w:rPr>
          <w:lang w:eastAsia="en-GB"/>
        </w:rPr>
        <w:t>Palliative care</w:t>
      </w:r>
    </w:p>
    <w:p w14:paraId="71E435D0" w14:textId="17AFBBC6" w:rsidR="005A10BA" w:rsidRDefault="005A10BA" w:rsidP="005A10BA">
      <w:pPr>
        <w:rPr>
          <w:lang w:eastAsia="en-GB"/>
        </w:rPr>
      </w:pPr>
      <w:r>
        <w:rPr>
          <w:lang w:eastAsia="en-GB"/>
        </w:rPr>
        <w:t>As of April 2025, 34 (54.8%) of the pharmacies operating in Rotherham as of January 2025 offered the Palliative Care Scheme.</w:t>
      </w:r>
      <w:r w:rsidR="00707E18">
        <w:rPr>
          <w:rStyle w:val="FootnoteReference"/>
          <w:lang w:eastAsia="en-GB"/>
        </w:rPr>
        <w:footnoteReference w:id="33"/>
      </w:r>
    </w:p>
    <w:p w14:paraId="5AF16652" w14:textId="77777777" w:rsidR="005A10BA" w:rsidRDefault="005A10BA" w:rsidP="005A10BA">
      <w:pPr>
        <w:rPr>
          <w:rStyle w:val="Hyperlink"/>
          <w:lang w:eastAsia="en-GB"/>
        </w:rPr>
      </w:pPr>
      <w:r w:rsidRPr="008E0A38">
        <w:rPr>
          <w:lang w:eastAsia="en-GB"/>
        </w:rPr>
        <w:t>Pharmacies offering the Palliative Care Scheme can be found </w:t>
      </w:r>
      <w:hyperlink r:id="rId77" w:history="1">
        <w:r w:rsidRPr="008E0A38">
          <w:rPr>
            <w:rStyle w:val="Hyperlink"/>
            <w:lang w:eastAsia="en-GB"/>
          </w:rPr>
          <w:t>here.</w:t>
        </w:r>
      </w:hyperlink>
    </w:p>
    <w:p w14:paraId="79EF3812" w14:textId="77777777" w:rsidR="005A10BA" w:rsidRPr="00940AAC" w:rsidRDefault="005A10BA" w:rsidP="005A10BA">
      <w:pPr>
        <w:rPr>
          <w:color w:val="467886" w:themeColor="hyperlink"/>
          <w:u w:val="single"/>
          <w:lang w:eastAsia="en-GB"/>
        </w:rPr>
      </w:pPr>
    </w:p>
    <w:p w14:paraId="4BF6426A" w14:textId="5AAF8098" w:rsidR="00DF5001" w:rsidRDefault="005A10BA" w:rsidP="007F11E4">
      <w:pPr>
        <w:pStyle w:val="Heading5"/>
        <w:rPr>
          <w:lang w:eastAsia="en-GB"/>
        </w:rPr>
      </w:pPr>
      <w:r w:rsidRPr="008115A4">
        <w:rPr>
          <w:lang w:eastAsia="en-GB"/>
        </w:rPr>
        <w:t>Over-</w:t>
      </w:r>
      <w:r w:rsidR="006853EE">
        <w:rPr>
          <w:lang w:eastAsia="en-GB"/>
        </w:rPr>
        <w:t>T</w:t>
      </w:r>
      <w:r w:rsidRPr="008115A4">
        <w:rPr>
          <w:lang w:eastAsia="en-GB"/>
        </w:rPr>
        <w:t>he-</w:t>
      </w:r>
      <w:r w:rsidR="006853EE">
        <w:rPr>
          <w:lang w:eastAsia="en-GB"/>
        </w:rPr>
        <w:t>C</w:t>
      </w:r>
      <w:r w:rsidRPr="008115A4">
        <w:rPr>
          <w:lang w:eastAsia="en-GB"/>
        </w:rPr>
        <w:t xml:space="preserve">ounter </w:t>
      </w:r>
      <w:r w:rsidR="006853EE">
        <w:rPr>
          <w:lang w:eastAsia="en-GB"/>
        </w:rPr>
        <w:t xml:space="preserve">Medication </w:t>
      </w:r>
      <w:r w:rsidR="0072326A" w:rsidRPr="008115A4">
        <w:rPr>
          <w:lang w:eastAsia="en-GB"/>
        </w:rPr>
        <w:t>Labelling Scheme</w:t>
      </w:r>
      <w:r w:rsidR="00695C77" w:rsidRPr="008115A4">
        <w:rPr>
          <w:lang w:eastAsia="en-GB"/>
        </w:rPr>
        <w:t xml:space="preserve"> </w:t>
      </w:r>
    </w:p>
    <w:p w14:paraId="620CF3E1" w14:textId="0359F617" w:rsidR="005A10BA" w:rsidRDefault="006F7D1C" w:rsidP="005A10BA">
      <w:pPr>
        <w:rPr>
          <w:lang w:eastAsia="en-GB"/>
        </w:rPr>
      </w:pPr>
      <w:r>
        <w:rPr>
          <w:lang w:eastAsia="en-GB"/>
        </w:rPr>
        <w:t xml:space="preserve">As of June 2025, </w:t>
      </w:r>
      <w:r w:rsidR="007F5978">
        <w:rPr>
          <w:lang w:eastAsia="en-GB"/>
        </w:rPr>
        <w:t>1</w:t>
      </w:r>
      <w:r w:rsidR="006D0D65">
        <w:rPr>
          <w:lang w:eastAsia="en-GB"/>
        </w:rPr>
        <w:t>8</w:t>
      </w:r>
      <w:r w:rsidR="009F6245">
        <w:rPr>
          <w:lang w:eastAsia="en-GB"/>
        </w:rPr>
        <w:t xml:space="preserve"> (</w:t>
      </w:r>
      <w:r w:rsidR="00DA4AB1">
        <w:rPr>
          <w:lang w:eastAsia="en-GB"/>
        </w:rPr>
        <w:t>29.5</w:t>
      </w:r>
      <w:r w:rsidR="009F6245">
        <w:rPr>
          <w:lang w:eastAsia="en-GB"/>
        </w:rPr>
        <w:t>%)</w:t>
      </w:r>
      <w:r w:rsidR="007F5978">
        <w:rPr>
          <w:lang w:eastAsia="en-GB"/>
        </w:rPr>
        <w:t xml:space="preserve"> of the pharmacies operating in Rotherham as of January 2025 offered </w:t>
      </w:r>
      <w:r w:rsidR="0072326A">
        <w:rPr>
          <w:lang w:eastAsia="en-GB"/>
        </w:rPr>
        <w:t xml:space="preserve">the </w:t>
      </w:r>
      <w:r w:rsidR="0070532E">
        <w:rPr>
          <w:lang w:eastAsia="en-GB"/>
        </w:rPr>
        <w:t>over-the-counter</w:t>
      </w:r>
      <w:r w:rsidR="0072326A">
        <w:rPr>
          <w:lang w:eastAsia="en-GB"/>
        </w:rPr>
        <w:t xml:space="preserve"> labelling scheme.</w:t>
      </w:r>
    </w:p>
    <w:p w14:paraId="41617154" w14:textId="77777777" w:rsidR="00D6029E" w:rsidRPr="00E65AB4" w:rsidRDefault="00D6029E" w:rsidP="005A10BA">
      <w:pPr>
        <w:rPr>
          <w:lang w:eastAsia="en-GB"/>
        </w:rPr>
      </w:pPr>
    </w:p>
    <w:p w14:paraId="25F4ED2F" w14:textId="77777777" w:rsidR="005A10BA" w:rsidRDefault="005A10BA" w:rsidP="00695C77">
      <w:pPr>
        <w:pStyle w:val="Heading5"/>
        <w:rPr>
          <w:lang w:eastAsia="en-GB"/>
        </w:rPr>
      </w:pPr>
      <w:r>
        <w:rPr>
          <w:lang w:eastAsia="en-GB"/>
        </w:rPr>
        <w:lastRenderedPageBreak/>
        <w:t>Nicotine Replacement Therapy (N</w:t>
      </w:r>
      <w:r w:rsidRPr="004E03F0">
        <w:rPr>
          <w:lang w:eastAsia="en-GB"/>
        </w:rPr>
        <w:t>RT</w:t>
      </w:r>
      <w:r>
        <w:rPr>
          <w:lang w:eastAsia="en-GB"/>
        </w:rPr>
        <w:t>)</w:t>
      </w:r>
      <w:r w:rsidRPr="004E03F0">
        <w:rPr>
          <w:lang w:eastAsia="en-GB"/>
        </w:rPr>
        <w:t xml:space="preserve"> for pregnancy</w:t>
      </w:r>
    </w:p>
    <w:p w14:paraId="5A1F3E40" w14:textId="01F4A1AA" w:rsidR="005A10BA" w:rsidRDefault="005A10BA" w:rsidP="005A10BA">
      <w:pPr>
        <w:rPr>
          <w:lang w:eastAsia="en-GB"/>
        </w:rPr>
      </w:pPr>
      <w:r>
        <w:rPr>
          <w:lang w:eastAsia="en-GB"/>
        </w:rPr>
        <w:t>A</w:t>
      </w:r>
      <w:r w:rsidRPr="00794348">
        <w:rPr>
          <w:lang w:eastAsia="en-GB"/>
        </w:rPr>
        <w:t xml:space="preserve">s pregnant patients access NRT directly through </w:t>
      </w:r>
      <w:r w:rsidR="0026567D" w:rsidRPr="0026567D">
        <w:rPr>
          <w:lang w:eastAsia="en-GB"/>
        </w:rPr>
        <w:t>the Smoking in Pregnancy team</w:t>
      </w:r>
      <w:r w:rsidR="0026567D">
        <w:rPr>
          <w:lang w:eastAsia="en-GB"/>
        </w:rPr>
        <w:t xml:space="preserve"> in Maternity services at </w:t>
      </w:r>
      <w:r w:rsidR="00B12040">
        <w:rPr>
          <w:lang w:eastAsia="en-GB"/>
        </w:rPr>
        <w:t>Rotherham TRFT</w:t>
      </w:r>
      <w:r w:rsidR="00A61591">
        <w:rPr>
          <w:lang w:eastAsia="en-GB"/>
        </w:rPr>
        <w:t>,</w:t>
      </w:r>
      <w:r w:rsidRPr="00794348">
        <w:rPr>
          <w:lang w:eastAsia="en-GB"/>
        </w:rPr>
        <w:t xml:space="preserve"> there wouldn't be a need for them to access through pharmacy</w:t>
      </w:r>
      <w:r w:rsidR="00A61591">
        <w:rPr>
          <w:lang w:eastAsia="en-GB"/>
        </w:rPr>
        <w:t>,</w:t>
      </w:r>
      <w:r w:rsidRPr="00794348">
        <w:rPr>
          <w:lang w:eastAsia="en-GB"/>
        </w:rPr>
        <w:t xml:space="preserve"> so there </w:t>
      </w:r>
      <w:r w:rsidR="006A279C">
        <w:rPr>
          <w:lang w:eastAsia="en-GB"/>
        </w:rPr>
        <w:t>is not</w:t>
      </w:r>
      <w:r w:rsidRPr="00794348">
        <w:rPr>
          <w:lang w:eastAsia="en-GB"/>
        </w:rPr>
        <w:t xml:space="preserve"> a list of pharmacies providing this.</w:t>
      </w:r>
    </w:p>
    <w:p w14:paraId="3DEB0243" w14:textId="494F9582" w:rsidR="00E75429" w:rsidRDefault="00E75429" w:rsidP="005A10BA">
      <w:pPr>
        <w:rPr>
          <w:lang w:eastAsia="en-GB"/>
        </w:rPr>
      </w:pPr>
      <w:r>
        <w:t>The Rotherham Community Stop Smoking service has a nurse prescriber role who can provide patients with prescriptions for varenicline as required for collection from pharmacies. NRT and vapes are provided direct to patients without a required pharmacy visit.</w:t>
      </w:r>
    </w:p>
    <w:p w14:paraId="7BA405FF" w14:textId="77777777" w:rsidR="005A10BA" w:rsidRDefault="005A10BA" w:rsidP="005A10BA">
      <w:pPr>
        <w:rPr>
          <w:lang w:eastAsia="en-GB"/>
        </w:rPr>
      </w:pPr>
    </w:p>
    <w:p w14:paraId="5E87054A" w14:textId="0BE26074" w:rsidR="005A10BA" w:rsidRDefault="00062C1C" w:rsidP="00931A27">
      <w:pPr>
        <w:pStyle w:val="Heading5"/>
        <w:rPr>
          <w:lang w:eastAsia="en-GB"/>
        </w:rPr>
      </w:pPr>
      <w:r>
        <w:rPr>
          <w:lang w:eastAsia="en-GB"/>
        </w:rPr>
        <w:t>Varenicline – s</w:t>
      </w:r>
      <w:r w:rsidR="005A10BA">
        <w:rPr>
          <w:lang w:eastAsia="en-GB"/>
        </w:rPr>
        <w:t>moking cessation support</w:t>
      </w:r>
    </w:p>
    <w:p w14:paraId="25B53F46" w14:textId="4F77F805" w:rsidR="005A10BA" w:rsidRPr="008854B2" w:rsidRDefault="005A10BA" w:rsidP="005A10BA">
      <w:pPr>
        <w:rPr>
          <w:lang w:eastAsia="en-GB"/>
        </w:rPr>
      </w:pPr>
      <w:r>
        <w:rPr>
          <w:lang w:eastAsia="en-GB"/>
        </w:rPr>
        <w:t>Rotherham residents can get a prescription through their GP, or through the non-medical prescribe</w:t>
      </w:r>
      <w:r w:rsidR="00C0145C">
        <w:rPr>
          <w:lang w:eastAsia="en-GB"/>
        </w:rPr>
        <w:t>r</w:t>
      </w:r>
      <w:r>
        <w:rPr>
          <w:lang w:eastAsia="en-GB"/>
        </w:rPr>
        <w:t xml:space="preserve"> who sits within the </w:t>
      </w:r>
      <w:r w:rsidR="00C0145C">
        <w:rPr>
          <w:lang w:eastAsia="en-GB"/>
        </w:rPr>
        <w:t>S</w:t>
      </w:r>
      <w:r>
        <w:rPr>
          <w:lang w:eastAsia="en-GB"/>
        </w:rPr>
        <w:t xml:space="preserve">top </w:t>
      </w:r>
      <w:r w:rsidR="00C0145C">
        <w:rPr>
          <w:lang w:eastAsia="en-GB"/>
        </w:rPr>
        <w:t>S</w:t>
      </w:r>
      <w:r>
        <w:rPr>
          <w:lang w:eastAsia="en-GB"/>
        </w:rPr>
        <w:t>moking service when they have accessed this service. They can then pick up their prescription from a local pharmacy. The non-medical prescriber replaces the need for this service to be provided by individual pharmacies</w:t>
      </w:r>
      <w:r w:rsidR="00C0145C">
        <w:rPr>
          <w:lang w:eastAsia="en-GB"/>
        </w:rPr>
        <w:t>.</w:t>
      </w:r>
    </w:p>
    <w:p w14:paraId="35491DCC" w14:textId="77777777" w:rsidR="005A10BA" w:rsidRPr="00126ADA" w:rsidRDefault="005A10BA" w:rsidP="005A10BA">
      <w:pPr>
        <w:rPr>
          <w:lang w:eastAsia="en-GB"/>
        </w:rPr>
      </w:pPr>
    </w:p>
    <w:p w14:paraId="5108EBE2" w14:textId="77777777" w:rsidR="005A10BA" w:rsidRDefault="005A10BA" w:rsidP="00931A27">
      <w:pPr>
        <w:pStyle w:val="Heading5"/>
        <w:rPr>
          <w:lang w:eastAsia="en-GB"/>
        </w:rPr>
      </w:pPr>
      <w:r>
        <w:rPr>
          <w:lang w:eastAsia="en-GB"/>
        </w:rPr>
        <w:t>Needle and Syringe Provision (NSP) – needle exchange</w:t>
      </w:r>
    </w:p>
    <w:p w14:paraId="5E4E0F99" w14:textId="77777777" w:rsidR="005A10BA" w:rsidRDefault="005A10BA" w:rsidP="005A10BA">
      <w:pPr>
        <w:rPr>
          <w:lang w:eastAsia="en-GB"/>
        </w:rPr>
      </w:pPr>
      <w:r w:rsidRPr="00A353B4">
        <w:rPr>
          <w:lang w:eastAsia="en-GB"/>
        </w:rPr>
        <w:t xml:space="preserve">The drug and alcohol treatment provider, We Are </w:t>
      </w:r>
      <w:proofErr w:type="gramStart"/>
      <w:r w:rsidRPr="00A353B4">
        <w:rPr>
          <w:lang w:eastAsia="en-GB"/>
        </w:rPr>
        <w:t>With</w:t>
      </w:r>
      <w:proofErr w:type="gramEnd"/>
      <w:r w:rsidRPr="00A353B4">
        <w:rPr>
          <w:lang w:eastAsia="en-GB"/>
        </w:rPr>
        <w:t xml:space="preserve"> You, have subcontracting arrangements with pharmacies for Needle and Syringe Provision (NSP). </w:t>
      </w:r>
      <w:r>
        <w:rPr>
          <w:lang w:eastAsia="en-GB"/>
        </w:rPr>
        <w:t xml:space="preserve">The Council commission </w:t>
      </w:r>
      <w:r w:rsidRPr="00BB5FD7">
        <w:rPr>
          <w:lang w:eastAsia="en-GB"/>
        </w:rPr>
        <w:t xml:space="preserve">the treatment service provider. </w:t>
      </w:r>
    </w:p>
    <w:p w14:paraId="73B939E5" w14:textId="1DF2B4F4" w:rsidR="005A10BA" w:rsidRDefault="005A10BA" w:rsidP="005A10BA">
      <w:pPr>
        <w:rPr>
          <w:lang w:eastAsia="en-GB"/>
        </w:rPr>
      </w:pPr>
      <w:r>
        <w:rPr>
          <w:lang w:eastAsia="en-GB"/>
        </w:rPr>
        <w:t xml:space="preserve">As of May 2025, </w:t>
      </w:r>
      <w:r w:rsidR="0083046B">
        <w:rPr>
          <w:lang w:eastAsia="en-GB"/>
        </w:rPr>
        <w:t>10</w:t>
      </w:r>
      <w:r>
        <w:rPr>
          <w:lang w:eastAsia="en-GB"/>
        </w:rPr>
        <w:t xml:space="preserve"> (1</w:t>
      </w:r>
      <w:r w:rsidR="000C6AEB">
        <w:rPr>
          <w:lang w:eastAsia="en-GB"/>
        </w:rPr>
        <w:t>6.4</w:t>
      </w:r>
      <w:r>
        <w:rPr>
          <w:lang w:eastAsia="en-GB"/>
        </w:rPr>
        <w:t xml:space="preserve">%) of the pharmacies operating in Rotherham as of January 2025 were </w:t>
      </w:r>
      <w:r w:rsidRPr="00B77127">
        <w:rPr>
          <w:lang w:eastAsia="en-GB"/>
        </w:rPr>
        <w:t xml:space="preserve">supplying NSP under the subcontracting arrangements of We Are </w:t>
      </w:r>
      <w:proofErr w:type="gramStart"/>
      <w:r w:rsidRPr="00B77127">
        <w:rPr>
          <w:lang w:eastAsia="en-GB"/>
        </w:rPr>
        <w:t>With</w:t>
      </w:r>
      <w:proofErr w:type="gramEnd"/>
      <w:r w:rsidRPr="00B77127">
        <w:rPr>
          <w:lang w:eastAsia="en-GB"/>
        </w:rPr>
        <w:t xml:space="preserve"> You</w:t>
      </w:r>
      <w:r>
        <w:rPr>
          <w:lang w:eastAsia="en-GB"/>
        </w:rPr>
        <w:t>.</w:t>
      </w:r>
    </w:p>
    <w:p w14:paraId="23EEF3D0" w14:textId="77777777" w:rsidR="005A10BA" w:rsidRDefault="005A10BA" w:rsidP="005A10BA">
      <w:pPr>
        <w:rPr>
          <w:lang w:eastAsia="en-GB"/>
        </w:rPr>
      </w:pPr>
    </w:p>
    <w:p w14:paraId="210C4283" w14:textId="77777777" w:rsidR="005A10BA" w:rsidRDefault="005A10BA" w:rsidP="00931A27">
      <w:pPr>
        <w:pStyle w:val="Heading5"/>
        <w:rPr>
          <w:lang w:eastAsia="en-GB"/>
        </w:rPr>
      </w:pPr>
      <w:r>
        <w:rPr>
          <w:lang w:eastAsia="en-GB"/>
        </w:rPr>
        <w:t>Supervised Consumption</w:t>
      </w:r>
    </w:p>
    <w:p w14:paraId="6E606E29" w14:textId="74EC1518" w:rsidR="005A10BA" w:rsidRDefault="005A10BA" w:rsidP="005A10BA">
      <w:pPr>
        <w:rPr>
          <w:lang w:eastAsia="en-GB"/>
        </w:rPr>
      </w:pPr>
      <w:r>
        <w:rPr>
          <w:lang w:eastAsia="en-GB"/>
        </w:rPr>
        <w:t>As of May 2025, 4</w:t>
      </w:r>
      <w:r w:rsidR="00521D15">
        <w:rPr>
          <w:lang w:eastAsia="en-GB"/>
        </w:rPr>
        <w:t>3</w:t>
      </w:r>
      <w:r>
        <w:rPr>
          <w:lang w:eastAsia="en-GB"/>
        </w:rPr>
        <w:t xml:space="preserve"> (</w:t>
      </w:r>
      <w:r w:rsidR="001157AD">
        <w:rPr>
          <w:lang w:eastAsia="en-GB"/>
        </w:rPr>
        <w:t>70.5</w:t>
      </w:r>
      <w:r>
        <w:rPr>
          <w:lang w:eastAsia="en-GB"/>
        </w:rPr>
        <w:t xml:space="preserve">%) of the pharmacies operating in Rotherham as of January 2025 were providing the supervised consumption service </w:t>
      </w:r>
      <w:r w:rsidRPr="00B77127">
        <w:rPr>
          <w:lang w:eastAsia="en-GB"/>
        </w:rPr>
        <w:t xml:space="preserve">under the subcontracting arrangements </w:t>
      </w:r>
      <w:proofErr w:type="gramStart"/>
      <w:r w:rsidRPr="00B77127">
        <w:rPr>
          <w:lang w:eastAsia="en-GB"/>
        </w:rPr>
        <w:t>of</w:t>
      </w:r>
      <w:proofErr w:type="gramEnd"/>
      <w:r w:rsidRPr="00B77127">
        <w:rPr>
          <w:lang w:eastAsia="en-GB"/>
        </w:rPr>
        <w:t xml:space="preserve"> We Are With You</w:t>
      </w:r>
      <w:r>
        <w:rPr>
          <w:lang w:eastAsia="en-GB"/>
        </w:rPr>
        <w:t>.</w:t>
      </w:r>
    </w:p>
    <w:p w14:paraId="046EFB2E" w14:textId="77777777" w:rsidR="005A10BA" w:rsidRDefault="005A10BA" w:rsidP="005A10BA">
      <w:pPr>
        <w:rPr>
          <w:lang w:eastAsia="en-GB"/>
        </w:rPr>
      </w:pPr>
    </w:p>
    <w:p w14:paraId="30A6D6EC" w14:textId="77777777" w:rsidR="005A10BA" w:rsidRDefault="005A10BA" w:rsidP="00931A27">
      <w:pPr>
        <w:pStyle w:val="Heading5"/>
        <w:rPr>
          <w:lang w:eastAsia="en-GB"/>
        </w:rPr>
      </w:pPr>
      <w:r>
        <w:rPr>
          <w:lang w:eastAsia="en-GB"/>
        </w:rPr>
        <w:t>Emergency Hormonal Contraception (EHC)</w:t>
      </w:r>
    </w:p>
    <w:p w14:paraId="0B8FF2F4" w14:textId="53B418F0" w:rsidR="005A10BA" w:rsidRDefault="00E90C92" w:rsidP="005A10BA">
      <w:pPr>
        <w:rPr>
          <w:lang w:eastAsia="en-GB"/>
        </w:rPr>
      </w:pPr>
      <w:r>
        <w:rPr>
          <w:lang w:eastAsia="en-GB"/>
        </w:rPr>
        <w:t>14 (</w:t>
      </w:r>
      <w:r w:rsidR="00DB79CC">
        <w:rPr>
          <w:lang w:eastAsia="en-GB"/>
        </w:rPr>
        <w:t>23.0%</w:t>
      </w:r>
      <w:r>
        <w:rPr>
          <w:lang w:eastAsia="en-GB"/>
        </w:rPr>
        <w:t>)</w:t>
      </w:r>
      <w:r w:rsidR="00DB79CC">
        <w:rPr>
          <w:lang w:eastAsia="en-GB"/>
        </w:rPr>
        <w:t xml:space="preserve"> </w:t>
      </w:r>
      <w:r w:rsidR="005A10BA">
        <w:rPr>
          <w:lang w:eastAsia="en-GB"/>
        </w:rPr>
        <w:t xml:space="preserve">of the pharmacies operating in Rotherham as of January 2025 were providing out-of-hours </w:t>
      </w:r>
      <w:r w:rsidR="00264B3E">
        <w:rPr>
          <w:lang w:eastAsia="en-GB"/>
        </w:rPr>
        <w:t>free</w:t>
      </w:r>
      <w:r w:rsidR="005A10BA" w:rsidRPr="00B96C21">
        <w:rPr>
          <w:lang w:eastAsia="en-GB"/>
        </w:rPr>
        <w:t xml:space="preserve"> emergency oral contraception for Rotherham residents</w:t>
      </w:r>
      <w:r w:rsidR="00EE30FB">
        <w:rPr>
          <w:lang w:eastAsia="en-GB"/>
        </w:rPr>
        <w:t xml:space="preserve"> under 25</w:t>
      </w:r>
      <w:r w:rsidR="005A10BA">
        <w:rPr>
          <w:lang w:eastAsia="en-GB"/>
        </w:rPr>
        <w:t>.</w:t>
      </w:r>
      <w:r w:rsidR="001A4ACB">
        <w:rPr>
          <w:rStyle w:val="FootnoteReference"/>
          <w:lang w:eastAsia="en-GB"/>
        </w:rPr>
        <w:footnoteReference w:id="34"/>
      </w:r>
    </w:p>
    <w:p w14:paraId="272757BC" w14:textId="37FF5D34" w:rsidR="007423EE" w:rsidRDefault="007423EE" w:rsidP="005A10BA">
      <w:pPr>
        <w:rPr>
          <w:lang w:eastAsia="en-GB"/>
        </w:rPr>
      </w:pPr>
      <w:r>
        <w:rPr>
          <w:lang w:eastAsia="en-GB"/>
        </w:rPr>
        <w:t>Access to the locally</w:t>
      </w:r>
      <w:r w:rsidR="00FF3B18">
        <w:rPr>
          <w:lang w:eastAsia="en-GB"/>
        </w:rPr>
        <w:t xml:space="preserve"> </w:t>
      </w:r>
      <w:r>
        <w:rPr>
          <w:lang w:eastAsia="en-GB"/>
        </w:rPr>
        <w:t xml:space="preserve">commissioned EHC service was limited in the </w:t>
      </w:r>
      <w:r w:rsidR="000D25C0">
        <w:rPr>
          <w:lang w:eastAsia="en-GB"/>
        </w:rPr>
        <w:t>South and East of the borough</w:t>
      </w:r>
      <w:r w:rsidR="003D03E7">
        <w:rPr>
          <w:lang w:eastAsia="en-GB"/>
        </w:rPr>
        <w:t xml:space="preserve">, although this may increase </w:t>
      </w:r>
      <w:r w:rsidR="002C7675">
        <w:rPr>
          <w:lang w:eastAsia="en-GB"/>
        </w:rPr>
        <w:t xml:space="preserve">as EHC is </w:t>
      </w:r>
      <w:r w:rsidR="007A0EF7">
        <w:rPr>
          <w:lang w:eastAsia="en-GB"/>
        </w:rPr>
        <w:t>due to be</w:t>
      </w:r>
      <w:r w:rsidR="00130A06">
        <w:rPr>
          <w:lang w:eastAsia="en-GB"/>
        </w:rPr>
        <w:t>come</w:t>
      </w:r>
      <w:r w:rsidR="007A0EF7">
        <w:rPr>
          <w:lang w:eastAsia="en-GB"/>
        </w:rPr>
        <w:t xml:space="preserve"> part of the </w:t>
      </w:r>
      <w:r w:rsidR="00130A06">
        <w:rPr>
          <w:lang w:eastAsia="en-GB"/>
        </w:rPr>
        <w:t>Advanced</w:t>
      </w:r>
      <w:r w:rsidR="00677D2D">
        <w:rPr>
          <w:lang w:eastAsia="en-GB"/>
        </w:rPr>
        <w:t xml:space="preserve"> Service of Pharmacy Contraception Service. </w:t>
      </w:r>
    </w:p>
    <w:p w14:paraId="65C2F7DC" w14:textId="77777777" w:rsidR="006C2A66" w:rsidRPr="007A17F2" w:rsidRDefault="006C2A66" w:rsidP="005A10BA">
      <w:pPr>
        <w:rPr>
          <w:lang w:eastAsia="en-GB"/>
        </w:rPr>
      </w:pPr>
    </w:p>
    <w:p w14:paraId="5B255A8F" w14:textId="7E31BF40" w:rsidR="005A10BA" w:rsidRPr="007053A7" w:rsidRDefault="001D3DB9" w:rsidP="006C2A66">
      <w:pPr>
        <w:pStyle w:val="Heading4"/>
        <w:rPr>
          <w:lang w:eastAsia="en-GB"/>
        </w:rPr>
      </w:pPr>
      <w:r>
        <w:rPr>
          <w:lang w:eastAsia="en-GB"/>
        </w:rPr>
        <w:lastRenderedPageBreak/>
        <w:t xml:space="preserve">4.4.2.4 </w:t>
      </w:r>
      <w:r w:rsidR="005A10BA">
        <w:rPr>
          <w:lang w:eastAsia="en-GB"/>
        </w:rPr>
        <w:t xml:space="preserve">Dispensing doctors – prescriptions </w:t>
      </w:r>
    </w:p>
    <w:p w14:paraId="36366A1F" w14:textId="337C78CA" w:rsidR="005A10BA" w:rsidRDefault="005A10BA" w:rsidP="005A10BA">
      <w:r>
        <w:t>In 2024, 202,119 prescriptio</w:t>
      </w:r>
      <w:r w:rsidRPr="006F5796">
        <w:t xml:space="preserve">ns </w:t>
      </w:r>
      <w:r w:rsidR="000A24FA">
        <w:t xml:space="preserve">were </w:t>
      </w:r>
      <w:r w:rsidRPr="006F5796">
        <w:t>dispensed and</w:t>
      </w:r>
      <w:r>
        <w:t>/or</w:t>
      </w:r>
      <w:r w:rsidRPr="006F5796">
        <w:t xml:space="preserve"> personally administered in England by Dispensing Doctor Practices and Prescribing Doctor Practices.</w:t>
      </w:r>
      <w:r>
        <w:t xml:space="preserve"> </w:t>
      </w:r>
      <w:r w:rsidR="00524B79">
        <w:t>27</w:t>
      </w:r>
      <w:r w:rsidR="00A735F8">
        <w:t xml:space="preserve"> (96.4%)</w:t>
      </w:r>
      <w:r w:rsidR="0007699B">
        <w:t xml:space="preserve"> of the 28</w:t>
      </w:r>
      <w:r>
        <w:t xml:space="preserve"> GPs </w:t>
      </w:r>
      <w:r w:rsidR="00AC4B67">
        <w:t xml:space="preserve">operating in Rotherham </w:t>
      </w:r>
      <w:r>
        <w:t xml:space="preserve">dispensed prescriptions during 2024. </w:t>
      </w:r>
      <w:r w:rsidR="00FC422F">
        <w:t>Three dispensing</w:t>
      </w:r>
      <w:r>
        <w:t xml:space="preserve"> GPs dispensed nearly three quarters of these prescriptions (72.7%, 146,999 prescriptions)</w:t>
      </w:r>
      <w:r w:rsidR="008F5197">
        <w:t>:</w:t>
      </w:r>
    </w:p>
    <w:p w14:paraId="4A414A75" w14:textId="06D55C42" w:rsidR="00AC4B67" w:rsidRDefault="00AC4B67" w:rsidP="00B63F28">
      <w:pPr>
        <w:pStyle w:val="ListParagraph"/>
        <w:numPr>
          <w:ilvl w:val="0"/>
          <w:numId w:val="48"/>
        </w:numPr>
      </w:pPr>
      <w:r>
        <w:t>Kiveton Park Medical Practice</w:t>
      </w:r>
    </w:p>
    <w:p w14:paraId="52B8701D" w14:textId="787208C4" w:rsidR="00AC4B67" w:rsidRDefault="00AC4B67" w:rsidP="00B63F28">
      <w:pPr>
        <w:pStyle w:val="ListParagraph"/>
        <w:numPr>
          <w:ilvl w:val="0"/>
          <w:numId w:val="48"/>
        </w:numPr>
      </w:pPr>
      <w:r>
        <w:t>Dinnington Group Practice</w:t>
      </w:r>
    </w:p>
    <w:p w14:paraId="7987E6EF" w14:textId="62371957" w:rsidR="00452188" w:rsidRDefault="00452188" w:rsidP="00B63F28">
      <w:pPr>
        <w:pStyle w:val="ListParagraph"/>
        <w:numPr>
          <w:ilvl w:val="0"/>
          <w:numId w:val="48"/>
        </w:numPr>
      </w:pPr>
      <w:r>
        <w:t>Morthen Road Surgery.</w:t>
      </w:r>
    </w:p>
    <w:p w14:paraId="0BC076F0" w14:textId="77777777" w:rsidR="008F5197" w:rsidRDefault="008F5197" w:rsidP="005A10BA"/>
    <w:p w14:paraId="2687BB1E" w14:textId="77777777" w:rsidR="005A10BA" w:rsidRPr="005A10BA" w:rsidRDefault="005A10BA" w:rsidP="005A10BA"/>
    <w:p w14:paraId="2C4BB652" w14:textId="098E2793" w:rsidR="00224928" w:rsidRPr="00991D09" w:rsidRDefault="00C9323D" w:rsidP="00B63F28">
      <w:pPr>
        <w:pStyle w:val="Heading2"/>
        <w:numPr>
          <w:ilvl w:val="1"/>
          <w:numId w:val="49"/>
        </w:numPr>
      </w:pPr>
      <w:bookmarkStart w:id="73" w:name="_Toc203140867"/>
      <w:r>
        <w:t>Views and experiences of local people (Healthwatch Rotherham survey)</w:t>
      </w:r>
      <w:bookmarkEnd w:id="73"/>
      <w:r w:rsidR="00270A6B" w:rsidRPr="00991D09">
        <w:rPr>
          <w:rFonts w:eastAsia="Times New Roman"/>
          <w:lang w:eastAsia="en-GB"/>
        </w:rPr>
        <w:t xml:space="preserve"> </w:t>
      </w:r>
    </w:p>
    <w:p w14:paraId="60D577BF" w14:textId="529DCEAA" w:rsidR="006D3C43" w:rsidRDefault="002A6C55" w:rsidP="00B63F28">
      <w:pPr>
        <w:pStyle w:val="Heading3"/>
        <w:numPr>
          <w:ilvl w:val="2"/>
          <w:numId w:val="49"/>
        </w:numPr>
        <w:rPr>
          <w:lang w:eastAsia="en-GB"/>
        </w:rPr>
      </w:pPr>
      <w:bookmarkStart w:id="74" w:name="_Toc203140868"/>
      <w:r>
        <w:rPr>
          <w:lang w:eastAsia="en-GB"/>
        </w:rPr>
        <w:t>Demographics</w:t>
      </w:r>
      <w:bookmarkEnd w:id="74"/>
    </w:p>
    <w:p w14:paraId="001E928D" w14:textId="0784C59C" w:rsidR="003D4ED1" w:rsidRDefault="006D3C43" w:rsidP="006D3C43">
      <w:pPr>
        <w:rPr>
          <w:lang w:eastAsia="en-GB"/>
        </w:rPr>
      </w:pPr>
      <w:r>
        <w:rPr>
          <w:lang w:eastAsia="en-GB"/>
        </w:rPr>
        <w:t xml:space="preserve">58 </w:t>
      </w:r>
      <w:r w:rsidR="00243DAF">
        <w:rPr>
          <w:lang w:eastAsia="en-GB"/>
        </w:rPr>
        <w:t xml:space="preserve">participants completed the survey, with </w:t>
      </w:r>
      <w:r w:rsidR="00CE1712">
        <w:rPr>
          <w:lang w:eastAsia="en-GB"/>
        </w:rPr>
        <w:t>5</w:t>
      </w:r>
      <w:r w:rsidR="003D4ED1">
        <w:rPr>
          <w:lang w:eastAsia="en-GB"/>
        </w:rPr>
        <w:t>7 li</w:t>
      </w:r>
      <w:r w:rsidR="00EB327B">
        <w:rPr>
          <w:lang w:eastAsia="en-GB"/>
        </w:rPr>
        <w:t>ving in Rotherham.</w:t>
      </w:r>
      <w:r w:rsidR="006A1D3B">
        <w:rPr>
          <w:lang w:eastAsia="en-GB"/>
        </w:rPr>
        <w:t xml:space="preserve"> </w:t>
      </w:r>
      <w:r w:rsidR="00EB1BDD">
        <w:rPr>
          <w:lang w:eastAsia="en-GB"/>
        </w:rPr>
        <w:t xml:space="preserve">The responses </w:t>
      </w:r>
      <w:r w:rsidR="00D916A8">
        <w:rPr>
          <w:lang w:eastAsia="en-GB"/>
        </w:rPr>
        <w:t>by Rotherham res</w:t>
      </w:r>
      <w:r w:rsidR="00586D55">
        <w:rPr>
          <w:lang w:eastAsia="en-GB"/>
        </w:rPr>
        <w:t xml:space="preserve">idents have been </w:t>
      </w:r>
      <w:r w:rsidR="007154FF">
        <w:rPr>
          <w:lang w:eastAsia="en-GB"/>
        </w:rPr>
        <w:t>used</w:t>
      </w:r>
      <w:r w:rsidR="00586D55">
        <w:rPr>
          <w:lang w:eastAsia="en-GB"/>
        </w:rPr>
        <w:t xml:space="preserve"> in analysis. </w:t>
      </w:r>
      <w:r w:rsidR="006A1D3B">
        <w:rPr>
          <w:lang w:eastAsia="en-GB"/>
        </w:rPr>
        <w:t xml:space="preserve">All </w:t>
      </w:r>
      <w:r w:rsidR="009C71F4">
        <w:rPr>
          <w:lang w:eastAsia="en-GB"/>
        </w:rPr>
        <w:t xml:space="preserve">participants responded to </w:t>
      </w:r>
      <w:r w:rsidR="002B560D">
        <w:rPr>
          <w:lang w:eastAsia="en-GB"/>
        </w:rPr>
        <w:t>questions about protected characteristics.</w:t>
      </w:r>
      <w:r w:rsidR="00583D1E">
        <w:rPr>
          <w:lang w:eastAsia="en-GB"/>
        </w:rPr>
        <w:t xml:space="preserve"> </w:t>
      </w:r>
    </w:p>
    <w:p w14:paraId="32030129" w14:textId="691033F6" w:rsidR="003D4ED1" w:rsidRDefault="003D4ED1" w:rsidP="003D4ED1">
      <w:pPr>
        <w:rPr>
          <w:lang w:eastAsia="en-GB"/>
        </w:rPr>
      </w:pPr>
      <w:r>
        <w:rPr>
          <w:lang w:eastAsia="en-GB"/>
        </w:rPr>
        <w:t>For gende</w:t>
      </w:r>
      <w:r w:rsidR="006D3C43">
        <w:rPr>
          <w:lang w:eastAsia="en-GB"/>
        </w:rPr>
        <w:t>r</w:t>
      </w:r>
      <w:r>
        <w:rPr>
          <w:lang w:eastAsia="en-GB"/>
        </w:rPr>
        <w:t>:</w:t>
      </w:r>
    </w:p>
    <w:p w14:paraId="3327E58A" w14:textId="04679753" w:rsidR="003D4ED1" w:rsidRDefault="00713DD9" w:rsidP="001039FF">
      <w:pPr>
        <w:pStyle w:val="ListParagraph"/>
        <w:numPr>
          <w:ilvl w:val="0"/>
          <w:numId w:val="19"/>
        </w:numPr>
        <w:rPr>
          <w:lang w:eastAsia="en-GB"/>
        </w:rPr>
      </w:pPr>
      <w:r>
        <w:rPr>
          <w:lang w:eastAsia="en-GB"/>
        </w:rPr>
        <w:t xml:space="preserve">Just under </w:t>
      </w:r>
      <w:r w:rsidR="00A54E8C">
        <w:rPr>
          <w:lang w:eastAsia="en-GB"/>
        </w:rPr>
        <w:t>t</w:t>
      </w:r>
      <w:r w:rsidR="00E95083">
        <w:rPr>
          <w:lang w:eastAsia="en-GB"/>
        </w:rPr>
        <w:t xml:space="preserve">wo thirds of participants </w:t>
      </w:r>
      <w:r w:rsidR="00B55697">
        <w:rPr>
          <w:lang w:eastAsia="en-GB"/>
        </w:rPr>
        <w:t>were women</w:t>
      </w:r>
      <w:r w:rsidR="00E95083">
        <w:rPr>
          <w:lang w:eastAsia="en-GB"/>
        </w:rPr>
        <w:t xml:space="preserve"> (</w:t>
      </w:r>
      <w:r w:rsidR="00483BF4">
        <w:rPr>
          <w:lang w:eastAsia="en-GB"/>
        </w:rPr>
        <w:t>6</w:t>
      </w:r>
      <w:r w:rsidR="009E35D0">
        <w:rPr>
          <w:lang w:eastAsia="en-GB"/>
        </w:rPr>
        <w:t>3.</w:t>
      </w:r>
      <w:r w:rsidR="006923A7">
        <w:rPr>
          <w:lang w:eastAsia="en-GB"/>
        </w:rPr>
        <w:t>2</w:t>
      </w:r>
      <w:r w:rsidR="00483BF4">
        <w:rPr>
          <w:lang w:eastAsia="en-GB"/>
        </w:rPr>
        <w:t>% 3</w:t>
      </w:r>
      <w:r w:rsidR="006923A7">
        <w:rPr>
          <w:lang w:eastAsia="en-GB"/>
        </w:rPr>
        <w:t>6</w:t>
      </w:r>
      <w:r w:rsidR="00483BF4">
        <w:rPr>
          <w:lang w:eastAsia="en-GB"/>
        </w:rPr>
        <w:t>)</w:t>
      </w:r>
      <w:r w:rsidR="003D4ED1">
        <w:rPr>
          <w:lang w:eastAsia="en-GB"/>
        </w:rPr>
        <w:t xml:space="preserve">. </w:t>
      </w:r>
    </w:p>
    <w:p w14:paraId="71D9DC46" w14:textId="66FFF0C0" w:rsidR="003D4ED1" w:rsidRDefault="00713DD9" w:rsidP="001039FF">
      <w:pPr>
        <w:pStyle w:val="ListParagraph"/>
        <w:numPr>
          <w:ilvl w:val="0"/>
          <w:numId w:val="19"/>
        </w:numPr>
        <w:rPr>
          <w:lang w:eastAsia="en-GB"/>
        </w:rPr>
      </w:pPr>
      <w:r>
        <w:rPr>
          <w:lang w:eastAsia="en-GB"/>
        </w:rPr>
        <w:t>A</w:t>
      </w:r>
      <w:r w:rsidR="00BB48BC">
        <w:rPr>
          <w:lang w:eastAsia="en-GB"/>
        </w:rPr>
        <w:t xml:space="preserve"> third </w:t>
      </w:r>
      <w:r w:rsidR="00C16C65">
        <w:rPr>
          <w:lang w:eastAsia="en-GB"/>
        </w:rPr>
        <w:t>were men</w:t>
      </w:r>
      <w:r w:rsidR="00C10797">
        <w:rPr>
          <w:lang w:eastAsia="en-GB"/>
        </w:rPr>
        <w:t xml:space="preserve"> (</w:t>
      </w:r>
      <w:r w:rsidR="00222803">
        <w:rPr>
          <w:lang w:eastAsia="en-GB"/>
        </w:rPr>
        <w:t>3</w:t>
      </w:r>
      <w:r>
        <w:rPr>
          <w:lang w:eastAsia="en-GB"/>
        </w:rPr>
        <w:t>3.3</w:t>
      </w:r>
      <w:r w:rsidR="00222803">
        <w:rPr>
          <w:lang w:eastAsia="en-GB"/>
        </w:rPr>
        <w:t>%, 19)</w:t>
      </w:r>
      <w:r w:rsidR="003D4ED1">
        <w:rPr>
          <w:lang w:eastAsia="en-GB"/>
        </w:rPr>
        <w:t>.</w:t>
      </w:r>
    </w:p>
    <w:p w14:paraId="48C5F80F" w14:textId="77777777" w:rsidR="003D4ED1" w:rsidRDefault="003D4ED1" w:rsidP="001039FF">
      <w:pPr>
        <w:pStyle w:val="ListParagraph"/>
        <w:numPr>
          <w:ilvl w:val="0"/>
          <w:numId w:val="19"/>
        </w:numPr>
        <w:rPr>
          <w:lang w:eastAsia="en-GB"/>
        </w:rPr>
      </w:pPr>
      <w:r>
        <w:rPr>
          <w:lang w:eastAsia="en-GB"/>
        </w:rPr>
        <w:t>On</w:t>
      </w:r>
      <w:r w:rsidR="00222803">
        <w:rPr>
          <w:lang w:eastAsia="en-GB"/>
        </w:rPr>
        <w:t>e</w:t>
      </w:r>
      <w:r w:rsidR="00C16C65">
        <w:rPr>
          <w:lang w:eastAsia="en-GB"/>
        </w:rPr>
        <w:t xml:space="preserve"> participant </w:t>
      </w:r>
      <w:r w:rsidR="00F32B33">
        <w:rPr>
          <w:lang w:eastAsia="en-GB"/>
        </w:rPr>
        <w:t>was gender fluid</w:t>
      </w:r>
      <w:r w:rsidR="001A5757">
        <w:rPr>
          <w:lang w:eastAsia="en-GB"/>
        </w:rPr>
        <w:t xml:space="preserve">. </w:t>
      </w:r>
    </w:p>
    <w:p w14:paraId="1248E45E" w14:textId="77777777" w:rsidR="006923A7" w:rsidRDefault="001A5757" w:rsidP="001039FF">
      <w:pPr>
        <w:pStyle w:val="ListParagraph"/>
        <w:numPr>
          <w:ilvl w:val="0"/>
          <w:numId w:val="19"/>
        </w:numPr>
        <w:rPr>
          <w:lang w:eastAsia="en-GB"/>
        </w:rPr>
      </w:pPr>
      <w:r>
        <w:rPr>
          <w:lang w:eastAsia="en-GB"/>
        </w:rPr>
        <w:t xml:space="preserve">The remaining </w:t>
      </w:r>
      <w:r w:rsidR="00BD33AD">
        <w:rPr>
          <w:lang w:eastAsia="en-GB"/>
        </w:rPr>
        <w:t>participant</w:t>
      </w:r>
      <w:r w:rsidR="00C10797">
        <w:rPr>
          <w:lang w:eastAsia="en-GB"/>
        </w:rPr>
        <w:t xml:space="preserve"> </w:t>
      </w:r>
      <w:r w:rsidR="00BD33AD">
        <w:rPr>
          <w:lang w:eastAsia="en-GB"/>
        </w:rPr>
        <w:t xml:space="preserve">said they preferred not to </w:t>
      </w:r>
      <w:r w:rsidR="00ED6F15">
        <w:rPr>
          <w:lang w:eastAsia="en-GB"/>
        </w:rPr>
        <w:t xml:space="preserve">say. </w:t>
      </w:r>
    </w:p>
    <w:p w14:paraId="6E8B9FD3" w14:textId="77777777" w:rsidR="00F14C3B" w:rsidRDefault="00F14C3B" w:rsidP="00F14C3B">
      <w:pPr>
        <w:rPr>
          <w:lang w:eastAsia="en-GB"/>
        </w:rPr>
      </w:pPr>
      <w:r>
        <w:rPr>
          <w:lang w:eastAsia="en-GB"/>
        </w:rPr>
        <w:t>For gender identity:</w:t>
      </w:r>
    </w:p>
    <w:p w14:paraId="7D7F6081" w14:textId="77777777" w:rsidR="00F14C3B" w:rsidRDefault="00F14C3B" w:rsidP="001039FF">
      <w:pPr>
        <w:pStyle w:val="ListParagraph"/>
        <w:numPr>
          <w:ilvl w:val="0"/>
          <w:numId w:val="20"/>
        </w:numPr>
        <w:rPr>
          <w:lang w:eastAsia="en-GB"/>
        </w:rPr>
      </w:pPr>
      <w:r>
        <w:rPr>
          <w:lang w:eastAsia="en-GB"/>
        </w:rPr>
        <w:t>Almost all participants said their gender identity was the same as their sex recorded at birth (94.7%, 54).</w:t>
      </w:r>
    </w:p>
    <w:p w14:paraId="1AA622A3" w14:textId="77777777" w:rsidR="00F14C3B" w:rsidRDefault="00F14C3B" w:rsidP="001039FF">
      <w:pPr>
        <w:pStyle w:val="ListParagraph"/>
        <w:numPr>
          <w:ilvl w:val="0"/>
          <w:numId w:val="20"/>
        </w:numPr>
        <w:rPr>
          <w:lang w:eastAsia="en-GB"/>
        </w:rPr>
      </w:pPr>
      <w:r>
        <w:rPr>
          <w:lang w:eastAsia="en-GB"/>
        </w:rPr>
        <w:t xml:space="preserve">Other participants preferred not to say (5.26%, 3). </w:t>
      </w:r>
    </w:p>
    <w:p w14:paraId="1CDEADC8" w14:textId="77777777" w:rsidR="00F14C3B" w:rsidRDefault="00F14C3B" w:rsidP="00F14C3B">
      <w:pPr>
        <w:rPr>
          <w:lang w:eastAsia="en-GB"/>
        </w:rPr>
      </w:pPr>
    </w:p>
    <w:p w14:paraId="59A3DBEC" w14:textId="6F07E4BA" w:rsidR="00F14C3B" w:rsidRDefault="00F14C3B" w:rsidP="00F14C3B">
      <w:pPr>
        <w:rPr>
          <w:lang w:eastAsia="en-GB"/>
        </w:rPr>
      </w:pPr>
      <w:r>
        <w:rPr>
          <w:lang w:eastAsia="en-GB"/>
        </w:rPr>
        <w:t>For sexual orientation:</w:t>
      </w:r>
    </w:p>
    <w:p w14:paraId="7E38C7C5" w14:textId="77777777" w:rsidR="00F14C3B" w:rsidRDefault="00F14C3B" w:rsidP="001039FF">
      <w:pPr>
        <w:pStyle w:val="ListParagraph"/>
        <w:numPr>
          <w:ilvl w:val="0"/>
          <w:numId w:val="21"/>
        </w:numPr>
        <w:rPr>
          <w:lang w:eastAsia="en-GB"/>
        </w:rPr>
      </w:pPr>
      <w:proofErr w:type="gramStart"/>
      <w:r>
        <w:rPr>
          <w:lang w:eastAsia="en-GB"/>
        </w:rPr>
        <w:t>The vast majority of</w:t>
      </w:r>
      <w:proofErr w:type="gramEnd"/>
      <w:r>
        <w:rPr>
          <w:lang w:eastAsia="en-GB"/>
        </w:rPr>
        <w:t xml:space="preserve"> participants said they identified as heterosexual (84.5%, 49). </w:t>
      </w:r>
    </w:p>
    <w:p w14:paraId="6354C501" w14:textId="77777777" w:rsidR="00F14C3B" w:rsidRDefault="00F14C3B" w:rsidP="001039FF">
      <w:pPr>
        <w:pStyle w:val="ListParagraph"/>
        <w:numPr>
          <w:ilvl w:val="0"/>
          <w:numId w:val="21"/>
        </w:numPr>
        <w:rPr>
          <w:lang w:eastAsia="en-GB"/>
        </w:rPr>
      </w:pPr>
      <w:r>
        <w:rPr>
          <w:lang w:eastAsia="en-GB"/>
        </w:rPr>
        <w:t xml:space="preserve">7 participants said they identified as another sexuality, including bisexual, pansexual, asexual and fluid (12.3%). </w:t>
      </w:r>
    </w:p>
    <w:p w14:paraId="46169BB1" w14:textId="77777777" w:rsidR="00F14C3B" w:rsidRDefault="00F14C3B" w:rsidP="001039FF">
      <w:pPr>
        <w:pStyle w:val="ListParagraph"/>
        <w:numPr>
          <w:ilvl w:val="0"/>
          <w:numId w:val="21"/>
        </w:numPr>
        <w:rPr>
          <w:lang w:eastAsia="en-GB"/>
        </w:rPr>
      </w:pPr>
      <w:r>
        <w:rPr>
          <w:lang w:eastAsia="en-GB"/>
        </w:rPr>
        <w:t xml:space="preserve">The remaining two participants preferred not to say. </w:t>
      </w:r>
    </w:p>
    <w:p w14:paraId="747CE855" w14:textId="77777777" w:rsidR="00F14C3B" w:rsidRDefault="00F14C3B" w:rsidP="00F14C3B">
      <w:pPr>
        <w:pStyle w:val="ListParagraph"/>
        <w:rPr>
          <w:lang w:eastAsia="en-GB"/>
        </w:rPr>
      </w:pPr>
    </w:p>
    <w:p w14:paraId="22B582BC" w14:textId="77777777" w:rsidR="00822B44" w:rsidRDefault="00822B44" w:rsidP="00822B44">
      <w:pPr>
        <w:rPr>
          <w:lang w:eastAsia="en-GB"/>
        </w:rPr>
      </w:pPr>
      <w:r>
        <w:rPr>
          <w:lang w:eastAsia="en-GB"/>
        </w:rPr>
        <w:t>For ethnicity:</w:t>
      </w:r>
    </w:p>
    <w:p w14:paraId="28652DEE" w14:textId="77777777" w:rsidR="00822B44" w:rsidRDefault="00822B44" w:rsidP="001039FF">
      <w:pPr>
        <w:pStyle w:val="ListParagraph"/>
        <w:numPr>
          <w:ilvl w:val="0"/>
          <w:numId w:val="22"/>
        </w:numPr>
        <w:rPr>
          <w:lang w:eastAsia="en-GB"/>
        </w:rPr>
      </w:pPr>
      <w:proofErr w:type="gramStart"/>
      <w:r>
        <w:rPr>
          <w:lang w:eastAsia="en-GB"/>
        </w:rPr>
        <w:t>The vast majority of</w:t>
      </w:r>
      <w:proofErr w:type="gramEnd"/>
      <w:r>
        <w:rPr>
          <w:lang w:eastAsia="en-GB"/>
        </w:rPr>
        <w:t xml:space="preserve"> participants said they were white (91.2%, 52).</w:t>
      </w:r>
    </w:p>
    <w:p w14:paraId="4C9FCFD0" w14:textId="77777777" w:rsidR="00822B44" w:rsidRDefault="00822B44" w:rsidP="001039FF">
      <w:pPr>
        <w:pStyle w:val="ListParagraph"/>
        <w:numPr>
          <w:ilvl w:val="0"/>
          <w:numId w:val="22"/>
        </w:numPr>
        <w:rPr>
          <w:lang w:eastAsia="en-GB"/>
        </w:rPr>
      </w:pPr>
      <w:r>
        <w:rPr>
          <w:lang w:eastAsia="en-GB"/>
        </w:rPr>
        <w:t>Three participants said they were ‘mixed or multiple’ (5.3%)</w:t>
      </w:r>
    </w:p>
    <w:p w14:paraId="29F43BED" w14:textId="77777777" w:rsidR="00822B44" w:rsidRDefault="00822B44" w:rsidP="001039FF">
      <w:pPr>
        <w:pStyle w:val="ListParagraph"/>
        <w:numPr>
          <w:ilvl w:val="0"/>
          <w:numId w:val="22"/>
        </w:numPr>
        <w:rPr>
          <w:lang w:eastAsia="en-GB"/>
        </w:rPr>
      </w:pPr>
      <w:r>
        <w:rPr>
          <w:lang w:eastAsia="en-GB"/>
        </w:rPr>
        <w:lastRenderedPageBreak/>
        <w:t>One participant said they were Asian/Asian British.</w:t>
      </w:r>
    </w:p>
    <w:p w14:paraId="490993D8" w14:textId="0A8AF5B0" w:rsidR="00822B44" w:rsidRDefault="00822B44" w:rsidP="001039FF">
      <w:pPr>
        <w:pStyle w:val="ListParagraph"/>
        <w:numPr>
          <w:ilvl w:val="0"/>
          <w:numId w:val="22"/>
        </w:numPr>
        <w:rPr>
          <w:lang w:eastAsia="en-GB"/>
        </w:rPr>
      </w:pPr>
      <w:r>
        <w:rPr>
          <w:lang w:eastAsia="en-GB"/>
        </w:rPr>
        <w:t xml:space="preserve">One participant preferred not to say. </w:t>
      </w:r>
    </w:p>
    <w:p w14:paraId="373D40AB" w14:textId="77777777" w:rsidR="00924E0C" w:rsidRDefault="00924E0C" w:rsidP="00924E0C">
      <w:pPr>
        <w:rPr>
          <w:lang w:eastAsia="en-GB"/>
        </w:rPr>
      </w:pPr>
    </w:p>
    <w:p w14:paraId="7076DF83" w14:textId="77777777" w:rsidR="00E92278" w:rsidRDefault="00E92278" w:rsidP="00924E0C">
      <w:pPr>
        <w:rPr>
          <w:lang w:eastAsia="en-GB"/>
        </w:rPr>
      </w:pPr>
      <w:r>
        <w:rPr>
          <w:lang w:eastAsia="en-GB"/>
        </w:rPr>
        <w:t>For age:</w:t>
      </w:r>
    </w:p>
    <w:p w14:paraId="06649970" w14:textId="77777777" w:rsidR="00924E0C" w:rsidRDefault="0088574E" w:rsidP="001039FF">
      <w:pPr>
        <w:pStyle w:val="ListParagraph"/>
        <w:numPr>
          <w:ilvl w:val="0"/>
          <w:numId w:val="28"/>
        </w:numPr>
        <w:rPr>
          <w:lang w:eastAsia="en-GB"/>
        </w:rPr>
      </w:pPr>
      <w:r>
        <w:rPr>
          <w:lang w:eastAsia="en-GB"/>
        </w:rPr>
        <w:t>O</w:t>
      </w:r>
      <w:r w:rsidR="00804657">
        <w:rPr>
          <w:lang w:eastAsia="en-GB"/>
        </w:rPr>
        <w:t xml:space="preserve">lder people made up a higher proportion of the </w:t>
      </w:r>
      <w:r w:rsidR="00B00BD6">
        <w:rPr>
          <w:lang w:eastAsia="en-GB"/>
        </w:rPr>
        <w:t xml:space="preserve">participants than younger people. </w:t>
      </w:r>
    </w:p>
    <w:p w14:paraId="2FD8313C" w14:textId="3AEA5307" w:rsidR="00924E0C" w:rsidRDefault="002A061D" w:rsidP="001039FF">
      <w:pPr>
        <w:pStyle w:val="ListParagraph"/>
        <w:numPr>
          <w:ilvl w:val="0"/>
          <w:numId w:val="23"/>
        </w:numPr>
        <w:rPr>
          <w:lang w:eastAsia="en-GB"/>
        </w:rPr>
      </w:pPr>
      <w:r>
        <w:rPr>
          <w:lang w:eastAsia="en-GB"/>
        </w:rPr>
        <w:t>Just under</w:t>
      </w:r>
      <w:r w:rsidR="0033038F">
        <w:rPr>
          <w:lang w:eastAsia="en-GB"/>
        </w:rPr>
        <w:t xml:space="preserve"> a third of participants were </w:t>
      </w:r>
      <w:r w:rsidR="00446795">
        <w:rPr>
          <w:lang w:eastAsia="en-GB"/>
        </w:rPr>
        <w:t>aged</w:t>
      </w:r>
      <w:r w:rsidR="007E2E81">
        <w:rPr>
          <w:lang w:eastAsia="en-GB"/>
        </w:rPr>
        <w:t xml:space="preserve"> </w:t>
      </w:r>
      <w:r w:rsidR="0033038F">
        <w:rPr>
          <w:lang w:eastAsia="en-GB"/>
        </w:rPr>
        <w:t>6</w:t>
      </w:r>
      <w:r w:rsidR="007E2E81">
        <w:rPr>
          <w:lang w:eastAsia="en-GB"/>
        </w:rPr>
        <w:t xml:space="preserve">5 years </w:t>
      </w:r>
      <w:r w:rsidR="00446795">
        <w:rPr>
          <w:lang w:eastAsia="en-GB"/>
        </w:rPr>
        <w:t>or older</w:t>
      </w:r>
      <w:r w:rsidR="0033038F">
        <w:rPr>
          <w:lang w:eastAsia="en-GB"/>
        </w:rPr>
        <w:t xml:space="preserve"> (</w:t>
      </w:r>
      <w:r w:rsidR="002F3826">
        <w:rPr>
          <w:lang w:eastAsia="en-GB"/>
        </w:rPr>
        <w:t>31.6%, 18)</w:t>
      </w:r>
      <w:r w:rsidR="00446795">
        <w:rPr>
          <w:lang w:eastAsia="en-GB"/>
        </w:rPr>
        <w:t>.</w:t>
      </w:r>
      <w:r w:rsidR="00B4093E">
        <w:rPr>
          <w:lang w:eastAsia="en-GB"/>
        </w:rPr>
        <w:t xml:space="preserve"> </w:t>
      </w:r>
    </w:p>
    <w:p w14:paraId="7307EE8F" w14:textId="63863CD2" w:rsidR="00BD235B" w:rsidRDefault="00B4093E" w:rsidP="001039FF">
      <w:pPr>
        <w:pStyle w:val="ListParagraph"/>
        <w:numPr>
          <w:ilvl w:val="0"/>
          <w:numId w:val="23"/>
        </w:numPr>
        <w:rPr>
          <w:lang w:eastAsia="en-GB"/>
        </w:rPr>
      </w:pPr>
      <w:r>
        <w:rPr>
          <w:lang w:eastAsia="en-GB"/>
        </w:rPr>
        <w:t>For younger participant</w:t>
      </w:r>
      <w:r w:rsidR="00BD235B">
        <w:rPr>
          <w:lang w:eastAsia="en-GB"/>
        </w:rPr>
        <w:t>s,</w:t>
      </w:r>
      <w:r w:rsidR="003C1452">
        <w:rPr>
          <w:lang w:eastAsia="en-GB"/>
        </w:rPr>
        <w:t xml:space="preserve"> four were </w:t>
      </w:r>
      <w:r w:rsidR="003D0FEF">
        <w:rPr>
          <w:lang w:eastAsia="en-GB"/>
        </w:rPr>
        <w:t>aged 18-</w:t>
      </w:r>
      <w:r w:rsidR="00D56110">
        <w:rPr>
          <w:lang w:eastAsia="en-GB"/>
        </w:rPr>
        <w:t>24</w:t>
      </w:r>
      <w:r w:rsidR="0031748F">
        <w:rPr>
          <w:lang w:eastAsia="en-GB"/>
        </w:rPr>
        <w:t xml:space="preserve">, two were aged </w:t>
      </w:r>
      <w:r w:rsidR="00484B3F">
        <w:rPr>
          <w:lang w:eastAsia="en-GB"/>
        </w:rPr>
        <w:t xml:space="preserve">25-34 and </w:t>
      </w:r>
      <w:r w:rsidR="00D0611E">
        <w:rPr>
          <w:lang w:eastAsia="en-GB"/>
        </w:rPr>
        <w:t xml:space="preserve">seven were aged </w:t>
      </w:r>
      <w:r w:rsidR="00EA4C7B">
        <w:rPr>
          <w:lang w:eastAsia="en-GB"/>
        </w:rPr>
        <w:t>35-44.</w:t>
      </w:r>
    </w:p>
    <w:p w14:paraId="230ABBDC" w14:textId="15E5D345" w:rsidR="001F0E68" w:rsidRDefault="0009627C" w:rsidP="00224928">
      <w:pPr>
        <w:rPr>
          <w:lang w:eastAsia="en-GB"/>
        </w:rPr>
      </w:pPr>
      <w:r>
        <w:rPr>
          <w:lang w:eastAsia="en-GB"/>
        </w:rPr>
        <w:t xml:space="preserve">For </w:t>
      </w:r>
      <w:r w:rsidR="00F936AE">
        <w:rPr>
          <w:lang w:eastAsia="en-GB"/>
        </w:rPr>
        <w:t xml:space="preserve">disabilities: </w:t>
      </w:r>
    </w:p>
    <w:p w14:paraId="15811C41" w14:textId="7039456D" w:rsidR="008B2230" w:rsidRDefault="00BA39F3" w:rsidP="001039FF">
      <w:pPr>
        <w:pStyle w:val="ListParagraph"/>
        <w:numPr>
          <w:ilvl w:val="0"/>
          <w:numId w:val="24"/>
        </w:numPr>
        <w:rPr>
          <w:lang w:eastAsia="en-GB"/>
        </w:rPr>
      </w:pPr>
      <w:r>
        <w:rPr>
          <w:lang w:eastAsia="en-GB"/>
        </w:rPr>
        <w:t>63.</w:t>
      </w:r>
      <w:r w:rsidR="00A85B56">
        <w:rPr>
          <w:lang w:eastAsia="en-GB"/>
        </w:rPr>
        <w:t>2</w:t>
      </w:r>
      <w:r>
        <w:rPr>
          <w:lang w:eastAsia="en-GB"/>
        </w:rPr>
        <w:t>%</w:t>
      </w:r>
      <w:r w:rsidR="006C6962">
        <w:rPr>
          <w:lang w:eastAsia="en-GB"/>
        </w:rPr>
        <w:t xml:space="preserve"> </w:t>
      </w:r>
      <w:r w:rsidR="00976AB3">
        <w:rPr>
          <w:lang w:eastAsia="en-GB"/>
        </w:rPr>
        <w:t>(</w:t>
      </w:r>
      <w:r w:rsidR="00A85B56">
        <w:rPr>
          <w:lang w:eastAsia="en-GB"/>
        </w:rPr>
        <w:t>36</w:t>
      </w:r>
      <w:r w:rsidR="00976AB3">
        <w:rPr>
          <w:lang w:eastAsia="en-GB"/>
        </w:rPr>
        <w:t xml:space="preserve">) </w:t>
      </w:r>
      <w:r>
        <w:rPr>
          <w:lang w:eastAsia="en-GB"/>
        </w:rPr>
        <w:t xml:space="preserve">of participants </w:t>
      </w:r>
      <w:r w:rsidR="004114D2">
        <w:rPr>
          <w:lang w:eastAsia="en-GB"/>
        </w:rPr>
        <w:t>reported having a disability,</w:t>
      </w:r>
      <w:r w:rsidR="003F7E6A">
        <w:rPr>
          <w:lang w:eastAsia="en-GB"/>
        </w:rPr>
        <w:t xml:space="preserve"> a long-term condition, </w:t>
      </w:r>
      <w:r w:rsidR="00391D23">
        <w:rPr>
          <w:lang w:eastAsia="en-GB"/>
        </w:rPr>
        <w:t xml:space="preserve">and/or </w:t>
      </w:r>
      <w:r w:rsidR="004114D2">
        <w:rPr>
          <w:lang w:eastAsia="en-GB"/>
        </w:rPr>
        <w:t>being a carer</w:t>
      </w:r>
      <w:r w:rsidR="00391D23">
        <w:rPr>
          <w:lang w:eastAsia="en-GB"/>
        </w:rPr>
        <w:t xml:space="preserve"> for someone else</w:t>
      </w:r>
      <w:r w:rsidR="00976AB3">
        <w:rPr>
          <w:lang w:eastAsia="en-GB"/>
        </w:rPr>
        <w:t xml:space="preserve">. </w:t>
      </w:r>
    </w:p>
    <w:p w14:paraId="07E0546D" w14:textId="734D6E33" w:rsidR="00EE4C58" w:rsidRDefault="00EE4C58" w:rsidP="001039FF">
      <w:pPr>
        <w:pStyle w:val="ListParagraph"/>
        <w:numPr>
          <w:ilvl w:val="0"/>
          <w:numId w:val="24"/>
        </w:numPr>
        <w:rPr>
          <w:lang w:eastAsia="en-GB"/>
        </w:rPr>
      </w:pPr>
      <w:r>
        <w:rPr>
          <w:lang w:eastAsia="en-GB"/>
        </w:rPr>
        <w:t>14.</w:t>
      </w:r>
      <w:r w:rsidR="00CD12E9">
        <w:rPr>
          <w:lang w:eastAsia="en-GB"/>
        </w:rPr>
        <w:t>0% (</w:t>
      </w:r>
      <w:r w:rsidR="009610A2">
        <w:rPr>
          <w:lang w:eastAsia="en-GB"/>
        </w:rPr>
        <w:t>8) of participants reported having a disability</w:t>
      </w:r>
      <w:r w:rsidR="00E674F4">
        <w:rPr>
          <w:lang w:eastAsia="en-GB"/>
        </w:rPr>
        <w:t>.</w:t>
      </w:r>
    </w:p>
    <w:p w14:paraId="4338E9C1" w14:textId="540FBE6B" w:rsidR="00E674F4" w:rsidRDefault="00E674F4" w:rsidP="001039FF">
      <w:pPr>
        <w:pStyle w:val="ListParagraph"/>
        <w:numPr>
          <w:ilvl w:val="1"/>
          <w:numId w:val="24"/>
        </w:numPr>
        <w:rPr>
          <w:lang w:eastAsia="en-GB"/>
        </w:rPr>
      </w:pPr>
      <w:r>
        <w:rPr>
          <w:lang w:eastAsia="en-GB"/>
        </w:rPr>
        <w:t xml:space="preserve">All but one of participants </w:t>
      </w:r>
      <w:r w:rsidR="00CA0DD9">
        <w:rPr>
          <w:lang w:eastAsia="en-GB"/>
        </w:rPr>
        <w:t xml:space="preserve">who reported </w:t>
      </w:r>
      <w:r w:rsidR="002C4982">
        <w:rPr>
          <w:lang w:eastAsia="en-GB"/>
        </w:rPr>
        <w:t xml:space="preserve">having </w:t>
      </w:r>
      <w:r w:rsidR="009872CC">
        <w:rPr>
          <w:lang w:eastAsia="en-GB"/>
        </w:rPr>
        <w:t>a disability</w:t>
      </w:r>
      <w:r w:rsidR="00782C0B">
        <w:rPr>
          <w:lang w:eastAsia="en-GB"/>
        </w:rPr>
        <w:t xml:space="preserve"> </w:t>
      </w:r>
      <w:r>
        <w:rPr>
          <w:lang w:eastAsia="en-GB"/>
        </w:rPr>
        <w:t>also reported having a long-</w:t>
      </w:r>
      <w:r w:rsidR="002B1091">
        <w:rPr>
          <w:lang w:eastAsia="en-GB"/>
        </w:rPr>
        <w:t xml:space="preserve">term </w:t>
      </w:r>
      <w:r>
        <w:rPr>
          <w:lang w:eastAsia="en-GB"/>
        </w:rPr>
        <w:t>condition</w:t>
      </w:r>
      <w:r w:rsidR="00707C03">
        <w:rPr>
          <w:lang w:eastAsia="en-GB"/>
        </w:rPr>
        <w:t xml:space="preserve"> (87.5%, 7)</w:t>
      </w:r>
      <w:r w:rsidR="005620C1">
        <w:rPr>
          <w:lang w:eastAsia="en-GB"/>
        </w:rPr>
        <w:t>.</w:t>
      </w:r>
    </w:p>
    <w:p w14:paraId="16AC8805" w14:textId="17A043E0" w:rsidR="005620C1" w:rsidRDefault="005620C1" w:rsidP="001039FF">
      <w:pPr>
        <w:pStyle w:val="ListParagraph"/>
        <w:numPr>
          <w:ilvl w:val="1"/>
          <w:numId w:val="24"/>
        </w:numPr>
        <w:rPr>
          <w:lang w:eastAsia="en-GB"/>
        </w:rPr>
      </w:pPr>
      <w:r>
        <w:rPr>
          <w:lang w:eastAsia="en-GB"/>
        </w:rPr>
        <w:t>No</w:t>
      </w:r>
      <w:r w:rsidR="008224E6">
        <w:rPr>
          <w:lang w:eastAsia="en-GB"/>
        </w:rPr>
        <w:t xml:space="preserve"> participants reported to be</w:t>
      </w:r>
      <w:r w:rsidR="00C82F64">
        <w:rPr>
          <w:lang w:eastAsia="en-GB"/>
        </w:rPr>
        <w:t xml:space="preserve">ing a </w:t>
      </w:r>
      <w:proofErr w:type="spellStart"/>
      <w:r w:rsidR="00C82F64">
        <w:rPr>
          <w:lang w:eastAsia="en-GB"/>
        </w:rPr>
        <w:t>carer</w:t>
      </w:r>
      <w:proofErr w:type="spellEnd"/>
      <w:r w:rsidR="00C82F64">
        <w:rPr>
          <w:lang w:eastAsia="en-GB"/>
        </w:rPr>
        <w:t>.</w:t>
      </w:r>
    </w:p>
    <w:p w14:paraId="1D896817" w14:textId="1EEB8A44" w:rsidR="009610A2" w:rsidRDefault="009C6662" w:rsidP="001039FF">
      <w:pPr>
        <w:pStyle w:val="ListParagraph"/>
        <w:numPr>
          <w:ilvl w:val="0"/>
          <w:numId w:val="24"/>
        </w:numPr>
        <w:rPr>
          <w:lang w:eastAsia="en-GB"/>
        </w:rPr>
      </w:pPr>
      <w:r>
        <w:rPr>
          <w:lang w:eastAsia="en-GB"/>
        </w:rPr>
        <w:t xml:space="preserve">Just under half of participants </w:t>
      </w:r>
      <w:r w:rsidR="008C5140">
        <w:rPr>
          <w:lang w:eastAsia="en-GB"/>
        </w:rPr>
        <w:t xml:space="preserve">reported to </w:t>
      </w:r>
      <w:r w:rsidR="00B97718">
        <w:rPr>
          <w:lang w:eastAsia="en-GB"/>
        </w:rPr>
        <w:t>having a long</w:t>
      </w:r>
      <w:r w:rsidR="002B1091">
        <w:rPr>
          <w:lang w:eastAsia="en-GB"/>
        </w:rPr>
        <w:t>-</w:t>
      </w:r>
      <w:r w:rsidR="00B97718">
        <w:rPr>
          <w:lang w:eastAsia="en-GB"/>
        </w:rPr>
        <w:t>term condition (</w:t>
      </w:r>
      <w:r w:rsidR="00FF2335">
        <w:rPr>
          <w:lang w:eastAsia="en-GB"/>
        </w:rPr>
        <w:t xml:space="preserve">45.6%, 26). </w:t>
      </w:r>
    </w:p>
    <w:p w14:paraId="335C47D6" w14:textId="1C85E0EE" w:rsidR="00073F3F" w:rsidRDefault="00073F3F" w:rsidP="001039FF">
      <w:pPr>
        <w:pStyle w:val="ListParagraph"/>
        <w:numPr>
          <w:ilvl w:val="1"/>
          <w:numId w:val="24"/>
        </w:numPr>
        <w:rPr>
          <w:lang w:eastAsia="en-GB"/>
        </w:rPr>
      </w:pPr>
      <w:r>
        <w:rPr>
          <w:lang w:eastAsia="en-GB"/>
        </w:rPr>
        <w:t xml:space="preserve">Just over a quarter of participants </w:t>
      </w:r>
      <w:r w:rsidR="00CA0DD9">
        <w:rPr>
          <w:lang w:eastAsia="en-GB"/>
        </w:rPr>
        <w:t>who</w:t>
      </w:r>
      <w:r>
        <w:rPr>
          <w:lang w:eastAsia="en-GB"/>
        </w:rPr>
        <w:t xml:space="preserve"> reported having a long-term condition</w:t>
      </w:r>
      <w:r w:rsidR="002835F7">
        <w:rPr>
          <w:lang w:eastAsia="en-GB"/>
        </w:rPr>
        <w:t xml:space="preserve"> also reported having a </w:t>
      </w:r>
      <w:r w:rsidR="004409C2">
        <w:rPr>
          <w:lang w:eastAsia="en-GB"/>
        </w:rPr>
        <w:t>disability</w:t>
      </w:r>
      <w:r w:rsidR="00285167">
        <w:rPr>
          <w:lang w:eastAsia="en-GB"/>
        </w:rPr>
        <w:t xml:space="preserve"> (26.9%, 7)</w:t>
      </w:r>
      <w:r w:rsidR="004409C2">
        <w:rPr>
          <w:lang w:eastAsia="en-GB"/>
        </w:rPr>
        <w:t>.</w:t>
      </w:r>
    </w:p>
    <w:p w14:paraId="103D15DD" w14:textId="055E54C1" w:rsidR="00285167" w:rsidRDefault="00AC5F9F" w:rsidP="001039FF">
      <w:pPr>
        <w:pStyle w:val="ListParagraph"/>
        <w:numPr>
          <w:ilvl w:val="1"/>
          <w:numId w:val="24"/>
        </w:numPr>
        <w:rPr>
          <w:lang w:eastAsia="en-GB"/>
        </w:rPr>
      </w:pPr>
      <w:r>
        <w:rPr>
          <w:lang w:eastAsia="en-GB"/>
        </w:rPr>
        <w:t>Four participants who reported having a long-term condition also reported to being a carer (15.4%).</w:t>
      </w:r>
    </w:p>
    <w:p w14:paraId="7977DDDE" w14:textId="1BDA1C6C" w:rsidR="00FF2335" w:rsidRDefault="003F4834" w:rsidP="001039FF">
      <w:pPr>
        <w:pStyle w:val="ListParagraph"/>
        <w:numPr>
          <w:ilvl w:val="0"/>
          <w:numId w:val="24"/>
        </w:numPr>
        <w:rPr>
          <w:lang w:eastAsia="en-GB"/>
        </w:rPr>
      </w:pPr>
      <w:r>
        <w:rPr>
          <w:lang w:eastAsia="en-GB"/>
        </w:rPr>
        <w:t xml:space="preserve">Just over a fifth of participants </w:t>
      </w:r>
      <w:r w:rsidR="000E24BA">
        <w:rPr>
          <w:lang w:eastAsia="en-GB"/>
        </w:rPr>
        <w:t xml:space="preserve">reported </w:t>
      </w:r>
      <w:r w:rsidR="005C551E">
        <w:rPr>
          <w:lang w:eastAsia="en-GB"/>
        </w:rPr>
        <w:t xml:space="preserve">to </w:t>
      </w:r>
      <w:r w:rsidR="00E42B83">
        <w:rPr>
          <w:lang w:eastAsia="en-GB"/>
        </w:rPr>
        <w:t>being a carer (22.</w:t>
      </w:r>
      <w:r w:rsidR="004277AC">
        <w:rPr>
          <w:lang w:eastAsia="en-GB"/>
        </w:rPr>
        <w:t xml:space="preserve">8%, 13). </w:t>
      </w:r>
    </w:p>
    <w:p w14:paraId="4EBD6F52" w14:textId="77777777" w:rsidR="00B90763" w:rsidRDefault="00B90763" w:rsidP="00B90763">
      <w:pPr>
        <w:rPr>
          <w:lang w:eastAsia="en-GB"/>
        </w:rPr>
      </w:pPr>
    </w:p>
    <w:p w14:paraId="3945CD8F" w14:textId="145599E8" w:rsidR="00B90763" w:rsidRDefault="00B90763" w:rsidP="00B90763">
      <w:pPr>
        <w:rPr>
          <w:lang w:eastAsia="en-GB"/>
        </w:rPr>
      </w:pPr>
      <w:r>
        <w:rPr>
          <w:lang w:eastAsia="en-GB"/>
        </w:rPr>
        <w:t xml:space="preserve">47 of the 57 Rotherham participants provided full postcodes, meaning their IMD decile could be identified. Of the 47, 21.3% (10) participants lived in the two most deprived deciles. </w:t>
      </w:r>
    </w:p>
    <w:p w14:paraId="382B57CA" w14:textId="77777777" w:rsidR="00E842B4" w:rsidRDefault="00E842B4" w:rsidP="00224928">
      <w:pPr>
        <w:rPr>
          <w:lang w:eastAsia="en-GB"/>
        </w:rPr>
      </w:pPr>
    </w:p>
    <w:p w14:paraId="283B9DF1" w14:textId="17A04C6E" w:rsidR="001D3DB9" w:rsidRPr="001D3DB9" w:rsidRDefault="003C13C7" w:rsidP="00B63F28">
      <w:pPr>
        <w:pStyle w:val="Heading3"/>
        <w:numPr>
          <w:ilvl w:val="2"/>
          <w:numId w:val="49"/>
        </w:numPr>
        <w:rPr>
          <w:lang w:eastAsia="en-GB"/>
        </w:rPr>
      </w:pPr>
      <w:bookmarkStart w:id="75" w:name="_Toc203140869"/>
      <w:r>
        <w:rPr>
          <w:lang w:eastAsia="en-GB"/>
        </w:rPr>
        <w:t>Pharmaceutical services</w:t>
      </w:r>
      <w:r w:rsidR="00DF214C">
        <w:rPr>
          <w:lang w:eastAsia="en-GB"/>
        </w:rPr>
        <w:t xml:space="preserve"> and choice of pharmacy</w:t>
      </w:r>
      <w:bookmarkEnd w:id="75"/>
      <w:r w:rsidR="001D3DB9">
        <w:rPr>
          <w:lang w:eastAsia="en-GB"/>
        </w:rPr>
        <w:t xml:space="preserve"> </w:t>
      </w:r>
    </w:p>
    <w:p w14:paraId="67F0082F" w14:textId="6DE6F9FE" w:rsidR="00E87EBE" w:rsidRDefault="004A4BF2" w:rsidP="00224928">
      <w:pPr>
        <w:rPr>
          <w:lang w:eastAsia="en-GB"/>
        </w:rPr>
      </w:pPr>
      <w:r w:rsidRPr="004A4BF2">
        <w:rPr>
          <w:lang w:eastAsia="en-GB"/>
        </w:rPr>
        <w:t>When asked why they usually visited a pharmacy, participants were asked to say 'yes' or 'no' to given reasons</w:t>
      </w:r>
      <w:r w:rsidR="00870AF0">
        <w:rPr>
          <w:lang w:eastAsia="en-GB"/>
        </w:rPr>
        <w:t>. All 57 participants responded</w:t>
      </w:r>
      <w:r w:rsidR="00E87EBE">
        <w:rPr>
          <w:lang w:eastAsia="en-GB"/>
        </w:rPr>
        <w:t>:</w:t>
      </w:r>
    </w:p>
    <w:p w14:paraId="0659D583" w14:textId="77777777" w:rsidR="009B1609" w:rsidRDefault="004A4BF2" w:rsidP="001039FF">
      <w:pPr>
        <w:pStyle w:val="ListParagraph"/>
        <w:numPr>
          <w:ilvl w:val="0"/>
          <w:numId w:val="25"/>
        </w:numPr>
        <w:rPr>
          <w:lang w:eastAsia="en-GB"/>
        </w:rPr>
      </w:pPr>
      <w:proofErr w:type="gramStart"/>
      <w:r w:rsidRPr="004A4BF2">
        <w:rPr>
          <w:lang w:eastAsia="en-GB"/>
        </w:rPr>
        <w:t xml:space="preserve">The </w:t>
      </w:r>
      <w:r w:rsidR="005E2D4E">
        <w:rPr>
          <w:lang w:eastAsia="en-GB"/>
        </w:rPr>
        <w:t>vast majority of</w:t>
      </w:r>
      <w:proofErr w:type="gramEnd"/>
      <w:r w:rsidRPr="004A4BF2">
        <w:rPr>
          <w:lang w:eastAsia="en-GB"/>
        </w:rPr>
        <w:t xml:space="preserve"> participants said for they went for their prescriptions</w:t>
      </w:r>
      <w:r w:rsidR="005E2D4E">
        <w:rPr>
          <w:lang w:eastAsia="en-GB"/>
        </w:rPr>
        <w:t xml:space="preserve">, which was the </w:t>
      </w:r>
      <w:r w:rsidR="00A11270">
        <w:rPr>
          <w:lang w:eastAsia="en-GB"/>
        </w:rPr>
        <w:t>most common reason given by far</w:t>
      </w:r>
      <w:r w:rsidR="00444DB3">
        <w:rPr>
          <w:lang w:eastAsia="en-GB"/>
        </w:rPr>
        <w:t xml:space="preserve"> (</w:t>
      </w:r>
      <w:r w:rsidR="000C162E">
        <w:rPr>
          <w:lang w:eastAsia="en-GB"/>
        </w:rPr>
        <w:t>9</w:t>
      </w:r>
      <w:r w:rsidR="00423C0F">
        <w:rPr>
          <w:lang w:eastAsia="en-GB"/>
        </w:rPr>
        <w:t>3.</w:t>
      </w:r>
      <w:r w:rsidR="00667973">
        <w:rPr>
          <w:lang w:eastAsia="en-GB"/>
        </w:rPr>
        <w:t>0</w:t>
      </w:r>
      <w:r w:rsidR="00444DB3" w:rsidRPr="004A4BF2">
        <w:rPr>
          <w:lang w:eastAsia="en-GB"/>
        </w:rPr>
        <w:t>%, 5</w:t>
      </w:r>
      <w:r w:rsidR="00667973">
        <w:rPr>
          <w:lang w:eastAsia="en-GB"/>
        </w:rPr>
        <w:t>3</w:t>
      </w:r>
      <w:r w:rsidR="00444DB3" w:rsidRPr="004A4BF2">
        <w:rPr>
          <w:lang w:eastAsia="en-GB"/>
        </w:rPr>
        <w:t>)</w:t>
      </w:r>
      <w:r w:rsidRPr="004A4BF2">
        <w:rPr>
          <w:lang w:eastAsia="en-GB"/>
        </w:rPr>
        <w:t xml:space="preserve">. </w:t>
      </w:r>
    </w:p>
    <w:p w14:paraId="7D2CB0B9" w14:textId="77777777" w:rsidR="009B1609" w:rsidRDefault="004A4BF2" w:rsidP="001039FF">
      <w:pPr>
        <w:pStyle w:val="ListParagraph"/>
        <w:numPr>
          <w:ilvl w:val="0"/>
          <w:numId w:val="25"/>
        </w:numPr>
        <w:rPr>
          <w:lang w:eastAsia="en-GB"/>
        </w:rPr>
      </w:pPr>
      <w:r w:rsidRPr="004A4BF2">
        <w:rPr>
          <w:lang w:eastAsia="en-GB"/>
        </w:rPr>
        <w:t xml:space="preserve">The next most common reason was </w:t>
      </w:r>
      <w:r w:rsidR="0054195B" w:rsidRPr="004A4BF2">
        <w:rPr>
          <w:lang w:eastAsia="en-GB"/>
        </w:rPr>
        <w:t>to b</w:t>
      </w:r>
      <w:r w:rsidR="0054195B">
        <w:rPr>
          <w:lang w:eastAsia="en-GB"/>
        </w:rPr>
        <w:t>u</w:t>
      </w:r>
      <w:r w:rsidR="0054195B" w:rsidRPr="004A4BF2">
        <w:rPr>
          <w:lang w:eastAsia="en-GB"/>
        </w:rPr>
        <w:t>y over-the-counter medicines</w:t>
      </w:r>
      <w:r w:rsidR="0054195B">
        <w:rPr>
          <w:lang w:eastAsia="en-GB"/>
        </w:rPr>
        <w:t xml:space="preserve">, </w:t>
      </w:r>
      <w:r w:rsidR="001C31AF">
        <w:rPr>
          <w:lang w:eastAsia="en-GB"/>
        </w:rPr>
        <w:t xml:space="preserve">which was true for </w:t>
      </w:r>
      <w:r w:rsidR="00C1637B">
        <w:rPr>
          <w:lang w:eastAsia="en-GB"/>
        </w:rPr>
        <w:t>ov</w:t>
      </w:r>
      <w:r w:rsidR="001C31AF">
        <w:rPr>
          <w:lang w:eastAsia="en-GB"/>
        </w:rPr>
        <w:t>er half of the participants</w:t>
      </w:r>
      <w:r w:rsidR="00C31B7D">
        <w:rPr>
          <w:lang w:eastAsia="en-GB"/>
        </w:rPr>
        <w:t xml:space="preserve"> (5</w:t>
      </w:r>
      <w:r w:rsidR="00DA639E">
        <w:rPr>
          <w:lang w:eastAsia="en-GB"/>
        </w:rPr>
        <w:t>2.6</w:t>
      </w:r>
      <w:r w:rsidR="00391B28">
        <w:rPr>
          <w:lang w:eastAsia="en-GB"/>
        </w:rPr>
        <w:t>%, 3</w:t>
      </w:r>
      <w:r w:rsidR="00DA639E">
        <w:rPr>
          <w:lang w:eastAsia="en-GB"/>
        </w:rPr>
        <w:t>0</w:t>
      </w:r>
      <w:r w:rsidR="00391B28">
        <w:rPr>
          <w:lang w:eastAsia="en-GB"/>
        </w:rPr>
        <w:t xml:space="preserve">). </w:t>
      </w:r>
    </w:p>
    <w:p w14:paraId="360012B6" w14:textId="77777777" w:rsidR="009B1609" w:rsidRDefault="00CC4F64" w:rsidP="001039FF">
      <w:pPr>
        <w:pStyle w:val="ListParagraph"/>
        <w:numPr>
          <w:ilvl w:val="0"/>
          <w:numId w:val="25"/>
        </w:numPr>
        <w:rPr>
          <w:lang w:eastAsia="en-GB"/>
        </w:rPr>
      </w:pPr>
      <w:r>
        <w:rPr>
          <w:lang w:eastAsia="en-GB"/>
        </w:rPr>
        <w:t>Just under</w:t>
      </w:r>
      <w:r w:rsidR="00EA7E4D">
        <w:rPr>
          <w:lang w:eastAsia="en-GB"/>
        </w:rPr>
        <w:t xml:space="preserve"> a quarter </w:t>
      </w:r>
      <w:r w:rsidR="0061164E">
        <w:rPr>
          <w:lang w:eastAsia="en-GB"/>
        </w:rPr>
        <w:t xml:space="preserve">of participants </w:t>
      </w:r>
      <w:r w:rsidR="00283E3F">
        <w:rPr>
          <w:lang w:eastAsia="en-GB"/>
        </w:rPr>
        <w:t>said they went to their local pharmacy for vaccination</w:t>
      </w:r>
      <w:r w:rsidR="00A36B1C">
        <w:rPr>
          <w:lang w:eastAsia="en-GB"/>
        </w:rPr>
        <w:t>s (24.</w:t>
      </w:r>
      <w:r w:rsidR="009344C0">
        <w:rPr>
          <w:lang w:eastAsia="en-GB"/>
        </w:rPr>
        <w:t>6</w:t>
      </w:r>
      <w:r w:rsidR="00A36B1C">
        <w:rPr>
          <w:lang w:eastAsia="en-GB"/>
        </w:rPr>
        <w:t>%</w:t>
      </w:r>
      <w:r w:rsidR="00AA4255">
        <w:rPr>
          <w:lang w:eastAsia="en-GB"/>
        </w:rPr>
        <w:t>, 14)</w:t>
      </w:r>
      <w:r w:rsidR="009B1609">
        <w:rPr>
          <w:lang w:eastAsia="en-GB"/>
        </w:rPr>
        <w:t>.</w:t>
      </w:r>
    </w:p>
    <w:p w14:paraId="3AFBADEF" w14:textId="77777777" w:rsidR="00FA46B7" w:rsidRDefault="009B1609" w:rsidP="001039FF">
      <w:pPr>
        <w:pStyle w:val="ListParagraph"/>
        <w:numPr>
          <w:ilvl w:val="0"/>
          <w:numId w:val="25"/>
        </w:numPr>
        <w:rPr>
          <w:lang w:eastAsia="en-GB"/>
        </w:rPr>
      </w:pPr>
      <w:r>
        <w:rPr>
          <w:lang w:eastAsia="en-GB"/>
        </w:rPr>
        <w:t>J</w:t>
      </w:r>
      <w:r w:rsidR="00C60D5E">
        <w:rPr>
          <w:lang w:eastAsia="en-GB"/>
        </w:rPr>
        <w:t xml:space="preserve">ust over </w:t>
      </w:r>
      <w:r w:rsidR="00265D96">
        <w:rPr>
          <w:lang w:eastAsia="en-GB"/>
        </w:rPr>
        <w:t>a fifth</w:t>
      </w:r>
      <w:r w:rsidR="008D0BB8">
        <w:rPr>
          <w:lang w:eastAsia="en-GB"/>
        </w:rPr>
        <w:t xml:space="preserve"> said they went for </w:t>
      </w:r>
      <w:r w:rsidR="008D0BB8" w:rsidRPr="004A4BF2">
        <w:rPr>
          <w:lang w:eastAsia="en-GB"/>
        </w:rPr>
        <w:t>consultations, Pharmacy First services or 111 advice</w:t>
      </w:r>
      <w:r w:rsidR="008D0BB8">
        <w:rPr>
          <w:lang w:eastAsia="en-GB"/>
        </w:rPr>
        <w:t xml:space="preserve"> (20.7%, 12).</w:t>
      </w:r>
      <w:r w:rsidR="00736C04">
        <w:rPr>
          <w:lang w:eastAsia="en-GB"/>
        </w:rPr>
        <w:t xml:space="preserve"> </w:t>
      </w:r>
    </w:p>
    <w:p w14:paraId="55263147" w14:textId="77777777" w:rsidR="005111D3" w:rsidRDefault="005111D3" w:rsidP="001039FF">
      <w:pPr>
        <w:pStyle w:val="ListParagraph"/>
        <w:numPr>
          <w:ilvl w:val="0"/>
          <w:numId w:val="25"/>
        </w:numPr>
        <w:rPr>
          <w:lang w:eastAsia="en-GB"/>
        </w:rPr>
      </w:pPr>
      <w:r w:rsidRPr="004A4BF2">
        <w:rPr>
          <w:lang w:eastAsia="en-GB"/>
        </w:rPr>
        <w:lastRenderedPageBreak/>
        <w:t>All participants responded "No" when asked whether they usually visited a pharmacy for emergency contraception, or separately, for needle exchange or supervised consumption</w:t>
      </w:r>
      <w:r>
        <w:rPr>
          <w:lang w:eastAsia="en-GB"/>
        </w:rPr>
        <w:t xml:space="preserve">. </w:t>
      </w:r>
    </w:p>
    <w:p w14:paraId="3C6A005F" w14:textId="35DA015D" w:rsidR="002F1B01" w:rsidRDefault="005111D3" w:rsidP="001039FF">
      <w:pPr>
        <w:pStyle w:val="ListParagraph"/>
        <w:numPr>
          <w:ilvl w:val="0"/>
          <w:numId w:val="25"/>
        </w:numPr>
        <w:rPr>
          <w:lang w:eastAsia="en-GB"/>
        </w:rPr>
      </w:pPr>
      <w:r w:rsidRPr="004A4BF2">
        <w:rPr>
          <w:lang w:eastAsia="en-GB"/>
        </w:rPr>
        <w:t>A small number of participants said they visited a pharmacy for any other reason, specifying this was for toiletries.</w:t>
      </w:r>
      <w:r>
        <w:rPr>
          <w:lang w:eastAsia="en-GB"/>
        </w:rPr>
        <w:t xml:space="preserve"> </w:t>
      </w:r>
    </w:p>
    <w:p w14:paraId="377E21A6" w14:textId="77777777" w:rsidR="00013D5E" w:rsidRDefault="00013D5E" w:rsidP="00013D5E">
      <w:pPr>
        <w:pStyle w:val="ListParagraph"/>
        <w:rPr>
          <w:lang w:eastAsia="en-GB"/>
        </w:rPr>
      </w:pPr>
    </w:p>
    <w:p w14:paraId="1AB6C9EF" w14:textId="19C2855B" w:rsidR="002F1B01" w:rsidRDefault="002F1B01" w:rsidP="002F1B01">
      <w:r>
        <w:t>Later in the survey, when asked if there was anything else they wished to add, three participants highlighted issues they had with receiving their prescriptions. This included the time for prescriptions to be ready to be collected, or time to be delivered. One participant said they had issues with “</w:t>
      </w:r>
      <w:r w:rsidRPr="005754B3">
        <w:t>prescriptions not being ready for over a week and having to go to and from home</w:t>
      </w:r>
      <w:r>
        <w:t>”</w:t>
      </w:r>
      <w:r w:rsidRPr="005754B3">
        <w:t>.</w:t>
      </w:r>
    </w:p>
    <w:p w14:paraId="51F8B3AB" w14:textId="77777777" w:rsidR="00013D5E" w:rsidRDefault="00013D5E" w:rsidP="002F1B01"/>
    <w:p w14:paraId="7DA55D34" w14:textId="42679CF7" w:rsidR="001652A4" w:rsidRDefault="005754B3" w:rsidP="002F1B01">
      <w:r>
        <w:t>When responding to the same question,</w:t>
      </w:r>
      <w:r w:rsidR="00DC2643">
        <w:t xml:space="preserve"> </w:t>
      </w:r>
      <w:r w:rsidR="00304805">
        <w:t>several participants said they would like their pharmacy to provide more services, so that they had an alternative to their GP.</w:t>
      </w:r>
      <w:r w:rsidR="00E11138">
        <w:t xml:space="preserve"> This emphasises the appetite </w:t>
      </w:r>
      <w:r w:rsidR="00742D6E">
        <w:t xml:space="preserve">for Pharmacy First or a similar offer. </w:t>
      </w:r>
      <w:r w:rsidR="00304805">
        <w:t xml:space="preserve">One participant </w:t>
      </w:r>
      <w:r w:rsidR="0074697C">
        <w:t>said,</w:t>
      </w:r>
      <w:r w:rsidR="00304805">
        <w:t xml:space="preserve"> “</w:t>
      </w:r>
      <w:r w:rsidR="00304805" w:rsidRPr="006B3170">
        <w:t>I would love my pharmacy to offer more routine treatments instead of needing a GP appointment.</w:t>
      </w:r>
      <w:r w:rsidR="00304805">
        <w:t>” Another participant said the same, whilst adding they would also like “</w:t>
      </w:r>
      <w:r w:rsidR="00304805" w:rsidRPr="00C327F7">
        <w:t>a clear guide of when it's appropriate to use my pharmacy instead of my GP or A&amp;E</w:t>
      </w:r>
      <w:r w:rsidR="00304805">
        <w:t>”</w:t>
      </w:r>
      <w:r w:rsidR="00304805" w:rsidRPr="00C327F7">
        <w:t>.</w:t>
      </w:r>
      <w:r w:rsidR="00FD3DE9">
        <w:rPr>
          <w:lang w:eastAsia="en-GB"/>
        </w:rPr>
        <w:t xml:space="preserve"> O</w:t>
      </w:r>
      <w:r w:rsidR="004E2B7D">
        <w:rPr>
          <w:lang w:eastAsia="en-GB"/>
        </w:rPr>
        <w:t xml:space="preserve">ne participant specified a negative experience with their pharmacy, </w:t>
      </w:r>
      <w:r w:rsidR="00F81A43">
        <w:rPr>
          <w:lang w:eastAsia="en-GB"/>
        </w:rPr>
        <w:t xml:space="preserve">saying </w:t>
      </w:r>
      <w:r w:rsidR="00B179EB">
        <w:rPr>
          <w:lang w:eastAsia="en-GB"/>
        </w:rPr>
        <w:t xml:space="preserve">that </w:t>
      </w:r>
      <w:r w:rsidR="00653DA4">
        <w:rPr>
          <w:lang w:eastAsia="en-GB"/>
        </w:rPr>
        <w:t>“</w:t>
      </w:r>
      <w:r w:rsidR="004A2296">
        <w:rPr>
          <w:lang w:eastAsia="en-GB"/>
        </w:rPr>
        <w:t xml:space="preserve">[When] I </w:t>
      </w:r>
      <w:r w:rsidR="00653DA4" w:rsidRPr="00653DA4">
        <w:rPr>
          <w:lang w:eastAsia="en-GB"/>
        </w:rPr>
        <w:t xml:space="preserve">ask about </w:t>
      </w:r>
      <w:r w:rsidR="00992F99">
        <w:rPr>
          <w:lang w:eastAsia="en-GB"/>
        </w:rPr>
        <w:t>P</w:t>
      </w:r>
      <w:r w:rsidR="00653DA4" w:rsidRPr="00653DA4">
        <w:rPr>
          <w:lang w:eastAsia="en-GB"/>
        </w:rPr>
        <w:t xml:space="preserve">harmacy </w:t>
      </w:r>
      <w:r w:rsidR="00992F99">
        <w:rPr>
          <w:lang w:eastAsia="en-GB"/>
        </w:rPr>
        <w:t>F</w:t>
      </w:r>
      <w:r w:rsidR="00653DA4" w:rsidRPr="00653DA4">
        <w:rPr>
          <w:lang w:eastAsia="en-GB"/>
        </w:rPr>
        <w:t>irst and</w:t>
      </w:r>
      <w:r w:rsidR="00992F99">
        <w:rPr>
          <w:lang w:eastAsia="en-GB"/>
        </w:rPr>
        <w:t xml:space="preserve"> [my pharmacy]</w:t>
      </w:r>
      <w:r w:rsidR="00653DA4" w:rsidRPr="00653DA4">
        <w:rPr>
          <w:lang w:eastAsia="en-GB"/>
        </w:rPr>
        <w:t xml:space="preserve"> always tell me </w:t>
      </w:r>
      <w:r w:rsidR="00992F99">
        <w:rPr>
          <w:lang w:eastAsia="en-GB"/>
        </w:rPr>
        <w:t xml:space="preserve">[they] </w:t>
      </w:r>
      <w:r w:rsidR="00653DA4" w:rsidRPr="00653DA4">
        <w:rPr>
          <w:lang w:eastAsia="en-GB"/>
        </w:rPr>
        <w:t>can't deal with my issue even though there's posters up for it</w:t>
      </w:r>
      <w:r w:rsidR="00201E89">
        <w:rPr>
          <w:lang w:eastAsia="en-GB"/>
        </w:rPr>
        <w:t xml:space="preserve"> a</w:t>
      </w:r>
      <w:r w:rsidR="00201E89" w:rsidRPr="00201E89">
        <w:rPr>
          <w:lang w:eastAsia="en-GB"/>
        </w:rPr>
        <w:t xml:space="preserve">nd go see your </w:t>
      </w:r>
      <w:r w:rsidR="00201E89">
        <w:rPr>
          <w:lang w:eastAsia="en-GB"/>
        </w:rPr>
        <w:t>GP”.</w:t>
      </w:r>
      <w:r w:rsidR="001B1A63">
        <w:rPr>
          <w:lang w:eastAsia="en-GB"/>
        </w:rPr>
        <w:t xml:space="preserve"> In contrast, another participant responding to the same question </w:t>
      </w:r>
      <w:proofErr w:type="gramStart"/>
      <w:r w:rsidR="001B1A63">
        <w:rPr>
          <w:lang w:eastAsia="en-GB"/>
        </w:rPr>
        <w:t>said</w:t>
      </w:r>
      <w:proofErr w:type="gramEnd"/>
      <w:r w:rsidR="001B1A63">
        <w:rPr>
          <w:lang w:eastAsia="en-GB"/>
        </w:rPr>
        <w:t xml:space="preserve"> “</w:t>
      </w:r>
      <w:r w:rsidR="001B1A63" w:rsidRPr="001B1A63">
        <w:rPr>
          <w:lang w:eastAsia="en-GB"/>
        </w:rPr>
        <w:t xml:space="preserve">I have had help and advice from the </w:t>
      </w:r>
      <w:r w:rsidR="001B1A63">
        <w:rPr>
          <w:lang w:eastAsia="en-GB"/>
        </w:rPr>
        <w:t>p</w:t>
      </w:r>
      <w:r w:rsidR="001B1A63" w:rsidRPr="001B1A63">
        <w:rPr>
          <w:lang w:eastAsia="en-GB"/>
        </w:rPr>
        <w:t>harmacist on several occasions which has been really helpful</w:t>
      </w:r>
      <w:r w:rsidR="001B1A63">
        <w:rPr>
          <w:lang w:eastAsia="en-GB"/>
        </w:rPr>
        <w:t>”</w:t>
      </w:r>
      <w:r w:rsidR="00BD2D78">
        <w:rPr>
          <w:lang w:eastAsia="en-GB"/>
        </w:rPr>
        <w:t>.</w:t>
      </w:r>
      <w:r w:rsidR="00044A63">
        <w:t xml:space="preserve"> When </w:t>
      </w:r>
      <w:r w:rsidR="00851145">
        <w:t>asked what influences their choice of pharmacy,</w:t>
      </w:r>
      <w:r w:rsidR="00736C04">
        <w:t xml:space="preserve"> a participant highlighted their pharmacy had “</w:t>
      </w:r>
      <w:r w:rsidR="00736C04" w:rsidRPr="00D2463A">
        <w:t>a private consul</w:t>
      </w:r>
      <w:r w:rsidR="00736C04">
        <w:t>t</w:t>
      </w:r>
      <w:r w:rsidR="00736C04" w:rsidRPr="00D2463A">
        <w:t>ation room to discuss personal matters or to access emergency support</w:t>
      </w:r>
      <w:r w:rsidR="00736C04">
        <w:t xml:space="preserve">”. </w:t>
      </w:r>
    </w:p>
    <w:p w14:paraId="733D15A6" w14:textId="77777777" w:rsidR="00013D5E" w:rsidRDefault="00013D5E" w:rsidP="002F1B01">
      <w:pPr>
        <w:rPr>
          <w:lang w:eastAsia="en-GB"/>
        </w:rPr>
      </w:pPr>
    </w:p>
    <w:p w14:paraId="1C6C26AF" w14:textId="511763D1" w:rsidR="001652A4" w:rsidRDefault="001652A4" w:rsidP="002F1B01">
      <w:pPr>
        <w:rPr>
          <w:lang w:eastAsia="en-GB"/>
        </w:rPr>
      </w:pPr>
      <w:r>
        <w:rPr>
          <w:lang w:eastAsia="en-GB"/>
        </w:rPr>
        <w:t>In a separate question, n</w:t>
      </w:r>
      <w:r w:rsidRPr="00D64CF9">
        <w:rPr>
          <w:lang w:eastAsia="en-GB"/>
        </w:rPr>
        <w:t>o participants answered whether emergency contraception was free at their local pharmacy, suggesting they didn't know</w:t>
      </w:r>
      <w:r w:rsidRPr="004A4BF2">
        <w:rPr>
          <w:lang w:eastAsia="en-GB"/>
        </w:rPr>
        <w:t xml:space="preserve">. </w:t>
      </w:r>
    </w:p>
    <w:p w14:paraId="58614477" w14:textId="77777777" w:rsidR="00013D5E" w:rsidRDefault="00013D5E" w:rsidP="002F1B01">
      <w:pPr>
        <w:rPr>
          <w:lang w:eastAsia="en-GB"/>
        </w:rPr>
      </w:pPr>
    </w:p>
    <w:p w14:paraId="1FF4F400" w14:textId="598677A0" w:rsidR="007C2938" w:rsidRDefault="00DB225C" w:rsidP="00C05D31">
      <w:r w:rsidRPr="00516472">
        <w:t>Participants were asked what influence</w:t>
      </w:r>
      <w:r>
        <w:t>d</w:t>
      </w:r>
      <w:r w:rsidRPr="00516472">
        <w:t xml:space="preserve"> their choice of pharmacy in their own words</w:t>
      </w:r>
      <w:r>
        <w:t xml:space="preserve">, with </w:t>
      </w:r>
      <w:proofErr w:type="gramStart"/>
      <w:r>
        <w:t>the majority of</w:t>
      </w:r>
      <w:proofErr w:type="gramEnd"/>
      <w:r>
        <w:t xml:space="preserve"> participants responding (5</w:t>
      </w:r>
      <w:r w:rsidR="00875CB9">
        <w:t>1 of 57</w:t>
      </w:r>
      <w:r>
        <w:t xml:space="preserve"> participants)</w:t>
      </w:r>
      <w:r w:rsidRPr="00516472">
        <w:t xml:space="preserve">. </w:t>
      </w:r>
      <w:r>
        <w:t xml:space="preserve">Access was the most important theme for participants; </w:t>
      </w:r>
      <w:proofErr w:type="gramStart"/>
      <w:r>
        <w:t>t</w:t>
      </w:r>
      <w:r w:rsidRPr="00516472">
        <w:t>he majority of</w:t>
      </w:r>
      <w:proofErr w:type="gramEnd"/>
      <w:r w:rsidRPr="00516472">
        <w:t xml:space="preserve"> participants emphasised convenience as </w:t>
      </w:r>
      <w:r>
        <w:t>important</w:t>
      </w:r>
      <w:r w:rsidRPr="00516472">
        <w:t xml:space="preserve">. </w:t>
      </w:r>
    </w:p>
    <w:p w14:paraId="430A2F81" w14:textId="27BEC464" w:rsidR="000E4966" w:rsidRDefault="00F96FB7" w:rsidP="001039FF">
      <w:pPr>
        <w:pStyle w:val="ListParagraph"/>
        <w:numPr>
          <w:ilvl w:val="0"/>
          <w:numId w:val="9"/>
        </w:numPr>
      </w:pPr>
      <w:r>
        <w:t>Just under</w:t>
      </w:r>
      <w:r w:rsidR="00DB225C">
        <w:t xml:space="preserve"> </w:t>
      </w:r>
      <w:r w:rsidR="00EE21B4">
        <w:t xml:space="preserve">two </w:t>
      </w:r>
      <w:r w:rsidR="00DB225C">
        <w:t xml:space="preserve">thirds of </w:t>
      </w:r>
      <w:r w:rsidR="00DB225C" w:rsidRPr="00516472">
        <w:t>participants who responded to this question said that convenience of location was important</w:t>
      </w:r>
      <w:r w:rsidR="00DB225C">
        <w:t xml:space="preserve"> (6</w:t>
      </w:r>
      <w:r w:rsidR="004F583A">
        <w:t>4.7</w:t>
      </w:r>
      <w:r w:rsidR="00DB225C">
        <w:t xml:space="preserve">%, </w:t>
      </w:r>
      <w:r w:rsidR="005E76FE">
        <w:t>33</w:t>
      </w:r>
      <w:r w:rsidR="00DB225C">
        <w:t>)</w:t>
      </w:r>
      <w:r w:rsidR="00DB225C" w:rsidRPr="00516472">
        <w:t xml:space="preserve">. </w:t>
      </w:r>
      <w:r w:rsidR="00DB225C">
        <w:t>Participants often specified this was how close</w:t>
      </w:r>
      <w:r w:rsidR="00DB225C" w:rsidRPr="00516472">
        <w:t xml:space="preserve"> the pharmacy was to </w:t>
      </w:r>
      <w:r w:rsidR="00DB225C">
        <w:t>their home</w:t>
      </w:r>
      <w:r w:rsidR="00DB225C" w:rsidRPr="00516472">
        <w:t xml:space="preserve">, although in some cases this included distance </w:t>
      </w:r>
      <w:r w:rsidR="00DB225C">
        <w:t>from their</w:t>
      </w:r>
      <w:r w:rsidR="00DB225C" w:rsidRPr="00516472">
        <w:t xml:space="preserve"> GP. </w:t>
      </w:r>
    </w:p>
    <w:p w14:paraId="73DF972D" w14:textId="77777777" w:rsidR="00224BE4" w:rsidRDefault="00DB225C" w:rsidP="001039FF">
      <w:pPr>
        <w:pStyle w:val="ListParagraph"/>
        <w:numPr>
          <w:ilvl w:val="1"/>
          <w:numId w:val="9"/>
        </w:numPr>
      </w:pPr>
      <w:r w:rsidRPr="00516472">
        <w:t xml:space="preserve">Distance also depended on the participants' own circumstances. One participant who said their pharmacy was "close to home" also said "If I didn’t </w:t>
      </w:r>
      <w:proofErr w:type="gramStart"/>
      <w:r w:rsidRPr="00516472">
        <w:t>drive</w:t>
      </w:r>
      <w:proofErr w:type="gramEnd"/>
      <w:r w:rsidRPr="00516472">
        <w:t xml:space="preserve"> I wouldn’t be able to get to the pharmacy", whilst several participants specified it was good that their pharmacy was "within </w:t>
      </w:r>
      <w:r w:rsidRPr="00516472">
        <w:lastRenderedPageBreak/>
        <w:t>walking distance"</w:t>
      </w:r>
      <w:r>
        <w:t>, with one person specifying “</w:t>
      </w:r>
      <w:r w:rsidRPr="00205ECB">
        <w:t xml:space="preserve">I have </w:t>
      </w:r>
      <w:proofErr w:type="spellStart"/>
      <w:r w:rsidRPr="00205ECB">
        <w:t>emphasemia</w:t>
      </w:r>
      <w:proofErr w:type="spellEnd"/>
      <w:r>
        <w:t xml:space="preserve">” in context of this. </w:t>
      </w:r>
    </w:p>
    <w:p w14:paraId="270CA1B2" w14:textId="77777777" w:rsidR="001B207B" w:rsidRDefault="00DB225C" w:rsidP="001039FF">
      <w:pPr>
        <w:pStyle w:val="ListParagraph"/>
        <w:numPr>
          <w:ilvl w:val="1"/>
          <w:numId w:val="9"/>
        </w:numPr>
      </w:pPr>
      <w:r>
        <w:t xml:space="preserve">Related to location, a few participants also identified the importance of pharmacies having parking. When asked in another question how they travelled to a pharmacy, driving was the </w:t>
      </w:r>
      <w:proofErr w:type="gramStart"/>
      <w:r>
        <w:t>most commonly cited</w:t>
      </w:r>
      <w:proofErr w:type="gramEnd"/>
      <w:r>
        <w:t xml:space="preserve"> method, jointly with walking (55.6% of participants who responded to the question). Later in the survey, when asked why they didn’t go to the closest pharmacy to them, two participants cited this was due to lack of parking or free parking. </w:t>
      </w:r>
    </w:p>
    <w:p w14:paraId="2FDFFE92" w14:textId="525602F4" w:rsidR="00955B50" w:rsidRDefault="001066B0" w:rsidP="001039FF">
      <w:pPr>
        <w:pStyle w:val="ListParagraph"/>
        <w:numPr>
          <w:ilvl w:val="0"/>
          <w:numId w:val="9"/>
        </w:numPr>
      </w:pPr>
      <w:r>
        <w:t xml:space="preserve">Nearly a quarter of participants </w:t>
      </w:r>
      <w:r w:rsidR="00955B50" w:rsidRPr="00516472">
        <w:t xml:space="preserve">said that </w:t>
      </w:r>
      <w:r w:rsidR="00955B50">
        <w:t xml:space="preserve">good </w:t>
      </w:r>
      <w:r w:rsidR="00955B50" w:rsidRPr="00516472">
        <w:t>customer service from staff was also important</w:t>
      </w:r>
      <w:r>
        <w:t xml:space="preserve"> (</w:t>
      </w:r>
      <w:r w:rsidR="00D13C26">
        <w:t>23.5</w:t>
      </w:r>
      <w:r w:rsidR="002C0D31">
        <w:t>%, 12)</w:t>
      </w:r>
      <w:r w:rsidR="00955B50">
        <w:t xml:space="preserve">. There were two key aspects of this. </w:t>
      </w:r>
    </w:p>
    <w:p w14:paraId="3F35F9C3" w14:textId="77777777" w:rsidR="00955B50" w:rsidRDefault="00955B50" w:rsidP="001039FF">
      <w:pPr>
        <w:pStyle w:val="ListParagraph"/>
        <w:numPr>
          <w:ilvl w:val="1"/>
          <w:numId w:val="9"/>
        </w:numPr>
      </w:pPr>
      <w:r>
        <w:t>The way that staff treated customers mattered, with participants highlighting how staff being “accommodating”, “helpful” and “friendly” was a factor in what pharmacy they went to. One participant said this helped them with issues, as their pharmacy had “g</w:t>
      </w:r>
      <w:r w:rsidRPr="00D9574E">
        <w:t>ood customer services when things aren't quite right</w:t>
      </w:r>
      <w:r>
        <w:t xml:space="preserve">”, meaning issues could be sorted out. </w:t>
      </w:r>
    </w:p>
    <w:p w14:paraId="14BB75B3" w14:textId="77777777" w:rsidR="00955B50" w:rsidRDefault="00955B50" w:rsidP="001039FF">
      <w:pPr>
        <w:pStyle w:val="ListParagraph"/>
        <w:numPr>
          <w:ilvl w:val="1"/>
          <w:numId w:val="9"/>
        </w:numPr>
      </w:pPr>
      <w:r>
        <w:t xml:space="preserve">Another aspect was the skill and ability of staff, with participants highlighting that staff were “knowledgeable” and “efficient”. </w:t>
      </w:r>
    </w:p>
    <w:p w14:paraId="52F92E9B" w14:textId="48557352" w:rsidR="002168DE" w:rsidRDefault="00D8353F" w:rsidP="001039FF">
      <w:pPr>
        <w:pStyle w:val="ListParagraph"/>
        <w:numPr>
          <w:ilvl w:val="0"/>
          <w:numId w:val="9"/>
        </w:numPr>
      </w:pPr>
      <w:r>
        <w:t>Along with location, a</w:t>
      </w:r>
      <w:r w:rsidR="00DB225C" w:rsidRPr="00516472">
        <w:t>nother key factor in convenience was opening times of the pharmacy</w:t>
      </w:r>
      <w:r w:rsidR="00DB225C">
        <w:t xml:space="preserve">, which </w:t>
      </w:r>
      <w:r w:rsidR="00570A05">
        <w:t xml:space="preserve">just </w:t>
      </w:r>
      <w:r w:rsidR="001F746D">
        <w:t>over</w:t>
      </w:r>
      <w:r w:rsidR="00570A05">
        <w:t xml:space="preserve"> a fifth of </w:t>
      </w:r>
      <w:r w:rsidR="001E644F">
        <w:t>participants</w:t>
      </w:r>
      <w:r w:rsidR="00DB225C">
        <w:t xml:space="preserve"> said was important</w:t>
      </w:r>
      <w:r w:rsidR="00CF353A">
        <w:t xml:space="preserve"> (</w:t>
      </w:r>
      <w:r w:rsidR="00664F11">
        <w:t>21.6</w:t>
      </w:r>
      <w:r w:rsidR="00CF353A">
        <w:t>%, 11)</w:t>
      </w:r>
      <w:r w:rsidR="00DB225C">
        <w:t xml:space="preserve">. </w:t>
      </w:r>
    </w:p>
    <w:p w14:paraId="247E17F5" w14:textId="77777777" w:rsidR="00A805B5" w:rsidRDefault="00DB225C" w:rsidP="001039FF">
      <w:pPr>
        <w:pStyle w:val="ListParagraph"/>
        <w:numPr>
          <w:ilvl w:val="1"/>
          <w:numId w:val="9"/>
        </w:numPr>
      </w:pPr>
      <w:r>
        <w:t xml:space="preserve">Two participants specifically highlighted that it was useful to be able to pick up medication “late at night” or at the weekend. </w:t>
      </w:r>
    </w:p>
    <w:p w14:paraId="1DF617A1" w14:textId="25E90377" w:rsidR="00A805B5" w:rsidRDefault="00DB225C" w:rsidP="001039FF">
      <w:pPr>
        <w:pStyle w:val="ListParagraph"/>
        <w:numPr>
          <w:ilvl w:val="1"/>
          <w:numId w:val="9"/>
        </w:numPr>
      </w:pPr>
      <w:r>
        <w:t xml:space="preserve">Participants who identified opening times as an important factor often also identified the importance of location. </w:t>
      </w:r>
    </w:p>
    <w:p w14:paraId="783FECC7" w14:textId="77777777" w:rsidR="002C0D31" w:rsidRDefault="00DB225C" w:rsidP="001039FF">
      <w:pPr>
        <w:pStyle w:val="ListParagraph"/>
        <w:numPr>
          <w:ilvl w:val="0"/>
          <w:numId w:val="9"/>
        </w:numPr>
      </w:pPr>
      <w:r>
        <w:t xml:space="preserve">Several participants also identified the level of stock and the reliability in their pharmacy as being important, as this meant they were less likely to risk running out of their medication. </w:t>
      </w:r>
    </w:p>
    <w:p w14:paraId="04F2E821" w14:textId="77777777" w:rsidR="002C0D31" w:rsidRDefault="00DB225C" w:rsidP="001039FF">
      <w:pPr>
        <w:pStyle w:val="ListParagraph"/>
        <w:numPr>
          <w:ilvl w:val="1"/>
          <w:numId w:val="9"/>
        </w:numPr>
      </w:pPr>
      <w:r>
        <w:t>One participant said their pharmacy “</w:t>
      </w:r>
      <w:r w:rsidRPr="005E42B4">
        <w:t>generally have stock to fill prescriptions</w:t>
      </w:r>
      <w:r>
        <w:t xml:space="preserve"> [on the]</w:t>
      </w:r>
      <w:r w:rsidRPr="005E42B4">
        <w:t xml:space="preserve"> same day and if not will order for the following day</w:t>
      </w:r>
      <w:r>
        <w:t xml:space="preserve">”. </w:t>
      </w:r>
    </w:p>
    <w:p w14:paraId="6FC6BFBB" w14:textId="476B92FE" w:rsidR="00DB225C" w:rsidRPr="00516472" w:rsidRDefault="00DB225C" w:rsidP="001039FF">
      <w:pPr>
        <w:pStyle w:val="ListParagraph"/>
        <w:numPr>
          <w:ilvl w:val="1"/>
          <w:numId w:val="9"/>
        </w:numPr>
      </w:pPr>
      <w:r>
        <w:t>Other participants highlighted that a benefit of their pharmacy was that it didn’t take long for them to get their prescriptions, with one participant highlight their pharmacy did “</w:t>
      </w:r>
      <w:r w:rsidRPr="00EE3CC2">
        <w:t>Timely prescription filling</w:t>
      </w:r>
      <w:r>
        <w:t>”.</w:t>
      </w:r>
      <w:r w:rsidR="00AA7827">
        <w:t xml:space="preserve"> </w:t>
      </w:r>
    </w:p>
    <w:p w14:paraId="0AE38F8E" w14:textId="2B129AC4" w:rsidR="00E1467A" w:rsidRDefault="00E1467A" w:rsidP="00E842B4">
      <w:pPr>
        <w:rPr>
          <w:lang w:eastAsia="en-GB"/>
        </w:rPr>
      </w:pPr>
    </w:p>
    <w:p w14:paraId="3E9BF70C" w14:textId="79FDD7D5" w:rsidR="005456AF" w:rsidRDefault="009B0DCF" w:rsidP="00E1467A">
      <w:pPr>
        <w:rPr>
          <w:lang w:eastAsia="en-GB"/>
        </w:rPr>
      </w:pPr>
      <w:r>
        <w:rPr>
          <w:lang w:eastAsia="en-GB"/>
        </w:rPr>
        <w:t xml:space="preserve">Participants </w:t>
      </w:r>
      <w:r w:rsidR="006C105E">
        <w:rPr>
          <w:lang w:eastAsia="en-GB"/>
        </w:rPr>
        <w:t xml:space="preserve">were asked whether there </w:t>
      </w:r>
      <w:r w:rsidR="001D6FFC">
        <w:rPr>
          <w:lang w:eastAsia="en-GB"/>
        </w:rPr>
        <w:t>was</w:t>
      </w:r>
      <w:r w:rsidR="006C105E">
        <w:rPr>
          <w:lang w:eastAsia="en-GB"/>
        </w:rPr>
        <w:t xml:space="preserve"> a </w:t>
      </w:r>
      <w:r w:rsidR="001D6FFC" w:rsidRPr="001D6FFC">
        <w:rPr>
          <w:lang w:eastAsia="en-GB"/>
        </w:rPr>
        <w:t xml:space="preserve">more convenient and/or closer pharmacy that </w:t>
      </w:r>
      <w:r w:rsidR="001D6FFC">
        <w:rPr>
          <w:lang w:eastAsia="en-GB"/>
        </w:rPr>
        <w:t>they</w:t>
      </w:r>
      <w:r w:rsidR="001D6FFC" w:rsidRPr="001D6FFC">
        <w:rPr>
          <w:lang w:eastAsia="en-GB"/>
        </w:rPr>
        <w:t xml:space="preserve"> don't use</w:t>
      </w:r>
      <w:r w:rsidR="001D6FFC">
        <w:rPr>
          <w:lang w:eastAsia="en-GB"/>
        </w:rPr>
        <w:t xml:space="preserve">. </w:t>
      </w:r>
      <w:r w:rsidR="002F7847">
        <w:rPr>
          <w:lang w:eastAsia="en-GB"/>
        </w:rPr>
        <w:t>5</w:t>
      </w:r>
      <w:r w:rsidR="0039099A">
        <w:rPr>
          <w:lang w:eastAsia="en-GB"/>
        </w:rPr>
        <w:t>3 of 57</w:t>
      </w:r>
      <w:r w:rsidR="002F7847">
        <w:rPr>
          <w:lang w:eastAsia="en-GB"/>
        </w:rPr>
        <w:t xml:space="preserve"> participants responded</w:t>
      </w:r>
      <w:r w:rsidR="005456AF">
        <w:rPr>
          <w:lang w:eastAsia="en-GB"/>
        </w:rPr>
        <w:t>:</w:t>
      </w:r>
    </w:p>
    <w:p w14:paraId="719AA5BE" w14:textId="50A7C9C5" w:rsidR="005456AF" w:rsidRDefault="005456AF" w:rsidP="005456AF">
      <w:pPr>
        <w:pStyle w:val="ListParagraph"/>
        <w:numPr>
          <w:ilvl w:val="0"/>
          <w:numId w:val="2"/>
        </w:numPr>
        <w:rPr>
          <w:lang w:eastAsia="en-GB"/>
        </w:rPr>
      </w:pPr>
      <w:r>
        <w:rPr>
          <w:lang w:eastAsia="en-GB"/>
        </w:rPr>
        <w:t>O</w:t>
      </w:r>
      <w:r w:rsidR="002C2BB7">
        <w:rPr>
          <w:lang w:eastAsia="en-GB"/>
        </w:rPr>
        <w:t>ver th</w:t>
      </w:r>
      <w:r w:rsidR="00A13299" w:rsidRPr="00BF5F8F">
        <w:rPr>
          <w:lang w:eastAsia="en-GB"/>
        </w:rPr>
        <w:t xml:space="preserve">ree quarters of participants </w:t>
      </w:r>
      <w:r w:rsidR="00040BA7">
        <w:rPr>
          <w:lang w:eastAsia="en-GB"/>
        </w:rPr>
        <w:t>reported</w:t>
      </w:r>
      <w:r w:rsidR="00A13299" w:rsidRPr="00BF5F8F">
        <w:rPr>
          <w:lang w:eastAsia="en-GB"/>
        </w:rPr>
        <w:t xml:space="preserve"> there wasn't, meaning the</w:t>
      </w:r>
      <w:r w:rsidR="002F7847">
        <w:rPr>
          <w:lang w:eastAsia="en-GB"/>
        </w:rPr>
        <w:t>y</w:t>
      </w:r>
      <w:r w:rsidR="00A13299" w:rsidRPr="00BF5F8F">
        <w:rPr>
          <w:lang w:eastAsia="en-GB"/>
        </w:rPr>
        <w:t xml:space="preserve"> used the closest/most convenient pharmacy</w:t>
      </w:r>
      <w:r w:rsidR="00AB1605">
        <w:rPr>
          <w:lang w:eastAsia="en-GB"/>
        </w:rPr>
        <w:t xml:space="preserve"> </w:t>
      </w:r>
      <w:r w:rsidR="00AB1605" w:rsidRPr="00BF5F8F">
        <w:rPr>
          <w:lang w:eastAsia="en-GB"/>
        </w:rPr>
        <w:t>(7</w:t>
      </w:r>
      <w:r w:rsidR="00AB1605">
        <w:rPr>
          <w:lang w:eastAsia="en-GB"/>
        </w:rPr>
        <w:t>7.</w:t>
      </w:r>
      <w:r w:rsidR="0049190C">
        <w:rPr>
          <w:lang w:eastAsia="en-GB"/>
        </w:rPr>
        <w:t>4</w:t>
      </w:r>
      <w:r w:rsidR="00AB1605" w:rsidRPr="00BF5F8F">
        <w:rPr>
          <w:lang w:eastAsia="en-GB"/>
        </w:rPr>
        <w:t>%</w:t>
      </w:r>
      <w:r w:rsidR="00AB1605">
        <w:rPr>
          <w:lang w:eastAsia="en-GB"/>
        </w:rPr>
        <w:t>, 4</w:t>
      </w:r>
      <w:r w:rsidR="00B368B2">
        <w:rPr>
          <w:lang w:eastAsia="en-GB"/>
        </w:rPr>
        <w:t>1</w:t>
      </w:r>
      <w:r w:rsidR="00AB1605" w:rsidRPr="00BF5F8F">
        <w:rPr>
          <w:lang w:eastAsia="en-GB"/>
        </w:rPr>
        <w:t>)</w:t>
      </w:r>
      <w:r w:rsidR="00A13299" w:rsidRPr="00BF5F8F">
        <w:rPr>
          <w:lang w:eastAsia="en-GB"/>
        </w:rPr>
        <w:t>.</w:t>
      </w:r>
      <w:r w:rsidR="00632661">
        <w:rPr>
          <w:lang w:eastAsia="en-GB"/>
        </w:rPr>
        <w:t xml:space="preserve"> </w:t>
      </w:r>
    </w:p>
    <w:p w14:paraId="1953A6BB" w14:textId="77777777" w:rsidR="00084998" w:rsidRDefault="00E1467A" w:rsidP="00084998">
      <w:pPr>
        <w:pStyle w:val="ListParagraph"/>
        <w:numPr>
          <w:ilvl w:val="0"/>
          <w:numId w:val="2"/>
        </w:numPr>
        <w:rPr>
          <w:lang w:eastAsia="en-GB"/>
        </w:rPr>
      </w:pPr>
      <w:r w:rsidRPr="00BF5F8F">
        <w:rPr>
          <w:lang w:eastAsia="en-GB"/>
        </w:rPr>
        <w:t>One fifth of participants said there was a more convenient and/or closer pharmacy that they don't use</w:t>
      </w:r>
      <w:r w:rsidR="0012741E">
        <w:rPr>
          <w:lang w:eastAsia="en-GB"/>
        </w:rPr>
        <w:t xml:space="preserve"> </w:t>
      </w:r>
      <w:r w:rsidR="0012741E" w:rsidRPr="00BF5F8F">
        <w:rPr>
          <w:lang w:eastAsia="en-GB"/>
        </w:rPr>
        <w:t>(2</w:t>
      </w:r>
      <w:r w:rsidR="0012741E">
        <w:rPr>
          <w:lang w:eastAsia="en-GB"/>
        </w:rPr>
        <w:t>2.</w:t>
      </w:r>
      <w:r w:rsidR="00AE26DA">
        <w:rPr>
          <w:lang w:eastAsia="en-GB"/>
        </w:rPr>
        <w:t>6</w:t>
      </w:r>
      <w:r w:rsidR="0012741E" w:rsidRPr="00BF5F8F">
        <w:rPr>
          <w:lang w:eastAsia="en-GB"/>
        </w:rPr>
        <w:t>%</w:t>
      </w:r>
      <w:r w:rsidR="0012741E">
        <w:rPr>
          <w:lang w:eastAsia="en-GB"/>
        </w:rPr>
        <w:t>, 12</w:t>
      </w:r>
      <w:r w:rsidR="0012741E" w:rsidRPr="00BF5F8F">
        <w:rPr>
          <w:lang w:eastAsia="en-GB"/>
        </w:rPr>
        <w:t>)</w:t>
      </w:r>
      <w:r w:rsidRPr="00BF5F8F">
        <w:rPr>
          <w:lang w:eastAsia="en-GB"/>
        </w:rPr>
        <w:t>.</w:t>
      </w:r>
    </w:p>
    <w:p w14:paraId="1ACBFFA6" w14:textId="4170F5B9" w:rsidR="00084998" w:rsidRDefault="00084998" w:rsidP="00084998">
      <w:pPr>
        <w:rPr>
          <w:lang w:eastAsia="en-GB"/>
        </w:rPr>
      </w:pPr>
    </w:p>
    <w:p w14:paraId="733B1CEE" w14:textId="77777777" w:rsidR="007B0DB8" w:rsidRDefault="00AE26DA" w:rsidP="00084998">
      <w:pPr>
        <w:rPr>
          <w:lang w:eastAsia="en-GB"/>
        </w:rPr>
      </w:pPr>
      <w:r>
        <w:rPr>
          <w:lang w:eastAsia="en-GB"/>
        </w:rPr>
        <w:lastRenderedPageBreak/>
        <w:t>Participants who said they didn’t use the cl</w:t>
      </w:r>
      <w:r w:rsidR="004C751F">
        <w:rPr>
          <w:lang w:eastAsia="en-GB"/>
        </w:rPr>
        <w:t xml:space="preserve">osest or more convenient pharmacy </w:t>
      </w:r>
      <w:r w:rsidR="00520DCA">
        <w:rPr>
          <w:lang w:eastAsia="en-GB"/>
        </w:rPr>
        <w:t>to them were a</w:t>
      </w:r>
      <w:r w:rsidR="00E1467A">
        <w:rPr>
          <w:lang w:eastAsia="en-GB"/>
        </w:rPr>
        <w:t xml:space="preserve">sked </w:t>
      </w:r>
      <w:r w:rsidR="00975FFC">
        <w:rPr>
          <w:lang w:eastAsia="en-GB"/>
        </w:rPr>
        <w:t>to explain why</w:t>
      </w:r>
      <w:r>
        <w:rPr>
          <w:lang w:eastAsia="en-GB"/>
        </w:rPr>
        <w:t xml:space="preserve"> </w:t>
      </w:r>
      <w:r w:rsidR="00975FFC">
        <w:rPr>
          <w:lang w:eastAsia="en-GB"/>
        </w:rPr>
        <w:t>in their own words</w:t>
      </w:r>
      <w:r w:rsidR="007B0DB8">
        <w:rPr>
          <w:lang w:eastAsia="en-GB"/>
        </w:rPr>
        <w:t>. P</w:t>
      </w:r>
      <w:r w:rsidR="00E1467A">
        <w:rPr>
          <w:lang w:eastAsia="en-GB"/>
        </w:rPr>
        <w:t>articipants mainly focused on why they didn’t go to the closer pharmacy</w:t>
      </w:r>
      <w:r w:rsidR="007F7ADA">
        <w:rPr>
          <w:lang w:eastAsia="en-GB"/>
        </w:rPr>
        <w:t xml:space="preserve">, rather than why they went to the pharmacy </w:t>
      </w:r>
      <w:r w:rsidR="00BE546E">
        <w:rPr>
          <w:lang w:eastAsia="en-GB"/>
        </w:rPr>
        <w:t xml:space="preserve">that </w:t>
      </w:r>
      <w:r w:rsidR="009F6BE9">
        <w:rPr>
          <w:lang w:eastAsia="en-GB"/>
        </w:rPr>
        <w:t>was</w:t>
      </w:r>
      <w:r w:rsidR="00BE546E">
        <w:rPr>
          <w:lang w:eastAsia="en-GB"/>
        </w:rPr>
        <w:t xml:space="preserve"> further away</w:t>
      </w:r>
      <w:r w:rsidR="00E1467A">
        <w:rPr>
          <w:lang w:eastAsia="en-GB"/>
        </w:rPr>
        <w:t xml:space="preserve">. </w:t>
      </w:r>
    </w:p>
    <w:p w14:paraId="2CE40D9D" w14:textId="77777777" w:rsidR="007B0DB8" w:rsidRDefault="0082512E" w:rsidP="001039FF">
      <w:pPr>
        <w:pStyle w:val="ListParagraph"/>
        <w:numPr>
          <w:ilvl w:val="0"/>
          <w:numId w:val="26"/>
        </w:numPr>
        <w:rPr>
          <w:lang w:eastAsia="en-GB"/>
        </w:rPr>
      </w:pPr>
      <w:r>
        <w:rPr>
          <w:lang w:eastAsia="en-GB"/>
        </w:rPr>
        <w:t xml:space="preserve">More than half of </w:t>
      </w:r>
      <w:r w:rsidR="005443D6">
        <w:rPr>
          <w:lang w:eastAsia="en-GB"/>
        </w:rPr>
        <w:t>these</w:t>
      </w:r>
      <w:r w:rsidR="00E1467A">
        <w:rPr>
          <w:lang w:eastAsia="en-GB"/>
        </w:rPr>
        <w:t xml:space="preserve"> participants cited a lack of access</w:t>
      </w:r>
      <w:r w:rsidR="0045124F">
        <w:rPr>
          <w:lang w:eastAsia="en-GB"/>
        </w:rPr>
        <w:t xml:space="preserve"> as the reason,</w:t>
      </w:r>
      <w:r w:rsidR="00E1467A">
        <w:rPr>
          <w:lang w:eastAsia="en-GB"/>
        </w:rPr>
        <w:t xml:space="preserve"> due to the opening times being unsuitable for them</w:t>
      </w:r>
      <w:r w:rsidR="0045124F">
        <w:rPr>
          <w:lang w:eastAsia="en-GB"/>
        </w:rPr>
        <w:t xml:space="preserve"> and/</w:t>
      </w:r>
      <w:r w:rsidR="00E1467A">
        <w:rPr>
          <w:lang w:eastAsia="en-GB"/>
        </w:rPr>
        <w:t xml:space="preserve">or a lack of parking. </w:t>
      </w:r>
    </w:p>
    <w:p w14:paraId="2BDF6879" w14:textId="77777777" w:rsidR="007B0DB8" w:rsidRDefault="00E1467A" w:rsidP="001039FF">
      <w:pPr>
        <w:pStyle w:val="ListParagraph"/>
        <w:numPr>
          <w:ilvl w:val="0"/>
          <w:numId w:val="26"/>
        </w:numPr>
        <w:rPr>
          <w:lang w:eastAsia="en-GB"/>
        </w:rPr>
      </w:pPr>
      <w:r>
        <w:rPr>
          <w:lang w:eastAsia="en-GB"/>
        </w:rPr>
        <w:t xml:space="preserve">Several participants said the pharmacy they lived closest to sometimes or always had shortages </w:t>
      </w:r>
      <w:r w:rsidR="00915F31">
        <w:rPr>
          <w:lang w:eastAsia="en-GB"/>
        </w:rPr>
        <w:t>of</w:t>
      </w:r>
      <w:r>
        <w:rPr>
          <w:lang w:eastAsia="en-GB"/>
        </w:rPr>
        <w:t xml:space="preserve"> medication, whilst a few participants said there were issues with staff or customer service. </w:t>
      </w:r>
    </w:p>
    <w:p w14:paraId="25E65B2E" w14:textId="43EB105C" w:rsidR="00E1467A" w:rsidRDefault="00A06439" w:rsidP="001039FF">
      <w:pPr>
        <w:pStyle w:val="ListParagraph"/>
        <w:numPr>
          <w:ilvl w:val="0"/>
          <w:numId w:val="26"/>
        </w:numPr>
        <w:rPr>
          <w:lang w:eastAsia="en-GB"/>
        </w:rPr>
      </w:pPr>
      <w:r>
        <w:rPr>
          <w:lang w:eastAsia="en-GB"/>
        </w:rPr>
        <w:t>However,</w:t>
      </w:r>
      <w:r w:rsidR="00C154F2">
        <w:rPr>
          <w:lang w:eastAsia="en-GB"/>
        </w:rPr>
        <w:t xml:space="preserve"> </w:t>
      </w:r>
      <w:r w:rsidR="00BC4F8A">
        <w:rPr>
          <w:lang w:eastAsia="en-GB"/>
        </w:rPr>
        <w:t xml:space="preserve">two participants said that </w:t>
      </w:r>
      <w:r w:rsidR="007A7FE7">
        <w:rPr>
          <w:lang w:eastAsia="en-GB"/>
        </w:rPr>
        <w:t>they went to a pharmacy that was further away</w:t>
      </w:r>
      <w:r w:rsidR="00AF55AE">
        <w:rPr>
          <w:lang w:eastAsia="en-GB"/>
        </w:rPr>
        <w:t xml:space="preserve"> for positive reasons</w:t>
      </w:r>
      <w:r w:rsidR="00462DB0">
        <w:rPr>
          <w:lang w:eastAsia="en-GB"/>
        </w:rPr>
        <w:t>.</w:t>
      </w:r>
    </w:p>
    <w:p w14:paraId="2C2D5B73" w14:textId="77777777" w:rsidR="00445FE1" w:rsidRDefault="00445FE1" w:rsidP="00445FE1">
      <w:pPr>
        <w:rPr>
          <w:lang w:eastAsia="en-GB"/>
        </w:rPr>
      </w:pPr>
    </w:p>
    <w:p w14:paraId="1B94BD42" w14:textId="77777777" w:rsidR="00445FE1" w:rsidRDefault="00445FE1" w:rsidP="00445FE1">
      <w:pPr>
        <w:rPr>
          <w:lang w:eastAsia="en-GB"/>
        </w:rPr>
      </w:pPr>
      <w:r w:rsidRPr="002F1D67">
        <w:rPr>
          <w:lang w:eastAsia="en-GB"/>
        </w:rPr>
        <w:t>5</w:t>
      </w:r>
      <w:r>
        <w:rPr>
          <w:lang w:eastAsia="en-GB"/>
        </w:rPr>
        <w:t>4 of the 57</w:t>
      </w:r>
      <w:r w:rsidRPr="002F1D67">
        <w:rPr>
          <w:lang w:eastAsia="en-GB"/>
        </w:rPr>
        <w:t xml:space="preserve"> participants responded when asked whether they used the same pharmacy or different pharmacies</w:t>
      </w:r>
      <w:r>
        <w:rPr>
          <w:lang w:eastAsia="en-GB"/>
        </w:rPr>
        <w:t>:</w:t>
      </w:r>
    </w:p>
    <w:p w14:paraId="342D43C0" w14:textId="77777777" w:rsidR="00445FE1" w:rsidRDefault="00445FE1" w:rsidP="00445FE1">
      <w:pPr>
        <w:pStyle w:val="ListParagraph"/>
        <w:numPr>
          <w:ilvl w:val="0"/>
          <w:numId w:val="4"/>
        </w:numPr>
        <w:rPr>
          <w:lang w:eastAsia="en-GB"/>
        </w:rPr>
      </w:pPr>
      <w:r>
        <w:rPr>
          <w:lang w:eastAsia="en-GB"/>
        </w:rPr>
        <w:t>A</w:t>
      </w:r>
      <w:r w:rsidRPr="002F1D67">
        <w:rPr>
          <w:lang w:eastAsia="en-GB"/>
        </w:rPr>
        <w:t>lmost all participants used the same pharmacy all the time or often (94.</w:t>
      </w:r>
      <w:r>
        <w:rPr>
          <w:lang w:eastAsia="en-GB"/>
        </w:rPr>
        <w:t>4</w:t>
      </w:r>
      <w:r w:rsidRPr="002F1D67">
        <w:rPr>
          <w:lang w:eastAsia="en-GB"/>
        </w:rPr>
        <w:t xml:space="preserve">%, </w:t>
      </w:r>
      <w:r>
        <w:rPr>
          <w:lang w:eastAsia="en-GB"/>
        </w:rPr>
        <w:t>51</w:t>
      </w:r>
      <w:r w:rsidRPr="002F1D67">
        <w:rPr>
          <w:lang w:eastAsia="en-GB"/>
        </w:rPr>
        <w:t xml:space="preserve">). </w:t>
      </w:r>
    </w:p>
    <w:p w14:paraId="478CEE1F" w14:textId="77777777" w:rsidR="00445FE1" w:rsidRDefault="00445FE1" w:rsidP="00445FE1">
      <w:pPr>
        <w:pStyle w:val="ListParagraph"/>
        <w:numPr>
          <w:ilvl w:val="1"/>
          <w:numId w:val="4"/>
        </w:numPr>
        <w:rPr>
          <w:lang w:eastAsia="en-GB"/>
        </w:rPr>
      </w:pPr>
      <w:proofErr w:type="gramStart"/>
      <w:r w:rsidRPr="002F1D67">
        <w:rPr>
          <w:lang w:eastAsia="en-GB"/>
        </w:rPr>
        <w:t>The majority of</w:t>
      </w:r>
      <w:proofErr w:type="gramEnd"/>
      <w:r w:rsidRPr="002F1D67">
        <w:rPr>
          <w:lang w:eastAsia="en-GB"/>
        </w:rPr>
        <w:t xml:space="preserve"> participants said they always use the same pharmacy</w:t>
      </w:r>
      <w:r>
        <w:rPr>
          <w:lang w:eastAsia="en-GB"/>
        </w:rPr>
        <w:t xml:space="preserve"> </w:t>
      </w:r>
      <w:r w:rsidRPr="002F1D67">
        <w:rPr>
          <w:lang w:eastAsia="en-GB"/>
        </w:rPr>
        <w:t>(5</w:t>
      </w:r>
      <w:r>
        <w:rPr>
          <w:lang w:eastAsia="en-GB"/>
        </w:rPr>
        <w:t>9.3</w:t>
      </w:r>
      <w:r w:rsidRPr="002F1D67">
        <w:rPr>
          <w:lang w:eastAsia="en-GB"/>
        </w:rPr>
        <w:t xml:space="preserve">%, </w:t>
      </w:r>
      <w:r>
        <w:rPr>
          <w:lang w:eastAsia="en-GB"/>
        </w:rPr>
        <w:t>32</w:t>
      </w:r>
      <w:r w:rsidRPr="002F1D67">
        <w:rPr>
          <w:lang w:eastAsia="en-GB"/>
        </w:rPr>
        <w:t>)</w:t>
      </w:r>
      <w:r>
        <w:rPr>
          <w:lang w:eastAsia="en-GB"/>
        </w:rPr>
        <w:t>.</w:t>
      </w:r>
    </w:p>
    <w:p w14:paraId="0497FF25" w14:textId="77777777" w:rsidR="00445FE1" w:rsidRDefault="00445FE1" w:rsidP="00445FE1">
      <w:pPr>
        <w:pStyle w:val="ListParagraph"/>
        <w:numPr>
          <w:ilvl w:val="1"/>
          <w:numId w:val="4"/>
        </w:numPr>
        <w:rPr>
          <w:lang w:eastAsia="en-GB"/>
        </w:rPr>
      </w:pPr>
      <w:r>
        <w:rPr>
          <w:lang w:eastAsia="en-GB"/>
        </w:rPr>
        <w:t>A</w:t>
      </w:r>
      <w:r w:rsidRPr="002F1D67">
        <w:rPr>
          <w:lang w:eastAsia="en-GB"/>
        </w:rPr>
        <w:t xml:space="preserve"> large minority said they often did (3</w:t>
      </w:r>
      <w:r>
        <w:rPr>
          <w:lang w:eastAsia="en-GB"/>
        </w:rPr>
        <w:t>5.2</w:t>
      </w:r>
      <w:r w:rsidRPr="002F1D67">
        <w:rPr>
          <w:lang w:eastAsia="en-GB"/>
        </w:rPr>
        <w:t xml:space="preserve">%, </w:t>
      </w:r>
      <w:r>
        <w:rPr>
          <w:lang w:eastAsia="en-GB"/>
        </w:rPr>
        <w:t>19</w:t>
      </w:r>
      <w:r w:rsidRPr="002F1D67">
        <w:rPr>
          <w:lang w:eastAsia="en-GB"/>
        </w:rPr>
        <w:t xml:space="preserve">). </w:t>
      </w:r>
    </w:p>
    <w:p w14:paraId="5623E6C9" w14:textId="77777777" w:rsidR="00445FE1" w:rsidRDefault="00445FE1" w:rsidP="00445FE1">
      <w:pPr>
        <w:pStyle w:val="ListParagraph"/>
        <w:numPr>
          <w:ilvl w:val="0"/>
          <w:numId w:val="4"/>
        </w:numPr>
        <w:rPr>
          <w:lang w:eastAsia="en-GB"/>
        </w:rPr>
      </w:pPr>
      <w:r w:rsidRPr="002F1D67">
        <w:rPr>
          <w:lang w:eastAsia="en-GB"/>
        </w:rPr>
        <w:t>Only three participants said they never use the same pharmacy.</w:t>
      </w:r>
    </w:p>
    <w:p w14:paraId="1A388299" w14:textId="77777777" w:rsidR="00E842B4" w:rsidRDefault="00E842B4" w:rsidP="00224928">
      <w:pPr>
        <w:rPr>
          <w:lang w:eastAsia="en-GB"/>
        </w:rPr>
      </w:pPr>
    </w:p>
    <w:p w14:paraId="2B5DD526" w14:textId="2C3DF85F" w:rsidR="00BF302E" w:rsidRPr="00BF302E" w:rsidRDefault="00E06A08" w:rsidP="00B63F28">
      <w:pPr>
        <w:pStyle w:val="Heading3"/>
        <w:numPr>
          <w:ilvl w:val="2"/>
          <w:numId w:val="49"/>
        </w:numPr>
        <w:rPr>
          <w:lang w:eastAsia="en-GB"/>
        </w:rPr>
      </w:pPr>
      <w:bookmarkStart w:id="76" w:name="_Toc203140870"/>
      <w:r>
        <w:rPr>
          <w:lang w:eastAsia="en-GB"/>
        </w:rPr>
        <w:t>Access to a pharmacy</w:t>
      </w:r>
      <w:bookmarkEnd w:id="76"/>
    </w:p>
    <w:p w14:paraId="6D345730" w14:textId="77777777" w:rsidR="000C4AFC" w:rsidRPr="000C4AFC" w:rsidRDefault="000C4AFC" w:rsidP="000C4AFC">
      <w:pPr>
        <w:rPr>
          <w:lang w:eastAsia="en-GB"/>
        </w:rPr>
      </w:pPr>
    </w:p>
    <w:p w14:paraId="3C35C6A5" w14:textId="0F1E984A" w:rsidR="00AF6D78" w:rsidRDefault="000C4AFC" w:rsidP="00B63F28">
      <w:pPr>
        <w:pStyle w:val="Heading4"/>
        <w:numPr>
          <w:ilvl w:val="3"/>
          <w:numId w:val="49"/>
        </w:numPr>
        <w:rPr>
          <w:lang w:eastAsia="en-GB"/>
        </w:rPr>
      </w:pPr>
      <w:r>
        <w:rPr>
          <w:lang w:eastAsia="en-GB"/>
        </w:rPr>
        <w:t>Day and time</w:t>
      </w:r>
    </w:p>
    <w:p w14:paraId="42EFE9AB" w14:textId="3117C355" w:rsidR="005456AF" w:rsidRDefault="00AF6D78" w:rsidP="004E1BD3">
      <w:r w:rsidRPr="00143032">
        <w:t xml:space="preserve">When asked how often they use a pharmacy, </w:t>
      </w:r>
      <w:r w:rsidR="00711990">
        <w:t>5</w:t>
      </w:r>
      <w:r w:rsidR="00C33542">
        <w:t>4</w:t>
      </w:r>
      <w:r w:rsidR="00711990">
        <w:t xml:space="preserve"> </w:t>
      </w:r>
      <w:r w:rsidR="00C33542">
        <w:t xml:space="preserve">of the 57 </w:t>
      </w:r>
      <w:r w:rsidR="00711990">
        <w:t>participants responded</w:t>
      </w:r>
      <w:r w:rsidR="005456AF">
        <w:t>:</w:t>
      </w:r>
    </w:p>
    <w:p w14:paraId="75590CFD" w14:textId="667AB323" w:rsidR="005456AF" w:rsidRDefault="005456AF" w:rsidP="005456AF">
      <w:pPr>
        <w:pStyle w:val="ListParagraph"/>
        <w:numPr>
          <w:ilvl w:val="0"/>
          <w:numId w:val="3"/>
        </w:numPr>
      </w:pPr>
      <w:r>
        <w:t xml:space="preserve">The </w:t>
      </w:r>
      <w:r w:rsidR="00AF6D78" w:rsidRPr="00143032">
        <w:t xml:space="preserve">majority of </w:t>
      </w:r>
      <w:r w:rsidR="00711990">
        <w:t>which</w:t>
      </w:r>
      <w:r w:rsidR="00AF6D78" w:rsidRPr="00143032">
        <w:t xml:space="preserve"> said they used a pharmacy once a month</w:t>
      </w:r>
      <w:r w:rsidR="000F1318">
        <w:t xml:space="preserve"> </w:t>
      </w:r>
      <w:r w:rsidR="000F1318" w:rsidRPr="00143032">
        <w:t>(5</w:t>
      </w:r>
      <w:r w:rsidR="00AA3BFA">
        <w:t>9.3</w:t>
      </w:r>
      <w:r w:rsidR="000F1318" w:rsidRPr="00143032">
        <w:t>%, 32)</w:t>
      </w:r>
      <w:r w:rsidR="00AF6D78" w:rsidRPr="00143032">
        <w:t xml:space="preserve">. </w:t>
      </w:r>
    </w:p>
    <w:p w14:paraId="2D518D73" w14:textId="1D7F96CF" w:rsidR="008F0B00" w:rsidRDefault="00AF6D78" w:rsidP="005456AF">
      <w:pPr>
        <w:pStyle w:val="ListParagraph"/>
        <w:numPr>
          <w:ilvl w:val="0"/>
          <w:numId w:val="3"/>
        </w:numPr>
      </w:pPr>
      <w:r w:rsidRPr="00143032">
        <w:t xml:space="preserve">2-4 times a year, </w:t>
      </w:r>
      <w:r w:rsidR="008F0B00">
        <w:t>(</w:t>
      </w:r>
      <w:r w:rsidR="00D13369">
        <w:t>22.2</w:t>
      </w:r>
      <w:r w:rsidRPr="00143032">
        <w:t>%</w:t>
      </w:r>
      <w:r w:rsidR="008F0B00">
        <w:t xml:space="preserve">, </w:t>
      </w:r>
      <w:r w:rsidRPr="00143032">
        <w:t xml:space="preserve">12) </w:t>
      </w:r>
    </w:p>
    <w:p w14:paraId="1105251C" w14:textId="76529734" w:rsidR="008F0B00" w:rsidRDefault="00AD41FD" w:rsidP="005456AF">
      <w:pPr>
        <w:pStyle w:val="ListParagraph"/>
        <w:numPr>
          <w:ilvl w:val="0"/>
          <w:numId w:val="3"/>
        </w:numPr>
      </w:pPr>
      <w:r>
        <w:t>Just under 10% of participants said they used a pharmacy on</w:t>
      </w:r>
      <w:r w:rsidR="00AF6D78" w:rsidRPr="00143032">
        <w:t xml:space="preserve">ce every two months </w:t>
      </w:r>
      <w:r w:rsidR="008F0B00">
        <w:t>(1</w:t>
      </w:r>
      <w:r w:rsidR="00AF6D78" w:rsidRPr="00143032">
        <w:t>0</w:t>
      </w:r>
      <w:r w:rsidR="00B070C2">
        <w:t>.9</w:t>
      </w:r>
      <w:r w:rsidR="00AF6D78" w:rsidRPr="00143032">
        <w:t>%</w:t>
      </w:r>
      <w:r w:rsidR="008F0B00">
        <w:t xml:space="preserve">, </w:t>
      </w:r>
      <w:r w:rsidR="00AF6D78" w:rsidRPr="00143032">
        <w:t>6</w:t>
      </w:r>
      <w:r w:rsidR="008F0B00">
        <w:t>).</w:t>
      </w:r>
      <w:r w:rsidR="00AF6D78" w:rsidRPr="00143032">
        <w:t xml:space="preserve"> </w:t>
      </w:r>
    </w:p>
    <w:p w14:paraId="2FCF53F6" w14:textId="448B5C50" w:rsidR="008F0B00" w:rsidRDefault="00656C49" w:rsidP="005456AF">
      <w:pPr>
        <w:pStyle w:val="ListParagraph"/>
        <w:numPr>
          <w:ilvl w:val="0"/>
          <w:numId w:val="3"/>
        </w:numPr>
      </w:pPr>
      <w:r>
        <w:t>Just over 5%</w:t>
      </w:r>
      <w:r w:rsidR="00F95CC5">
        <w:t xml:space="preserve"> of participants said they us</w:t>
      </w:r>
      <w:r w:rsidR="00C245D3">
        <w:t>ed a pharmacy once every week</w:t>
      </w:r>
      <w:r w:rsidR="008F0B00">
        <w:t>.</w:t>
      </w:r>
    </w:p>
    <w:p w14:paraId="651ADFB4" w14:textId="0187CBD6" w:rsidR="00AF6D78" w:rsidRDefault="008F0B00" w:rsidP="005456AF">
      <w:pPr>
        <w:pStyle w:val="ListParagraph"/>
        <w:numPr>
          <w:ilvl w:val="0"/>
          <w:numId w:val="3"/>
        </w:numPr>
      </w:pPr>
      <w:r>
        <w:t>L</w:t>
      </w:r>
      <w:r w:rsidR="008753E4">
        <w:t xml:space="preserve">ess than 5% </w:t>
      </w:r>
      <w:r w:rsidR="004406E3">
        <w:t xml:space="preserve">said they used it </w:t>
      </w:r>
      <w:r w:rsidR="001A6F42">
        <w:t>once a year or less</w:t>
      </w:r>
      <w:r w:rsidR="004406E3">
        <w:t>.</w:t>
      </w:r>
    </w:p>
    <w:p w14:paraId="54606275" w14:textId="77777777" w:rsidR="00F55C65" w:rsidRDefault="00F55C65" w:rsidP="00224928">
      <w:pPr>
        <w:rPr>
          <w:lang w:eastAsia="en-GB"/>
        </w:rPr>
      </w:pPr>
    </w:p>
    <w:p w14:paraId="30DAE4E3" w14:textId="378986C6" w:rsidR="00B768B8" w:rsidRDefault="00435D2D" w:rsidP="00224928">
      <w:pPr>
        <w:rPr>
          <w:lang w:eastAsia="en-GB"/>
        </w:rPr>
      </w:pPr>
      <w:r w:rsidRPr="00435D2D">
        <w:rPr>
          <w:lang w:eastAsia="en-GB"/>
        </w:rPr>
        <w:t xml:space="preserve">When asked the most convenient time to use a pharmacy, </w:t>
      </w:r>
      <w:r w:rsidR="005756A9">
        <w:rPr>
          <w:lang w:eastAsia="en-GB"/>
        </w:rPr>
        <w:t>5</w:t>
      </w:r>
      <w:r w:rsidR="001B4E80">
        <w:rPr>
          <w:lang w:eastAsia="en-GB"/>
        </w:rPr>
        <w:t>4 of 57</w:t>
      </w:r>
      <w:r w:rsidR="005756A9">
        <w:rPr>
          <w:lang w:eastAsia="en-GB"/>
        </w:rPr>
        <w:t xml:space="preserve"> participants respon</w:t>
      </w:r>
      <w:r w:rsidR="00EC0EDF">
        <w:rPr>
          <w:lang w:eastAsia="en-GB"/>
        </w:rPr>
        <w:t>d</w:t>
      </w:r>
      <w:r w:rsidR="005756A9">
        <w:rPr>
          <w:lang w:eastAsia="en-GB"/>
        </w:rPr>
        <w:t>ed</w:t>
      </w:r>
      <w:r w:rsidR="00C55363">
        <w:rPr>
          <w:lang w:eastAsia="en-GB"/>
        </w:rPr>
        <w:t>, and were able to say “yes” or “no” to multiple time periods</w:t>
      </w:r>
      <w:r w:rsidR="0091135F">
        <w:rPr>
          <w:lang w:eastAsia="en-GB"/>
        </w:rPr>
        <w:t xml:space="preserve">. All time periods except for one were </w:t>
      </w:r>
      <w:r w:rsidR="00C07B95">
        <w:rPr>
          <w:lang w:eastAsia="en-GB"/>
        </w:rPr>
        <w:t>convenient for less than half of the participants who responded</w:t>
      </w:r>
      <w:r w:rsidR="00B768B8">
        <w:rPr>
          <w:lang w:eastAsia="en-GB"/>
        </w:rPr>
        <w:t>:</w:t>
      </w:r>
    </w:p>
    <w:p w14:paraId="348F0CCF" w14:textId="32DF3429" w:rsidR="00B768B8" w:rsidRDefault="002E7F55" w:rsidP="00B768B8">
      <w:pPr>
        <w:pStyle w:val="ListParagraph"/>
        <w:numPr>
          <w:ilvl w:val="0"/>
          <w:numId w:val="5"/>
        </w:numPr>
        <w:rPr>
          <w:lang w:eastAsia="en-GB"/>
        </w:rPr>
      </w:pPr>
      <w:r>
        <w:rPr>
          <w:lang w:eastAsia="en-GB"/>
        </w:rPr>
        <w:t>Evening (</w:t>
      </w:r>
      <w:r w:rsidR="00392739">
        <w:rPr>
          <w:lang w:eastAsia="en-GB"/>
        </w:rPr>
        <w:t>5pm-8.59pm); this was</w:t>
      </w:r>
      <w:r w:rsidR="00435D2D" w:rsidRPr="00435D2D">
        <w:rPr>
          <w:lang w:eastAsia="en-GB"/>
        </w:rPr>
        <w:t xml:space="preserve"> most </w:t>
      </w:r>
      <w:r w:rsidR="00392739">
        <w:rPr>
          <w:lang w:eastAsia="en-GB"/>
        </w:rPr>
        <w:t>convenient time,</w:t>
      </w:r>
      <w:r w:rsidR="00435D2D">
        <w:rPr>
          <w:lang w:eastAsia="en-GB"/>
        </w:rPr>
        <w:t xml:space="preserve"> with over half of participants (5</w:t>
      </w:r>
      <w:r w:rsidR="00BD66B6">
        <w:rPr>
          <w:lang w:eastAsia="en-GB"/>
        </w:rPr>
        <w:t>3</w:t>
      </w:r>
      <w:r w:rsidR="00A776CD">
        <w:rPr>
          <w:lang w:eastAsia="en-GB"/>
        </w:rPr>
        <w:t>.7</w:t>
      </w:r>
      <w:r w:rsidR="00435D2D">
        <w:rPr>
          <w:lang w:eastAsia="en-GB"/>
        </w:rPr>
        <w:t xml:space="preserve">%, </w:t>
      </w:r>
      <w:r w:rsidR="00A776CD">
        <w:rPr>
          <w:lang w:eastAsia="en-GB"/>
        </w:rPr>
        <w:t>29</w:t>
      </w:r>
      <w:r w:rsidR="00435D2D">
        <w:rPr>
          <w:lang w:eastAsia="en-GB"/>
        </w:rPr>
        <w:t xml:space="preserve">). </w:t>
      </w:r>
    </w:p>
    <w:p w14:paraId="71E170C6" w14:textId="45745017" w:rsidR="0055569D" w:rsidRDefault="00392739" w:rsidP="00B768B8">
      <w:pPr>
        <w:pStyle w:val="ListParagraph"/>
        <w:numPr>
          <w:ilvl w:val="0"/>
          <w:numId w:val="5"/>
        </w:numPr>
        <w:rPr>
          <w:lang w:eastAsia="en-GB"/>
        </w:rPr>
      </w:pPr>
      <w:r>
        <w:rPr>
          <w:lang w:eastAsia="en-GB"/>
        </w:rPr>
        <w:lastRenderedPageBreak/>
        <w:t>Afternoon (12pm-4.59m); this was th</w:t>
      </w:r>
      <w:r w:rsidR="000E008D">
        <w:rPr>
          <w:lang w:eastAsia="en-GB"/>
        </w:rPr>
        <w:t>e next most conv</w:t>
      </w:r>
      <w:r w:rsidR="006F154A">
        <w:rPr>
          <w:lang w:eastAsia="en-GB"/>
        </w:rPr>
        <w:t>enient time</w:t>
      </w:r>
      <w:r w:rsidR="00F13B6A">
        <w:rPr>
          <w:lang w:eastAsia="en-GB"/>
        </w:rPr>
        <w:t xml:space="preserve">, </w:t>
      </w:r>
      <w:r w:rsidR="00116534">
        <w:rPr>
          <w:lang w:eastAsia="en-GB"/>
        </w:rPr>
        <w:t>with</w:t>
      </w:r>
      <w:r w:rsidR="00F13B6A">
        <w:rPr>
          <w:lang w:eastAsia="en-GB"/>
        </w:rPr>
        <w:t xml:space="preserve"> </w:t>
      </w:r>
      <w:r w:rsidR="00D003DE">
        <w:rPr>
          <w:lang w:eastAsia="en-GB"/>
        </w:rPr>
        <w:t>4</w:t>
      </w:r>
      <w:r w:rsidR="00B81CC3">
        <w:rPr>
          <w:lang w:eastAsia="en-GB"/>
        </w:rPr>
        <w:t>2.6%</w:t>
      </w:r>
      <w:r w:rsidR="00F13B6A">
        <w:rPr>
          <w:lang w:eastAsia="en-GB"/>
        </w:rPr>
        <w:t xml:space="preserve"> fifth of participant</w:t>
      </w:r>
      <w:r w:rsidR="009504C4">
        <w:rPr>
          <w:lang w:eastAsia="en-GB"/>
        </w:rPr>
        <w:t>s (23</w:t>
      </w:r>
      <w:r w:rsidR="004C18D7">
        <w:rPr>
          <w:lang w:eastAsia="en-GB"/>
        </w:rPr>
        <w:t>)</w:t>
      </w:r>
      <w:r w:rsidR="00116534">
        <w:rPr>
          <w:lang w:eastAsia="en-GB"/>
        </w:rPr>
        <w:t>.</w:t>
      </w:r>
    </w:p>
    <w:p w14:paraId="6823E19E" w14:textId="0630E83E" w:rsidR="0055569D" w:rsidRDefault="00F77DEE" w:rsidP="00B768B8">
      <w:pPr>
        <w:pStyle w:val="ListParagraph"/>
        <w:numPr>
          <w:ilvl w:val="0"/>
          <w:numId w:val="5"/>
        </w:numPr>
        <w:rPr>
          <w:lang w:eastAsia="en-GB"/>
        </w:rPr>
      </w:pPr>
      <w:r>
        <w:rPr>
          <w:lang w:eastAsia="en-GB"/>
        </w:rPr>
        <w:t>M</w:t>
      </w:r>
      <w:r w:rsidR="008238DE">
        <w:rPr>
          <w:lang w:eastAsia="en-GB"/>
        </w:rPr>
        <w:t>orning</w:t>
      </w:r>
      <w:r>
        <w:rPr>
          <w:lang w:eastAsia="en-GB"/>
        </w:rPr>
        <w:t xml:space="preserve"> (</w:t>
      </w:r>
      <w:r w:rsidR="00A55E76">
        <w:rPr>
          <w:lang w:eastAsia="en-GB"/>
        </w:rPr>
        <w:t>9am-1</w:t>
      </w:r>
      <w:r w:rsidR="009C418D">
        <w:rPr>
          <w:lang w:eastAsia="en-GB"/>
        </w:rPr>
        <w:t>1.59</w:t>
      </w:r>
      <w:r w:rsidR="00A55E76">
        <w:rPr>
          <w:lang w:eastAsia="en-GB"/>
        </w:rPr>
        <w:t>pm</w:t>
      </w:r>
      <w:r>
        <w:rPr>
          <w:lang w:eastAsia="en-GB"/>
        </w:rPr>
        <w:t xml:space="preserve">); this was convenient for </w:t>
      </w:r>
      <w:r w:rsidR="00BF4AA5">
        <w:rPr>
          <w:lang w:eastAsia="en-GB"/>
        </w:rPr>
        <w:t>just under a third of participants</w:t>
      </w:r>
      <w:r w:rsidR="00A55E76">
        <w:rPr>
          <w:lang w:eastAsia="en-GB"/>
        </w:rPr>
        <w:t xml:space="preserve"> (</w:t>
      </w:r>
      <w:r w:rsidR="001B4A53">
        <w:rPr>
          <w:lang w:eastAsia="en-GB"/>
        </w:rPr>
        <w:t>3</w:t>
      </w:r>
      <w:r w:rsidR="002E0667">
        <w:rPr>
          <w:lang w:eastAsia="en-GB"/>
        </w:rPr>
        <w:t>1.5</w:t>
      </w:r>
      <w:r w:rsidR="001B4A53">
        <w:rPr>
          <w:lang w:eastAsia="en-GB"/>
        </w:rPr>
        <w:t xml:space="preserve">%, 17) </w:t>
      </w:r>
    </w:p>
    <w:p w14:paraId="6111E408" w14:textId="30D81A50" w:rsidR="0055569D" w:rsidRDefault="00BF4AA5" w:rsidP="00B768B8">
      <w:pPr>
        <w:pStyle w:val="ListParagraph"/>
        <w:numPr>
          <w:ilvl w:val="0"/>
          <w:numId w:val="5"/>
        </w:numPr>
        <w:rPr>
          <w:lang w:eastAsia="en-GB"/>
        </w:rPr>
      </w:pPr>
      <w:r>
        <w:rPr>
          <w:lang w:eastAsia="en-GB"/>
        </w:rPr>
        <w:t>Early morning (before 9am); this was convenient for just over a fifth</w:t>
      </w:r>
      <w:r w:rsidR="005E2AD4">
        <w:rPr>
          <w:lang w:eastAsia="en-GB"/>
        </w:rPr>
        <w:t xml:space="preserve"> of participants (</w:t>
      </w:r>
      <w:r w:rsidR="003F2006">
        <w:rPr>
          <w:lang w:eastAsia="en-GB"/>
        </w:rPr>
        <w:t>22.2%</w:t>
      </w:r>
      <w:r w:rsidR="003710A1">
        <w:rPr>
          <w:lang w:eastAsia="en-GB"/>
        </w:rPr>
        <w:t>, 12</w:t>
      </w:r>
      <w:r w:rsidR="003F2006">
        <w:rPr>
          <w:lang w:eastAsia="en-GB"/>
        </w:rPr>
        <w:t xml:space="preserve">). </w:t>
      </w:r>
    </w:p>
    <w:p w14:paraId="76394B75" w14:textId="3D816A2A" w:rsidR="00613ED4" w:rsidRDefault="00116534" w:rsidP="00B768B8">
      <w:pPr>
        <w:pStyle w:val="ListParagraph"/>
        <w:numPr>
          <w:ilvl w:val="0"/>
          <w:numId w:val="5"/>
        </w:numPr>
        <w:rPr>
          <w:lang w:eastAsia="en-GB"/>
        </w:rPr>
      </w:pPr>
      <w:r>
        <w:rPr>
          <w:lang w:eastAsia="en-GB"/>
        </w:rPr>
        <w:t>Late (after 9pm)</w:t>
      </w:r>
      <w:r w:rsidR="00997530">
        <w:rPr>
          <w:lang w:eastAsia="en-GB"/>
        </w:rPr>
        <w:t>; this was t</w:t>
      </w:r>
      <w:r w:rsidR="00191032">
        <w:rPr>
          <w:lang w:eastAsia="en-GB"/>
        </w:rPr>
        <w:t xml:space="preserve">he least convenient time, </w:t>
      </w:r>
      <w:r w:rsidR="00997530">
        <w:rPr>
          <w:lang w:eastAsia="en-GB"/>
        </w:rPr>
        <w:t xml:space="preserve">with less than 10% of participants </w:t>
      </w:r>
      <w:r w:rsidR="002F451C">
        <w:rPr>
          <w:lang w:eastAsia="en-GB"/>
        </w:rPr>
        <w:t>(</w:t>
      </w:r>
      <w:r w:rsidR="00AC2AAA">
        <w:rPr>
          <w:lang w:eastAsia="en-GB"/>
        </w:rPr>
        <w:t>9.</w:t>
      </w:r>
      <w:r w:rsidR="009A05AE">
        <w:rPr>
          <w:lang w:eastAsia="en-GB"/>
        </w:rPr>
        <w:t>3</w:t>
      </w:r>
      <w:r w:rsidR="00AC2AAA">
        <w:rPr>
          <w:lang w:eastAsia="en-GB"/>
        </w:rPr>
        <w:t xml:space="preserve">%, 5). </w:t>
      </w:r>
    </w:p>
    <w:p w14:paraId="1F2F3B5B" w14:textId="77777777" w:rsidR="009D10FC" w:rsidRDefault="009D10FC" w:rsidP="00224928">
      <w:pPr>
        <w:rPr>
          <w:lang w:eastAsia="en-GB"/>
        </w:rPr>
      </w:pPr>
    </w:p>
    <w:p w14:paraId="770F9A26" w14:textId="483273FE" w:rsidR="00595AC1" w:rsidRDefault="00A00B2B" w:rsidP="00224928">
      <w:pPr>
        <w:rPr>
          <w:lang w:eastAsia="en-GB"/>
        </w:rPr>
      </w:pPr>
      <w:r>
        <w:rPr>
          <w:lang w:eastAsia="en-GB"/>
        </w:rPr>
        <w:t>In addition to this, p</w:t>
      </w:r>
      <w:r w:rsidR="00243DAF">
        <w:rPr>
          <w:lang w:eastAsia="en-GB"/>
        </w:rPr>
        <w:t xml:space="preserve">articipants were asked </w:t>
      </w:r>
      <w:r w:rsidR="00B45E84">
        <w:rPr>
          <w:lang w:eastAsia="en-GB"/>
        </w:rPr>
        <w:t>which da</w:t>
      </w:r>
      <w:r w:rsidR="00ED0BF3">
        <w:rPr>
          <w:lang w:eastAsia="en-GB"/>
        </w:rPr>
        <w:t>y</w:t>
      </w:r>
      <w:r w:rsidR="003E6125">
        <w:rPr>
          <w:lang w:eastAsia="en-GB"/>
        </w:rPr>
        <w:t>s</w:t>
      </w:r>
      <w:r w:rsidR="00ED0BF3">
        <w:rPr>
          <w:lang w:eastAsia="en-GB"/>
        </w:rPr>
        <w:t xml:space="preserve"> </w:t>
      </w:r>
      <w:r w:rsidR="003E6125">
        <w:rPr>
          <w:lang w:eastAsia="en-GB"/>
        </w:rPr>
        <w:t>of the week were</w:t>
      </w:r>
      <w:r w:rsidR="00ED0BF3">
        <w:rPr>
          <w:lang w:eastAsia="en-GB"/>
        </w:rPr>
        <w:t xml:space="preserve"> the most convenient </w:t>
      </w:r>
      <w:r w:rsidR="004A5896">
        <w:rPr>
          <w:lang w:eastAsia="en-GB"/>
        </w:rPr>
        <w:t>f</w:t>
      </w:r>
      <w:r w:rsidR="00BA695D">
        <w:rPr>
          <w:lang w:eastAsia="en-GB"/>
        </w:rPr>
        <w:t xml:space="preserve">or them </w:t>
      </w:r>
      <w:r w:rsidR="00ED0BF3">
        <w:rPr>
          <w:lang w:eastAsia="en-GB"/>
        </w:rPr>
        <w:t>to use a pharmacy</w:t>
      </w:r>
      <w:r w:rsidR="00B71CC6">
        <w:rPr>
          <w:lang w:eastAsia="en-GB"/>
        </w:rPr>
        <w:t xml:space="preserve">, </w:t>
      </w:r>
      <w:r w:rsidR="001721BD">
        <w:rPr>
          <w:lang w:eastAsia="en-GB"/>
        </w:rPr>
        <w:t xml:space="preserve">with </w:t>
      </w:r>
      <w:r w:rsidR="009F3108">
        <w:rPr>
          <w:lang w:eastAsia="en-GB"/>
        </w:rPr>
        <w:t xml:space="preserve">the option of saying “yes” or “no” to each day. </w:t>
      </w:r>
      <w:r w:rsidR="001721BD">
        <w:rPr>
          <w:lang w:eastAsia="en-GB"/>
        </w:rPr>
        <w:t>5</w:t>
      </w:r>
      <w:r w:rsidR="00DD4AD1">
        <w:rPr>
          <w:lang w:eastAsia="en-GB"/>
        </w:rPr>
        <w:t>4 of the 57 participants</w:t>
      </w:r>
      <w:r w:rsidR="001721BD">
        <w:rPr>
          <w:lang w:eastAsia="en-GB"/>
        </w:rPr>
        <w:t xml:space="preserve"> respond</w:t>
      </w:r>
      <w:r w:rsidR="009F3108">
        <w:rPr>
          <w:lang w:eastAsia="en-GB"/>
        </w:rPr>
        <w:t>ed</w:t>
      </w:r>
      <w:r w:rsidR="00595AC1">
        <w:rPr>
          <w:lang w:eastAsia="en-GB"/>
        </w:rPr>
        <w:t>:</w:t>
      </w:r>
    </w:p>
    <w:p w14:paraId="388F1084" w14:textId="6C69F19F" w:rsidR="00F372A7" w:rsidRDefault="001721BD" w:rsidP="00F372A7">
      <w:pPr>
        <w:pStyle w:val="ListParagraph"/>
        <w:numPr>
          <w:ilvl w:val="0"/>
          <w:numId w:val="6"/>
        </w:numPr>
        <w:rPr>
          <w:lang w:eastAsia="en-GB"/>
        </w:rPr>
      </w:pPr>
      <w:r>
        <w:rPr>
          <w:lang w:eastAsia="en-GB"/>
        </w:rPr>
        <w:t>Saturday was the most popular,</w:t>
      </w:r>
      <w:r w:rsidR="00F96D9C">
        <w:rPr>
          <w:lang w:eastAsia="en-GB"/>
        </w:rPr>
        <w:t xml:space="preserve"> with two </w:t>
      </w:r>
      <w:r w:rsidR="00507FCD">
        <w:rPr>
          <w:lang w:eastAsia="en-GB"/>
        </w:rPr>
        <w:t xml:space="preserve">thirds of participants </w:t>
      </w:r>
      <w:r w:rsidR="00673AEC">
        <w:rPr>
          <w:lang w:eastAsia="en-GB"/>
        </w:rPr>
        <w:t>(6</w:t>
      </w:r>
      <w:r w:rsidR="00DD4AD1">
        <w:rPr>
          <w:lang w:eastAsia="en-GB"/>
        </w:rPr>
        <w:t>6.7</w:t>
      </w:r>
      <w:r w:rsidR="00673AEC">
        <w:rPr>
          <w:lang w:eastAsia="en-GB"/>
        </w:rPr>
        <w:t>%, 3</w:t>
      </w:r>
      <w:r w:rsidR="00DD4AD1">
        <w:rPr>
          <w:lang w:eastAsia="en-GB"/>
        </w:rPr>
        <w:t>6</w:t>
      </w:r>
      <w:r w:rsidR="00673AEC">
        <w:rPr>
          <w:lang w:eastAsia="en-GB"/>
        </w:rPr>
        <w:t xml:space="preserve">) </w:t>
      </w:r>
      <w:r w:rsidR="004A043B">
        <w:rPr>
          <w:lang w:eastAsia="en-GB"/>
        </w:rPr>
        <w:t xml:space="preserve">responding “yes”. </w:t>
      </w:r>
    </w:p>
    <w:p w14:paraId="4503CAEF" w14:textId="57F1EF7B" w:rsidR="00F372A7" w:rsidRDefault="00091D00" w:rsidP="00F372A7">
      <w:pPr>
        <w:pStyle w:val="ListParagraph"/>
        <w:numPr>
          <w:ilvl w:val="0"/>
          <w:numId w:val="6"/>
        </w:numPr>
        <w:rPr>
          <w:lang w:eastAsia="en-GB"/>
        </w:rPr>
      </w:pPr>
      <w:r>
        <w:rPr>
          <w:lang w:eastAsia="en-GB"/>
        </w:rPr>
        <w:t xml:space="preserve">This was substantially more popular </w:t>
      </w:r>
      <w:r w:rsidR="00D5184B">
        <w:rPr>
          <w:lang w:eastAsia="en-GB"/>
        </w:rPr>
        <w:t>than the second most popular day, Monday</w:t>
      </w:r>
      <w:r w:rsidR="00503E0D">
        <w:rPr>
          <w:lang w:eastAsia="en-GB"/>
        </w:rPr>
        <w:t>, which was convenient for just over half the participants who responded</w:t>
      </w:r>
      <w:r w:rsidR="00D5184B">
        <w:rPr>
          <w:lang w:eastAsia="en-GB"/>
        </w:rPr>
        <w:t xml:space="preserve"> (</w:t>
      </w:r>
      <w:r w:rsidR="007B7F80">
        <w:rPr>
          <w:lang w:eastAsia="en-GB"/>
        </w:rPr>
        <w:t>5</w:t>
      </w:r>
      <w:r w:rsidR="000E2438">
        <w:rPr>
          <w:lang w:eastAsia="en-GB"/>
        </w:rPr>
        <w:t>3</w:t>
      </w:r>
      <w:r w:rsidR="007966F8">
        <w:rPr>
          <w:lang w:eastAsia="en-GB"/>
        </w:rPr>
        <w:t>.7</w:t>
      </w:r>
      <w:r w:rsidR="003B31B4">
        <w:rPr>
          <w:lang w:eastAsia="en-GB"/>
        </w:rPr>
        <w:t xml:space="preserve">%, </w:t>
      </w:r>
      <w:r w:rsidR="00503E0D">
        <w:rPr>
          <w:lang w:eastAsia="en-GB"/>
        </w:rPr>
        <w:t xml:space="preserve">29). </w:t>
      </w:r>
    </w:p>
    <w:p w14:paraId="3BB08F3A" w14:textId="7C282070" w:rsidR="009D10FC" w:rsidRDefault="00223A9B" w:rsidP="00F372A7">
      <w:pPr>
        <w:pStyle w:val="ListParagraph"/>
        <w:numPr>
          <w:ilvl w:val="0"/>
          <w:numId w:val="6"/>
        </w:numPr>
        <w:rPr>
          <w:lang w:eastAsia="en-GB"/>
        </w:rPr>
      </w:pPr>
      <w:r>
        <w:rPr>
          <w:lang w:eastAsia="en-GB"/>
        </w:rPr>
        <w:t xml:space="preserve">All other days were convenient for under half </w:t>
      </w:r>
      <w:r w:rsidR="0076533C">
        <w:rPr>
          <w:lang w:eastAsia="en-GB"/>
        </w:rPr>
        <w:t>of the participants</w:t>
      </w:r>
      <w:r w:rsidR="00504883">
        <w:rPr>
          <w:lang w:eastAsia="en-GB"/>
        </w:rPr>
        <w:t xml:space="preserve"> who responded</w:t>
      </w:r>
      <w:r w:rsidR="00F52EA3">
        <w:rPr>
          <w:lang w:eastAsia="en-GB"/>
        </w:rPr>
        <w:t xml:space="preserve">, ranging from </w:t>
      </w:r>
      <w:r w:rsidR="004B7A8B">
        <w:rPr>
          <w:lang w:eastAsia="en-GB"/>
        </w:rPr>
        <w:t>23</w:t>
      </w:r>
      <w:r w:rsidR="00DE15A2">
        <w:rPr>
          <w:lang w:eastAsia="en-GB"/>
        </w:rPr>
        <w:t xml:space="preserve"> to </w:t>
      </w:r>
      <w:r w:rsidR="004B7A8B">
        <w:rPr>
          <w:lang w:eastAsia="en-GB"/>
        </w:rPr>
        <w:t>25 participants (</w:t>
      </w:r>
      <w:r w:rsidR="007C6DAC">
        <w:rPr>
          <w:lang w:eastAsia="en-GB"/>
        </w:rPr>
        <w:t>4</w:t>
      </w:r>
      <w:r w:rsidR="00F123D5">
        <w:rPr>
          <w:lang w:eastAsia="en-GB"/>
        </w:rPr>
        <w:t>2.6</w:t>
      </w:r>
      <w:r w:rsidR="00B96754">
        <w:rPr>
          <w:lang w:eastAsia="en-GB"/>
        </w:rPr>
        <w:t>-</w:t>
      </w:r>
      <w:r w:rsidR="00622AB7">
        <w:rPr>
          <w:lang w:eastAsia="en-GB"/>
        </w:rPr>
        <w:t>4</w:t>
      </w:r>
      <w:r w:rsidR="00BE5525">
        <w:rPr>
          <w:lang w:eastAsia="en-GB"/>
        </w:rPr>
        <w:t>6.3</w:t>
      </w:r>
      <w:r w:rsidR="00622AB7">
        <w:rPr>
          <w:lang w:eastAsia="en-GB"/>
        </w:rPr>
        <w:t>%</w:t>
      </w:r>
      <w:r w:rsidR="00091D00">
        <w:rPr>
          <w:lang w:eastAsia="en-GB"/>
        </w:rPr>
        <w:t xml:space="preserve">). </w:t>
      </w:r>
    </w:p>
    <w:p w14:paraId="6516E863" w14:textId="77777777" w:rsidR="005753A9" w:rsidRDefault="005753A9" w:rsidP="00224928">
      <w:pPr>
        <w:rPr>
          <w:lang w:eastAsia="en-GB"/>
        </w:rPr>
      </w:pPr>
    </w:p>
    <w:p w14:paraId="342CB5A8" w14:textId="77777777" w:rsidR="00046204" w:rsidRDefault="00046204" w:rsidP="0061491C">
      <w:pPr>
        <w:rPr>
          <w:lang w:eastAsia="en-GB"/>
        </w:rPr>
      </w:pPr>
    </w:p>
    <w:p w14:paraId="200DCE27" w14:textId="362C790A" w:rsidR="00046204" w:rsidRDefault="00046204" w:rsidP="00B63F28">
      <w:pPr>
        <w:pStyle w:val="Heading4"/>
        <w:numPr>
          <w:ilvl w:val="3"/>
          <w:numId w:val="49"/>
        </w:numPr>
        <w:rPr>
          <w:lang w:eastAsia="en-GB"/>
        </w:rPr>
      </w:pPr>
      <w:r w:rsidRPr="00613ED4">
        <w:rPr>
          <w:lang w:eastAsia="en-GB"/>
        </w:rPr>
        <w:t>Transport</w:t>
      </w:r>
      <w:r>
        <w:rPr>
          <w:lang w:eastAsia="en-GB"/>
        </w:rPr>
        <w:t xml:space="preserve"> </w:t>
      </w:r>
    </w:p>
    <w:p w14:paraId="2F8FAEAA" w14:textId="77777777" w:rsidR="002763E9" w:rsidRPr="002763E9" w:rsidRDefault="002763E9" w:rsidP="002763E9">
      <w:pPr>
        <w:pStyle w:val="ListParagraph"/>
        <w:ind w:left="1080"/>
        <w:rPr>
          <w:lang w:eastAsia="en-GB"/>
        </w:rPr>
      </w:pPr>
    </w:p>
    <w:p w14:paraId="71318DEF" w14:textId="6C40C1A5" w:rsidR="008A498F" w:rsidRDefault="0061491C" w:rsidP="0061491C">
      <w:pPr>
        <w:rPr>
          <w:lang w:eastAsia="en-GB"/>
        </w:rPr>
      </w:pPr>
      <w:r>
        <w:rPr>
          <w:lang w:eastAsia="en-GB"/>
        </w:rPr>
        <w:t>When asked how they travelled to a pharmacy, participants were given different options and asked to say "yes" or "no". 5</w:t>
      </w:r>
      <w:r w:rsidR="00CA0430">
        <w:rPr>
          <w:lang w:eastAsia="en-GB"/>
        </w:rPr>
        <w:t>4</w:t>
      </w:r>
      <w:r>
        <w:rPr>
          <w:lang w:eastAsia="en-GB"/>
        </w:rPr>
        <w:t xml:space="preserve"> </w:t>
      </w:r>
      <w:r w:rsidR="00947D4B">
        <w:rPr>
          <w:lang w:eastAsia="en-GB"/>
        </w:rPr>
        <w:t xml:space="preserve">of 57 </w:t>
      </w:r>
      <w:r>
        <w:rPr>
          <w:lang w:eastAsia="en-GB"/>
        </w:rPr>
        <w:t xml:space="preserve">participants responded. </w:t>
      </w:r>
    </w:p>
    <w:p w14:paraId="10FE82B9" w14:textId="77777777" w:rsidR="008A498F" w:rsidRDefault="0061491C" w:rsidP="008A498F">
      <w:pPr>
        <w:pStyle w:val="ListParagraph"/>
        <w:numPr>
          <w:ilvl w:val="0"/>
          <w:numId w:val="7"/>
        </w:numPr>
        <w:rPr>
          <w:lang w:eastAsia="en-GB"/>
        </w:rPr>
      </w:pPr>
      <w:r>
        <w:rPr>
          <w:lang w:eastAsia="en-GB"/>
        </w:rPr>
        <w:t xml:space="preserve">The most </w:t>
      </w:r>
      <w:proofErr w:type="gramStart"/>
      <w:r>
        <w:rPr>
          <w:lang w:eastAsia="en-GB"/>
        </w:rPr>
        <w:t>commonly</w:t>
      </w:r>
      <w:r w:rsidR="002A6C55">
        <w:rPr>
          <w:lang w:eastAsia="en-GB"/>
        </w:rPr>
        <w:t>-used</w:t>
      </w:r>
      <w:proofErr w:type="gramEnd"/>
      <w:r>
        <w:rPr>
          <w:lang w:eastAsia="en-GB"/>
        </w:rPr>
        <w:t xml:space="preserve"> modes of transport were walking or using a mobility aid, and driving, with the same number of positive responses (55.</w:t>
      </w:r>
      <w:r w:rsidR="00B36254">
        <w:rPr>
          <w:lang w:eastAsia="en-GB"/>
        </w:rPr>
        <w:t>6</w:t>
      </w:r>
      <w:r>
        <w:rPr>
          <w:lang w:eastAsia="en-GB"/>
        </w:rPr>
        <w:t>%, 3</w:t>
      </w:r>
      <w:r w:rsidR="008549A6">
        <w:rPr>
          <w:lang w:eastAsia="en-GB"/>
        </w:rPr>
        <w:t>0</w:t>
      </w:r>
      <w:r>
        <w:rPr>
          <w:lang w:eastAsia="en-GB"/>
        </w:rPr>
        <w:t xml:space="preserve">). </w:t>
      </w:r>
    </w:p>
    <w:p w14:paraId="5EE50675" w14:textId="77777777" w:rsidR="008A498F" w:rsidRDefault="0061491C" w:rsidP="008A498F">
      <w:pPr>
        <w:pStyle w:val="ListParagraph"/>
        <w:numPr>
          <w:ilvl w:val="1"/>
          <w:numId w:val="7"/>
        </w:numPr>
        <w:rPr>
          <w:lang w:eastAsia="en-GB"/>
        </w:rPr>
      </w:pPr>
      <w:r>
        <w:rPr>
          <w:lang w:eastAsia="en-GB"/>
        </w:rPr>
        <w:t>1</w:t>
      </w:r>
      <w:r w:rsidR="00CC7E64">
        <w:rPr>
          <w:lang w:eastAsia="en-GB"/>
        </w:rPr>
        <w:t>2</w:t>
      </w:r>
      <w:r>
        <w:rPr>
          <w:lang w:eastAsia="en-GB"/>
        </w:rPr>
        <w:t xml:space="preserve"> participants reported to travelling to a pharmacy using both modes of transport</w:t>
      </w:r>
      <w:r w:rsidR="008A498F">
        <w:rPr>
          <w:lang w:eastAsia="en-GB"/>
        </w:rPr>
        <w:t>.</w:t>
      </w:r>
    </w:p>
    <w:p w14:paraId="64FC3B2E" w14:textId="77777777" w:rsidR="00737B40" w:rsidRDefault="008A498F" w:rsidP="008A498F">
      <w:pPr>
        <w:pStyle w:val="ListParagraph"/>
        <w:numPr>
          <w:ilvl w:val="1"/>
          <w:numId w:val="7"/>
        </w:numPr>
        <w:rPr>
          <w:lang w:eastAsia="en-GB"/>
        </w:rPr>
      </w:pPr>
      <w:r>
        <w:rPr>
          <w:lang w:eastAsia="en-GB"/>
        </w:rPr>
        <w:t>T</w:t>
      </w:r>
      <w:r w:rsidR="0061491C">
        <w:rPr>
          <w:lang w:eastAsia="en-GB"/>
        </w:rPr>
        <w:t xml:space="preserve">here were 18 participants who walked to a pharmacy and did not drive, or who drove to a pharmacy and did not walk. </w:t>
      </w:r>
    </w:p>
    <w:p w14:paraId="027C59EA" w14:textId="77777777" w:rsidR="007E5052" w:rsidRDefault="0061491C" w:rsidP="0061491C">
      <w:pPr>
        <w:pStyle w:val="ListParagraph"/>
        <w:numPr>
          <w:ilvl w:val="0"/>
          <w:numId w:val="7"/>
        </w:numPr>
        <w:rPr>
          <w:lang w:eastAsia="en-GB"/>
        </w:rPr>
      </w:pPr>
      <w:r>
        <w:rPr>
          <w:lang w:eastAsia="en-GB"/>
        </w:rPr>
        <w:t>There were fewer than five participants who said "yes" to taking other modes of transport; two participants said they cycled and three said they used public transport, whilst no participants said they got a taxi/ someone else takes them.</w:t>
      </w:r>
    </w:p>
    <w:p w14:paraId="37DA9EE6" w14:textId="77777777" w:rsidR="007E5052" w:rsidRDefault="0061491C" w:rsidP="0061491C">
      <w:pPr>
        <w:pStyle w:val="ListParagraph"/>
        <w:numPr>
          <w:ilvl w:val="0"/>
          <w:numId w:val="7"/>
        </w:numPr>
        <w:rPr>
          <w:lang w:eastAsia="en-GB"/>
        </w:rPr>
      </w:pPr>
      <w:r>
        <w:rPr>
          <w:lang w:eastAsia="en-GB"/>
        </w:rPr>
        <w:t>Six participants reported that they relied on delivery</w:t>
      </w:r>
      <w:r w:rsidR="00472487">
        <w:rPr>
          <w:lang w:eastAsia="en-GB"/>
        </w:rPr>
        <w:t xml:space="preserve"> of </w:t>
      </w:r>
      <w:r w:rsidR="009C019F">
        <w:rPr>
          <w:lang w:eastAsia="en-GB"/>
        </w:rPr>
        <w:t>medication</w:t>
      </w:r>
      <w:r>
        <w:rPr>
          <w:lang w:eastAsia="en-GB"/>
        </w:rPr>
        <w:t xml:space="preserve">, although two of these participants also reported to </w:t>
      </w:r>
      <w:r w:rsidR="00D846E9">
        <w:rPr>
          <w:lang w:eastAsia="en-GB"/>
        </w:rPr>
        <w:t>travelling to</w:t>
      </w:r>
      <w:r>
        <w:rPr>
          <w:lang w:eastAsia="en-GB"/>
        </w:rPr>
        <w:t xml:space="preserve"> a pharmacy. </w:t>
      </w:r>
    </w:p>
    <w:p w14:paraId="4E51647E" w14:textId="77777777" w:rsidR="00430FE4" w:rsidRDefault="00D846E9" w:rsidP="0061491C">
      <w:pPr>
        <w:pStyle w:val="ListParagraph"/>
        <w:numPr>
          <w:ilvl w:val="1"/>
          <w:numId w:val="7"/>
        </w:numPr>
        <w:rPr>
          <w:lang w:eastAsia="en-GB"/>
        </w:rPr>
      </w:pPr>
      <w:r>
        <w:rPr>
          <w:lang w:eastAsia="en-GB"/>
        </w:rPr>
        <w:t xml:space="preserve">All </w:t>
      </w:r>
      <w:r w:rsidR="001E24F3">
        <w:rPr>
          <w:lang w:eastAsia="en-GB"/>
        </w:rPr>
        <w:t xml:space="preserve">six participants who </w:t>
      </w:r>
      <w:r w:rsidR="001A761C">
        <w:rPr>
          <w:lang w:eastAsia="en-GB"/>
        </w:rPr>
        <w:t xml:space="preserve">said they relied on delivery </w:t>
      </w:r>
      <w:r>
        <w:rPr>
          <w:lang w:eastAsia="en-GB"/>
        </w:rPr>
        <w:t>reported to having a disability or a long-term health condition, with four participants reporting they had both.</w:t>
      </w:r>
    </w:p>
    <w:p w14:paraId="3252545D" w14:textId="236755C0" w:rsidR="009F5470" w:rsidRDefault="0061491C" w:rsidP="00430FE4">
      <w:pPr>
        <w:pStyle w:val="ListParagraph"/>
        <w:numPr>
          <w:ilvl w:val="0"/>
          <w:numId w:val="7"/>
        </w:numPr>
        <w:rPr>
          <w:lang w:eastAsia="en-GB"/>
        </w:rPr>
      </w:pPr>
      <w:r>
        <w:rPr>
          <w:lang w:eastAsia="en-GB"/>
        </w:rPr>
        <w:lastRenderedPageBreak/>
        <w:t>Two participants reported that others visit the pharmacy on their behalf, and one of these also reported that they relied on delivery.</w:t>
      </w:r>
    </w:p>
    <w:p w14:paraId="715E6129" w14:textId="77777777" w:rsidR="005753A9" w:rsidRDefault="005753A9" w:rsidP="0061491C">
      <w:pPr>
        <w:rPr>
          <w:lang w:eastAsia="en-GB"/>
        </w:rPr>
      </w:pPr>
    </w:p>
    <w:p w14:paraId="6150CD12" w14:textId="051CA6DD" w:rsidR="00430FE4" w:rsidRDefault="001C512B" w:rsidP="00224928">
      <w:pPr>
        <w:rPr>
          <w:lang w:eastAsia="en-GB"/>
        </w:rPr>
      </w:pPr>
      <w:r>
        <w:rPr>
          <w:lang w:eastAsia="en-GB"/>
        </w:rPr>
        <w:t xml:space="preserve">Participants were also asked how long it </w:t>
      </w:r>
      <w:r w:rsidR="005753A9">
        <w:rPr>
          <w:lang w:eastAsia="en-GB"/>
        </w:rPr>
        <w:t>to</w:t>
      </w:r>
      <w:r>
        <w:rPr>
          <w:lang w:eastAsia="en-GB"/>
        </w:rPr>
        <w:t xml:space="preserve"> them to </w:t>
      </w:r>
      <w:r w:rsidR="00DC68ED">
        <w:rPr>
          <w:lang w:eastAsia="en-GB"/>
        </w:rPr>
        <w:t xml:space="preserve">travel to a pharmacy. </w:t>
      </w:r>
      <w:r w:rsidR="00341742">
        <w:rPr>
          <w:lang w:eastAsia="en-GB"/>
        </w:rPr>
        <w:t>5</w:t>
      </w:r>
      <w:r w:rsidR="00547221">
        <w:rPr>
          <w:lang w:eastAsia="en-GB"/>
        </w:rPr>
        <w:t>4 of 57</w:t>
      </w:r>
      <w:r w:rsidR="0050058C">
        <w:rPr>
          <w:lang w:eastAsia="en-GB"/>
        </w:rPr>
        <w:t xml:space="preserve"> participants </w:t>
      </w:r>
      <w:r w:rsidR="00547221">
        <w:rPr>
          <w:lang w:eastAsia="en-GB"/>
        </w:rPr>
        <w:t>responded</w:t>
      </w:r>
      <w:r w:rsidR="00430FE4">
        <w:rPr>
          <w:lang w:eastAsia="en-GB"/>
        </w:rPr>
        <w:t>:</w:t>
      </w:r>
    </w:p>
    <w:p w14:paraId="4B24C16B" w14:textId="4760D5CC" w:rsidR="00E50CF0" w:rsidRDefault="0004683F" w:rsidP="00430FE4">
      <w:pPr>
        <w:pStyle w:val="ListParagraph"/>
        <w:numPr>
          <w:ilvl w:val="0"/>
          <w:numId w:val="8"/>
        </w:numPr>
        <w:rPr>
          <w:lang w:eastAsia="en-GB"/>
        </w:rPr>
      </w:pPr>
      <w:r>
        <w:rPr>
          <w:lang w:eastAsia="en-GB"/>
        </w:rPr>
        <w:t>9</w:t>
      </w:r>
      <w:r w:rsidR="006D4DF1">
        <w:rPr>
          <w:lang w:eastAsia="en-GB"/>
        </w:rPr>
        <w:t xml:space="preserve">2.6% </w:t>
      </w:r>
      <w:r w:rsidR="00A70F8A">
        <w:rPr>
          <w:lang w:eastAsia="en-GB"/>
        </w:rPr>
        <w:t xml:space="preserve">of participants said they travelled to </w:t>
      </w:r>
      <w:r w:rsidR="000942AD">
        <w:rPr>
          <w:lang w:eastAsia="en-GB"/>
        </w:rPr>
        <w:t xml:space="preserve">a pharmacy (50), with the remaining participants reporting </w:t>
      </w:r>
      <w:r w:rsidR="00832480">
        <w:rPr>
          <w:lang w:eastAsia="en-GB"/>
        </w:rPr>
        <w:t>they did not travel</w:t>
      </w:r>
      <w:r w:rsidR="008D69E2">
        <w:rPr>
          <w:lang w:eastAsia="en-GB"/>
        </w:rPr>
        <w:t xml:space="preserve"> (7.4%, 4)</w:t>
      </w:r>
      <w:r w:rsidR="00832480">
        <w:rPr>
          <w:lang w:eastAsia="en-GB"/>
        </w:rPr>
        <w:t xml:space="preserve">. </w:t>
      </w:r>
    </w:p>
    <w:p w14:paraId="23B49971" w14:textId="77777777" w:rsidR="003717EC" w:rsidRDefault="00832480" w:rsidP="00430FE4">
      <w:pPr>
        <w:pStyle w:val="ListParagraph"/>
        <w:numPr>
          <w:ilvl w:val="0"/>
          <w:numId w:val="8"/>
        </w:numPr>
        <w:rPr>
          <w:lang w:eastAsia="en-GB"/>
        </w:rPr>
      </w:pPr>
      <w:r>
        <w:rPr>
          <w:lang w:eastAsia="en-GB"/>
        </w:rPr>
        <w:t>Of the participants who said they travelled to a pharmacy</w:t>
      </w:r>
      <w:r w:rsidR="003717EC">
        <w:rPr>
          <w:lang w:eastAsia="en-GB"/>
        </w:rPr>
        <w:t>:</w:t>
      </w:r>
    </w:p>
    <w:p w14:paraId="63E99495" w14:textId="7695F33F" w:rsidR="0006182F" w:rsidRDefault="003717EC" w:rsidP="0006182F">
      <w:pPr>
        <w:pStyle w:val="ListParagraph"/>
        <w:numPr>
          <w:ilvl w:val="1"/>
          <w:numId w:val="8"/>
        </w:numPr>
        <w:rPr>
          <w:lang w:eastAsia="en-GB"/>
        </w:rPr>
      </w:pPr>
      <w:r>
        <w:rPr>
          <w:lang w:eastAsia="en-GB"/>
        </w:rPr>
        <w:t>The</w:t>
      </w:r>
      <w:r w:rsidR="00516D22">
        <w:rPr>
          <w:lang w:eastAsia="en-GB"/>
        </w:rPr>
        <w:t xml:space="preserve"> vast majority</w:t>
      </w:r>
      <w:r w:rsidR="001C512B">
        <w:rPr>
          <w:lang w:eastAsia="en-GB"/>
        </w:rPr>
        <w:t xml:space="preserve"> said </w:t>
      </w:r>
      <w:r w:rsidR="001C7EB8">
        <w:rPr>
          <w:lang w:eastAsia="en-GB"/>
        </w:rPr>
        <w:t>it took up to 15 minutes but no longer</w:t>
      </w:r>
      <w:r w:rsidR="00516D22">
        <w:rPr>
          <w:lang w:eastAsia="en-GB"/>
        </w:rPr>
        <w:t xml:space="preserve"> (</w:t>
      </w:r>
      <w:r>
        <w:t>94</w:t>
      </w:r>
      <w:r w:rsidR="00494CB5">
        <w:t>.0%</w:t>
      </w:r>
      <w:r w:rsidR="001A58DC">
        <w:t xml:space="preserve">, </w:t>
      </w:r>
      <w:r w:rsidR="00DB6B30">
        <w:t>47)</w:t>
      </w:r>
      <w:r w:rsidR="001C7EB8">
        <w:rPr>
          <w:lang w:eastAsia="en-GB"/>
        </w:rPr>
        <w:t xml:space="preserve">. </w:t>
      </w:r>
    </w:p>
    <w:p w14:paraId="07DEEFEB" w14:textId="77777777" w:rsidR="005B7969" w:rsidRDefault="003717EC" w:rsidP="0006182F">
      <w:pPr>
        <w:pStyle w:val="ListParagraph"/>
        <w:numPr>
          <w:ilvl w:val="1"/>
          <w:numId w:val="8"/>
        </w:numPr>
        <w:rPr>
          <w:lang w:eastAsia="en-GB"/>
        </w:rPr>
      </w:pPr>
      <w:r>
        <w:rPr>
          <w:lang w:eastAsia="en-GB"/>
        </w:rPr>
        <w:t xml:space="preserve">The remaining participants said </w:t>
      </w:r>
      <w:r w:rsidR="004D5211">
        <w:rPr>
          <w:lang w:eastAsia="en-GB"/>
        </w:rPr>
        <w:t xml:space="preserve">it took them </w:t>
      </w:r>
      <w:r w:rsidR="0006182F">
        <w:rPr>
          <w:lang w:eastAsia="en-GB"/>
        </w:rPr>
        <w:t>over</w:t>
      </w:r>
      <w:r w:rsidR="004D5211">
        <w:rPr>
          <w:lang w:eastAsia="en-GB"/>
        </w:rPr>
        <w:t xml:space="preserve"> 15 minutes but less than </w:t>
      </w:r>
      <w:r w:rsidR="00E705EF">
        <w:rPr>
          <w:lang w:eastAsia="en-GB"/>
        </w:rPr>
        <w:t>30</w:t>
      </w:r>
      <w:r w:rsidR="006A5BA4">
        <w:rPr>
          <w:lang w:eastAsia="en-GB"/>
        </w:rPr>
        <w:t xml:space="preserve"> minutes</w:t>
      </w:r>
      <w:r w:rsidR="00761B18">
        <w:rPr>
          <w:lang w:eastAsia="en-GB"/>
        </w:rPr>
        <w:t xml:space="preserve"> (6.0%</w:t>
      </w:r>
      <w:r w:rsidR="006A5BA4">
        <w:rPr>
          <w:lang w:eastAsia="en-GB"/>
        </w:rPr>
        <w:t>,</w:t>
      </w:r>
      <w:r w:rsidR="005B7969">
        <w:rPr>
          <w:lang w:eastAsia="en-GB"/>
        </w:rPr>
        <w:t xml:space="preserve"> 3).</w:t>
      </w:r>
    </w:p>
    <w:p w14:paraId="6578E7C5" w14:textId="15F8E110" w:rsidR="00D64CF9" w:rsidRDefault="006A5BA4" w:rsidP="005B7969">
      <w:pPr>
        <w:pStyle w:val="ListParagraph"/>
        <w:ind w:left="1440"/>
        <w:rPr>
          <w:lang w:eastAsia="en-GB"/>
        </w:rPr>
      </w:pPr>
      <w:r>
        <w:rPr>
          <w:lang w:eastAsia="en-GB"/>
        </w:rPr>
        <w:t xml:space="preserve"> </w:t>
      </w:r>
    </w:p>
    <w:p w14:paraId="502220EE" w14:textId="70175C7A" w:rsidR="00C34E6E" w:rsidRDefault="00E8718C" w:rsidP="00B63F28">
      <w:pPr>
        <w:pStyle w:val="Heading3"/>
        <w:numPr>
          <w:ilvl w:val="2"/>
          <w:numId w:val="49"/>
        </w:numPr>
        <w:rPr>
          <w:lang w:eastAsia="en-GB"/>
        </w:rPr>
      </w:pPr>
      <w:bookmarkStart w:id="77" w:name="_Toc203140871"/>
      <w:r>
        <w:rPr>
          <w:lang w:eastAsia="en-GB"/>
        </w:rPr>
        <w:t>Deprivation</w:t>
      </w:r>
      <w:bookmarkEnd w:id="77"/>
    </w:p>
    <w:p w14:paraId="79F9B958" w14:textId="1DBA6F06" w:rsidR="00B757D5" w:rsidRDefault="00B757D5" w:rsidP="00B757D5">
      <w:pPr>
        <w:rPr>
          <w:lang w:eastAsia="en-GB"/>
        </w:rPr>
      </w:pPr>
      <w:r>
        <w:rPr>
          <w:lang w:eastAsia="en-GB"/>
        </w:rPr>
        <w:t>4</w:t>
      </w:r>
      <w:r w:rsidR="00012AF8">
        <w:rPr>
          <w:lang w:eastAsia="en-GB"/>
        </w:rPr>
        <w:t>7</w:t>
      </w:r>
      <w:r>
        <w:rPr>
          <w:lang w:eastAsia="en-GB"/>
        </w:rPr>
        <w:t xml:space="preserve"> of the </w:t>
      </w:r>
      <w:r w:rsidR="00012AF8">
        <w:rPr>
          <w:lang w:eastAsia="en-GB"/>
        </w:rPr>
        <w:t>57</w:t>
      </w:r>
      <w:r>
        <w:rPr>
          <w:lang w:eastAsia="en-GB"/>
        </w:rPr>
        <w:t xml:space="preserve"> Rotherham participants provided full postcodes, meaning their IMD decile could be identified. Of th</w:t>
      </w:r>
      <w:r w:rsidR="00E67306">
        <w:rPr>
          <w:lang w:eastAsia="en-GB"/>
        </w:rPr>
        <w:t>e participants who provided a postcode</w:t>
      </w:r>
      <w:r>
        <w:rPr>
          <w:lang w:eastAsia="en-GB"/>
        </w:rPr>
        <w:t xml:space="preserve">, </w:t>
      </w:r>
      <w:r w:rsidR="0037620E">
        <w:rPr>
          <w:lang w:eastAsia="en-GB"/>
        </w:rPr>
        <w:t>21.2</w:t>
      </w:r>
      <w:r>
        <w:rPr>
          <w:lang w:eastAsia="en-GB"/>
        </w:rPr>
        <w:t>% (</w:t>
      </w:r>
      <w:r w:rsidR="00012AF8">
        <w:rPr>
          <w:lang w:eastAsia="en-GB"/>
        </w:rPr>
        <w:t>10</w:t>
      </w:r>
      <w:r>
        <w:rPr>
          <w:lang w:eastAsia="en-GB"/>
        </w:rPr>
        <w:t xml:space="preserve">) participants lived in the two most deprived deciles. </w:t>
      </w:r>
    </w:p>
    <w:p w14:paraId="41BE30EC" w14:textId="77777777" w:rsidR="00427207" w:rsidRDefault="00427207" w:rsidP="00B757D5">
      <w:pPr>
        <w:rPr>
          <w:lang w:eastAsia="en-GB"/>
        </w:rPr>
      </w:pPr>
    </w:p>
    <w:p w14:paraId="61B4F59D" w14:textId="2365CB0C" w:rsidR="00445FE1" w:rsidRDefault="00445FE1" w:rsidP="00B63F28">
      <w:pPr>
        <w:pStyle w:val="Heading4"/>
        <w:numPr>
          <w:ilvl w:val="3"/>
          <w:numId w:val="49"/>
        </w:numPr>
        <w:rPr>
          <w:lang w:eastAsia="en-GB"/>
        </w:rPr>
      </w:pPr>
      <w:r>
        <w:rPr>
          <w:lang w:eastAsia="en-GB"/>
        </w:rPr>
        <w:t xml:space="preserve">Demographics </w:t>
      </w:r>
    </w:p>
    <w:p w14:paraId="71980867" w14:textId="1A77E189" w:rsidR="005D5F3C" w:rsidRDefault="00F70B23" w:rsidP="005D5F3C">
      <w:pPr>
        <w:rPr>
          <w:lang w:eastAsia="en-GB"/>
        </w:rPr>
      </w:pPr>
      <w:r>
        <w:rPr>
          <w:lang w:eastAsia="en-GB"/>
        </w:rPr>
        <w:t>All participants in the two most deprived deciles,</w:t>
      </w:r>
      <w:r w:rsidR="00953CFE">
        <w:rPr>
          <w:lang w:eastAsia="en-GB"/>
        </w:rPr>
        <w:t xml:space="preserve"> and those living in less deprived areas,</w:t>
      </w:r>
      <w:r>
        <w:rPr>
          <w:lang w:eastAsia="en-GB"/>
        </w:rPr>
        <w:t xml:space="preserve"> responded to questions about protected characteristics.</w:t>
      </w:r>
    </w:p>
    <w:p w14:paraId="3A8B9422" w14:textId="4EFF09C2" w:rsidR="007B4274" w:rsidRDefault="007B4274" w:rsidP="005D5F3C">
      <w:pPr>
        <w:rPr>
          <w:lang w:eastAsia="en-GB"/>
        </w:rPr>
      </w:pPr>
      <w:r>
        <w:rPr>
          <w:lang w:eastAsia="en-GB"/>
        </w:rPr>
        <w:t>In terms of gender</w:t>
      </w:r>
      <w:r w:rsidR="00714F32">
        <w:rPr>
          <w:lang w:eastAsia="en-GB"/>
        </w:rPr>
        <w:t>:</w:t>
      </w:r>
    </w:p>
    <w:p w14:paraId="3C32C016" w14:textId="2B957A20" w:rsidR="00714F32" w:rsidRDefault="00080BCD" w:rsidP="001039FF">
      <w:pPr>
        <w:pStyle w:val="ListParagraph"/>
        <w:numPr>
          <w:ilvl w:val="0"/>
          <w:numId w:val="27"/>
        </w:numPr>
        <w:rPr>
          <w:lang w:eastAsia="en-GB"/>
        </w:rPr>
      </w:pPr>
      <w:r>
        <w:rPr>
          <w:lang w:eastAsia="en-GB"/>
        </w:rPr>
        <w:t>60%</w:t>
      </w:r>
      <w:r w:rsidR="00C9038D">
        <w:rPr>
          <w:lang w:eastAsia="en-GB"/>
        </w:rPr>
        <w:t xml:space="preserve"> of participants living in the two most deprived deciles were </w:t>
      </w:r>
      <w:r w:rsidR="00C11A46">
        <w:rPr>
          <w:lang w:eastAsia="en-GB"/>
        </w:rPr>
        <w:t>women</w:t>
      </w:r>
      <w:r w:rsidR="00C9038D">
        <w:rPr>
          <w:lang w:eastAsia="en-GB"/>
        </w:rPr>
        <w:t xml:space="preserve">, compared to </w:t>
      </w:r>
      <w:r w:rsidR="002342F8">
        <w:rPr>
          <w:lang w:eastAsia="en-GB"/>
        </w:rPr>
        <w:t xml:space="preserve">64.9% of </w:t>
      </w:r>
      <w:r w:rsidR="00C9038D">
        <w:rPr>
          <w:lang w:eastAsia="en-GB"/>
        </w:rPr>
        <w:t>participants living in less deprived deciles</w:t>
      </w:r>
      <w:r w:rsidR="002342F8">
        <w:rPr>
          <w:lang w:eastAsia="en-GB"/>
        </w:rPr>
        <w:t>.</w:t>
      </w:r>
    </w:p>
    <w:p w14:paraId="3BEF5348" w14:textId="25B68AA5" w:rsidR="002342F8" w:rsidRDefault="002342F8" w:rsidP="001039FF">
      <w:pPr>
        <w:pStyle w:val="ListParagraph"/>
        <w:numPr>
          <w:ilvl w:val="0"/>
          <w:numId w:val="27"/>
        </w:numPr>
        <w:rPr>
          <w:lang w:eastAsia="en-GB"/>
        </w:rPr>
      </w:pPr>
      <w:r>
        <w:rPr>
          <w:lang w:eastAsia="en-GB"/>
        </w:rPr>
        <w:t xml:space="preserve">40% of participants living in the two most deprived deciles were men, compared to </w:t>
      </w:r>
      <w:r w:rsidR="004165B0">
        <w:rPr>
          <w:lang w:eastAsia="en-GB"/>
        </w:rPr>
        <w:t>29.</w:t>
      </w:r>
      <w:r w:rsidR="00AD7505">
        <w:rPr>
          <w:lang w:eastAsia="en-GB"/>
        </w:rPr>
        <w:t>7</w:t>
      </w:r>
      <w:r>
        <w:rPr>
          <w:lang w:eastAsia="en-GB"/>
        </w:rPr>
        <w:t>% of participants living in less deprived deciles.</w:t>
      </w:r>
    </w:p>
    <w:p w14:paraId="4C54381B" w14:textId="77777777" w:rsidR="00E92278" w:rsidRDefault="00E92278" w:rsidP="00E92278">
      <w:pPr>
        <w:rPr>
          <w:lang w:eastAsia="en-GB"/>
        </w:rPr>
      </w:pPr>
    </w:p>
    <w:p w14:paraId="2155F923" w14:textId="55F9425E" w:rsidR="00E92278" w:rsidRDefault="00E92278" w:rsidP="00E92278">
      <w:pPr>
        <w:rPr>
          <w:lang w:eastAsia="en-GB"/>
        </w:rPr>
      </w:pPr>
      <w:r>
        <w:rPr>
          <w:lang w:eastAsia="en-GB"/>
        </w:rPr>
        <w:t>In terms of gender identity:</w:t>
      </w:r>
    </w:p>
    <w:p w14:paraId="39379153" w14:textId="60B11894" w:rsidR="00E92278" w:rsidRPr="00DD0585" w:rsidRDefault="00977EFE" w:rsidP="001039FF">
      <w:pPr>
        <w:pStyle w:val="ListParagraph"/>
        <w:numPr>
          <w:ilvl w:val="0"/>
          <w:numId w:val="29"/>
        </w:numPr>
        <w:rPr>
          <w:lang w:eastAsia="en-GB"/>
        </w:rPr>
      </w:pPr>
      <w:r>
        <w:rPr>
          <w:lang w:eastAsia="en-GB"/>
        </w:rPr>
        <w:t>All participants in the</w:t>
      </w:r>
      <w:r w:rsidR="000021AF">
        <w:rPr>
          <w:lang w:eastAsia="en-GB"/>
        </w:rPr>
        <w:t xml:space="preserve"> two most deprived deciles</w:t>
      </w:r>
      <w:r>
        <w:rPr>
          <w:lang w:eastAsia="en-GB"/>
        </w:rPr>
        <w:t xml:space="preserve"> </w:t>
      </w:r>
      <w:r w:rsidR="000021AF">
        <w:rPr>
          <w:lang w:eastAsia="en-GB"/>
        </w:rPr>
        <w:t>said their gender identity was the same as their sex recorded at birth, compared to</w:t>
      </w:r>
      <w:r w:rsidR="00DD0585">
        <w:rPr>
          <w:lang w:eastAsia="en-GB"/>
        </w:rPr>
        <w:t xml:space="preserve"> 94.6% of participants living in less deprived deciles</w:t>
      </w:r>
      <w:r w:rsidR="00DD0585">
        <w:rPr>
          <w:b/>
          <w:bCs/>
          <w:lang w:eastAsia="en-GB"/>
        </w:rPr>
        <w:t>.</w:t>
      </w:r>
    </w:p>
    <w:p w14:paraId="3CB3E315" w14:textId="787297C1" w:rsidR="00DD0585" w:rsidRDefault="00456189" w:rsidP="00AA0D12">
      <w:pPr>
        <w:pStyle w:val="ListParagraph"/>
        <w:numPr>
          <w:ilvl w:val="0"/>
          <w:numId w:val="29"/>
        </w:numPr>
        <w:rPr>
          <w:lang w:eastAsia="en-GB"/>
        </w:rPr>
      </w:pPr>
      <w:r>
        <w:rPr>
          <w:lang w:eastAsia="en-GB"/>
        </w:rPr>
        <w:t>5.4% of participants living in less deprived deciles preferred not to say</w:t>
      </w:r>
      <w:r>
        <w:rPr>
          <w:b/>
          <w:bCs/>
          <w:lang w:eastAsia="en-GB"/>
        </w:rPr>
        <w:t>.</w:t>
      </w:r>
    </w:p>
    <w:p w14:paraId="250DBD27" w14:textId="77777777" w:rsidR="00E92278" w:rsidRDefault="00E92278" w:rsidP="00E92278">
      <w:pPr>
        <w:rPr>
          <w:lang w:eastAsia="en-GB"/>
        </w:rPr>
      </w:pPr>
    </w:p>
    <w:p w14:paraId="3B7FF742" w14:textId="77777777" w:rsidR="00E92278" w:rsidRDefault="00E92278" w:rsidP="00E92278">
      <w:pPr>
        <w:rPr>
          <w:lang w:eastAsia="en-GB"/>
        </w:rPr>
      </w:pPr>
      <w:r>
        <w:rPr>
          <w:lang w:eastAsia="en-GB"/>
        </w:rPr>
        <w:t>In terms of sexual orientation:</w:t>
      </w:r>
    </w:p>
    <w:p w14:paraId="373D63C3" w14:textId="77777777" w:rsidR="00E92278" w:rsidRDefault="00E92278" w:rsidP="001039FF">
      <w:pPr>
        <w:pStyle w:val="ListParagraph"/>
        <w:numPr>
          <w:ilvl w:val="0"/>
          <w:numId w:val="21"/>
        </w:numPr>
        <w:rPr>
          <w:lang w:eastAsia="en-GB"/>
        </w:rPr>
      </w:pPr>
      <w:r>
        <w:rPr>
          <w:lang w:eastAsia="en-GB"/>
        </w:rPr>
        <w:t>90% of participants living in the two most deprived deciles identified as heterosexual, compared to 81.0% of participants living in less deprived areas</w:t>
      </w:r>
    </w:p>
    <w:p w14:paraId="44EF7AB2" w14:textId="5133E9CC" w:rsidR="00E92278" w:rsidRDefault="00E92278" w:rsidP="00E92278">
      <w:pPr>
        <w:pStyle w:val="ListParagraph"/>
        <w:numPr>
          <w:ilvl w:val="0"/>
          <w:numId w:val="21"/>
        </w:numPr>
        <w:rPr>
          <w:lang w:eastAsia="en-GB"/>
        </w:rPr>
      </w:pPr>
      <w:r>
        <w:rPr>
          <w:lang w:eastAsia="en-GB"/>
        </w:rPr>
        <w:lastRenderedPageBreak/>
        <w:t>10% of participants living in the two most deprived deciles identified as bisexual; 13.5% of participants living in less deprived areas identified as bisexual or another sexuality.</w:t>
      </w:r>
    </w:p>
    <w:p w14:paraId="5A6DA5D6" w14:textId="77777777" w:rsidR="00E92278" w:rsidRDefault="00E92278" w:rsidP="00E92278">
      <w:pPr>
        <w:rPr>
          <w:lang w:eastAsia="en-GB"/>
        </w:rPr>
      </w:pPr>
    </w:p>
    <w:p w14:paraId="4D2E2E2D" w14:textId="77777777" w:rsidR="00822B44" w:rsidRDefault="00822B44" w:rsidP="00822B44">
      <w:pPr>
        <w:rPr>
          <w:lang w:eastAsia="en-GB"/>
        </w:rPr>
      </w:pPr>
      <w:r>
        <w:rPr>
          <w:lang w:eastAsia="en-GB"/>
        </w:rPr>
        <w:t>In terms of ethnicity:</w:t>
      </w:r>
    </w:p>
    <w:p w14:paraId="7FAE6470" w14:textId="77777777" w:rsidR="00822B44" w:rsidRDefault="00822B44" w:rsidP="001039FF">
      <w:pPr>
        <w:pStyle w:val="ListParagraph"/>
        <w:numPr>
          <w:ilvl w:val="0"/>
          <w:numId w:val="27"/>
        </w:numPr>
        <w:rPr>
          <w:lang w:eastAsia="en-GB"/>
        </w:rPr>
      </w:pPr>
      <w:r>
        <w:rPr>
          <w:lang w:eastAsia="en-GB"/>
        </w:rPr>
        <w:t xml:space="preserve">90% of participants living in the two most deprived deciles were white, compared to 91.9% of participants living in less deprived areas. </w:t>
      </w:r>
    </w:p>
    <w:p w14:paraId="605012B3" w14:textId="77777777" w:rsidR="00822B44" w:rsidRDefault="00822B44" w:rsidP="001039FF">
      <w:pPr>
        <w:pStyle w:val="ListParagraph"/>
        <w:numPr>
          <w:ilvl w:val="0"/>
          <w:numId w:val="27"/>
        </w:numPr>
        <w:rPr>
          <w:lang w:eastAsia="en-GB"/>
        </w:rPr>
      </w:pPr>
      <w:r>
        <w:rPr>
          <w:lang w:eastAsia="en-GB"/>
        </w:rPr>
        <w:t xml:space="preserve">10% of participants living in the two most deprived deciles were ‘mixed or multiple’, compared to 2.7% of participants living in less deprived areas. </w:t>
      </w:r>
    </w:p>
    <w:p w14:paraId="073EDD65" w14:textId="77777777" w:rsidR="005A39FD" w:rsidRDefault="005A39FD" w:rsidP="00822B44">
      <w:pPr>
        <w:rPr>
          <w:lang w:eastAsia="en-GB"/>
        </w:rPr>
      </w:pPr>
    </w:p>
    <w:p w14:paraId="4EE6FB75" w14:textId="5C1C863A" w:rsidR="0009742C" w:rsidRDefault="0009742C" w:rsidP="0009742C">
      <w:pPr>
        <w:rPr>
          <w:lang w:eastAsia="en-GB"/>
        </w:rPr>
      </w:pPr>
      <w:r>
        <w:rPr>
          <w:lang w:eastAsia="en-GB"/>
        </w:rPr>
        <w:t>In terms of health and disability:</w:t>
      </w:r>
    </w:p>
    <w:p w14:paraId="38C725ED" w14:textId="0F717661" w:rsidR="00110BD1" w:rsidRDefault="0009742C" w:rsidP="001039FF">
      <w:pPr>
        <w:pStyle w:val="ListParagraph"/>
        <w:numPr>
          <w:ilvl w:val="0"/>
          <w:numId w:val="14"/>
        </w:numPr>
        <w:rPr>
          <w:lang w:eastAsia="en-GB"/>
        </w:rPr>
      </w:pPr>
      <w:r>
        <w:rPr>
          <w:lang w:eastAsia="en-GB"/>
        </w:rPr>
        <w:t>8</w:t>
      </w:r>
      <w:r w:rsidR="00854E67">
        <w:rPr>
          <w:lang w:eastAsia="en-GB"/>
        </w:rPr>
        <w:t>0.0</w:t>
      </w:r>
      <w:r>
        <w:rPr>
          <w:lang w:eastAsia="en-GB"/>
        </w:rPr>
        <w:t xml:space="preserve">% of participants living in the two most deprived deciles reported having a disability, a long-term condition, or being a carer for someone else. </w:t>
      </w:r>
      <w:r w:rsidR="00110BD1">
        <w:rPr>
          <w:lang w:eastAsia="en-GB"/>
        </w:rPr>
        <w:t xml:space="preserve">Participants living in less deprived areas </w:t>
      </w:r>
      <w:r w:rsidR="00AF0481">
        <w:rPr>
          <w:lang w:eastAsia="en-GB"/>
        </w:rPr>
        <w:t xml:space="preserve">were less likely to report </w:t>
      </w:r>
      <w:r w:rsidR="00283F75">
        <w:rPr>
          <w:lang w:eastAsia="en-GB"/>
        </w:rPr>
        <w:t xml:space="preserve">any of these </w:t>
      </w:r>
      <w:r w:rsidR="00F2542A">
        <w:rPr>
          <w:lang w:eastAsia="en-GB"/>
        </w:rPr>
        <w:t>(</w:t>
      </w:r>
      <w:r w:rsidR="00012AF8">
        <w:rPr>
          <w:lang w:eastAsia="en-GB"/>
        </w:rPr>
        <w:t>62.2</w:t>
      </w:r>
      <w:r w:rsidR="00C53CCC">
        <w:rPr>
          <w:lang w:eastAsia="en-GB"/>
        </w:rPr>
        <w:t>%</w:t>
      </w:r>
      <w:r w:rsidR="003B4939">
        <w:rPr>
          <w:lang w:eastAsia="en-GB"/>
        </w:rPr>
        <w:t>)</w:t>
      </w:r>
      <w:r w:rsidR="00110BD1">
        <w:rPr>
          <w:lang w:eastAsia="en-GB"/>
        </w:rPr>
        <w:t xml:space="preserve">. </w:t>
      </w:r>
    </w:p>
    <w:p w14:paraId="387B419D" w14:textId="089BDF5A" w:rsidR="006441FE" w:rsidRDefault="0015371D" w:rsidP="001039FF">
      <w:pPr>
        <w:pStyle w:val="ListParagraph"/>
        <w:numPr>
          <w:ilvl w:val="0"/>
          <w:numId w:val="14"/>
        </w:numPr>
        <w:rPr>
          <w:lang w:eastAsia="en-GB"/>
        </w:rPr>
      </w:pPr>
      <w:r>
        <w:rPr>
          <w:lang w:eastAsia="en-GB"/>
        </w:rPr>
        <w:t>P</w:t>
      </w:r>
      <w:r w:rsidR="00A404C8">
        <w:rPr>
          <w:lang w:eastAsia="en-GB"/>
        </w:rPr>
        <w:t xml:space="preserve">articipants living in the two most deprived deciles were </w:t>
      </w:r>
      <w:r w:rsidR="008756C0">
        <w:rPr>
          <w:lang w:eastAsia="en-GB"/>
        </w:rPr>
        <w:t xml:space="preserve">slightly </w:t>
      </w:r>
      <w:r w:rsidR="00A404C8">
        <w:rPr>
          <w:lang w:eastAsia="en-GB"/>
        </w:rPr>
        <w:t xml:space="preserve">less likely to report having a disability than </w:t>
      </w:r>
      <w:r w:rsidR="00024674">
        <w:rPr>
          <w:lang w:eastAsia="en-GB"/>
        </w:rPr>
        <w:t>participants living in less deprived areas (</w:t>
      </w:r>
      <w:r w:rsidR="006408C0">
        <w:rPr>
          <w:lang w:eastAsia="en-GB"/>
        </w:rPr>
        <w:t>10.0%</w:t>
      </w:r>
      <w:r w:rsidR="00024674">
        <w:rPr>
          <w:lang w:eastAsia="en-GB"/>
        </w:rPr>
        <w:t xml:space="preserve"> compared to </w:t>
      </w:r>
      <w:r w:rsidR="008756C0">
        <w:rPr>
          <w:lang w:eastAsia="en-GB"/>
        </w:rPr>
        <w:t>13.</w:t>
      </w:r>
      <w:r>
        <w:rPr>
          <w:lang w:eastAsia="en-GB"/>
        </w:rPr>
        <w:t xml:space="preserve">5%). </w:t>
      </w:r>
    </w:p>
    <w:p w14:paraId="391B53BB" w14:textId="6E4993F7" w:rsidR="00283F75" w:rsidRDefault="00665672" w:rsidP="001039FF">
      <w:pPr>
        <w:pStyle w:val="ListParagraph"/>
        <w:numPr>
          <w:ilvl w:val="0"/>
          <w:numId w:val="14"/>
        </w:numPr>
        <w:rPr>
          <w:lang w:eastAsia="en-GB"/>
        </w:rPr>
      </w:pPr>
      <w:r>
        <w:rPr>
          <w:lang w:eastAsia="en-GB"/>
        </w:rPr>
        <w:t>Over half of participants living in the two most deprived deciles reported having a long-term condition (</w:t>
      </w:r>
      <w:r w:rsidR="00BF5523">
        <w:rPr>
          <w:lang w:eastAsia="en-GB"/>
        </w:rPr>
        <w:t>60.0</w:t>
      </w:r>
      <w:r w:rsidR="00C23C9F">
        <w:rPr>
          <w:lang w:eastAsia="en-GB"/>
        </w:rPr>
        <w:t>%)</w:t>
      </w:r>
      <w:r w:rsidR="001C4B5A">
        <w:rPr>
          <w:lang w:eastAsia="en-GB"/>
        </w:rPr>
        <w:t>, compared to less than half of participants living in less deprived areas (46.0%).</w:t>
      </w:r>
    </w:p>
    <w:p w14:paraId="0DA0B50C" w14:textId="2411DA13" w:rsidR="003217D4" w:rsidRDefault="009E6FD3" w:rsidP="003217D4">
      <w:pPr>
        <w:pStyle w:val="ListParagraph"/>
        <w:numPr>
          <w:ilvl w:val="0"/>
          <w:numId w:val="13"/>
        </w:numPr>
        <w:rPr>
          <w:lang w:eastAsia="en-GB"/>
        </w:rPr>
      </w:pPr>
      <w:r>
        <w:rPr>
          <w:lang w:eastAsia="en-GB"/>
        </w:rPr>
        <w:t xml:space="preserve">Just over </w:t>
      </w:r>
      <w:r w:rsidR="00634366">
        <w:rPr>
          <w:lang w:eastAsia="en-GB"/>
        </w:rPr>
        <w:t xml:space="preserve">a third </w:t>
      </w:r>
      <w:r>
        <w:rPr>
          <w:lang w:eastAsia="en-GB"/>
        </w:rPr>
        <w:t>of participants living in the two most deprived deciles reported being a carer for someone else (</w:t>
      </w:r>
      <w:r w:rsidR="006D414E">
        <w:rPr>
          <w:lang w:eastAsia="en-GB"/>
        </w:rPr>
        <w:t>30.0</w:t>
      </w:r>
      <w:r w:rsidR="00296756">
        <w:rPr>
          <w:lang w:eastAsia="en-GB"/>
        </w:rPr>
        <w:t>%).</w:t>
      </w:r>
      <w:r w:rsidR="005E09A3" w:rsidRPr="005E09A3">
        <w:rPr>
          <w:lang w:eastAsia="en-GB"/>
        </w:rPr>
        <w:t xml:space="preserve"> </w:t>
      </w:r>
      <w:r w:rsidR="005E09A3">
        <w:rPr>
          <w:lang w:eastAsia="en-GB"/>
        </w:rPr>
        <w:t>Participants living in less deprived areas were less likely</w:t>
      </w:r>
      <w:r w:rsidR="00C3102C">
        <w:rPr>
          <w:lang w:eastAsia="en-GB"/>
        </w:rPr>
        <w:t xml:space="preserve"> (2</w:t>
      </w:r>
      <w:r w:rsidR="00547434">
        <w:rPr>
          <w:lang w:eastAsia="en-GB"/>
        </w:rPr>
        <w:t>1.</w:t>
      </w:r>
      <w:r w:rsidR="00830BA0">
        <w:rPr>
          <w:lang w:eastAsia="en-GB"/>
        </w:rPr>
        <w:t>6%).</w:t>
      </w:r>
    </w:p>
    <w:p w14:paraId="64CFDD49" w14:textId="77777777" w:rsidR="00AA0D12" w:rsidRDefault="00AA0D12" w:rsidP="00AA0D12">
      <w:pPr>
        <w:pStyle w:val="ListParagraph"/>
        <w:rPr>
          <w:lang w:eastAsia="en-GB"/>
        </w:rPr>
      </w:pPr>
    </w:p>
    <w:p w14:paraId="756C6766" w14:textId="77777777" w:rsidR="003217D4" w:rsidRDefault="003217D4" w:rsidP="003217D4">
      <w:pPr>
        <w:rPr>
          <w:lang w:eastAsia="en-GB"/>
        </w:rPr>
      </w:pPr>
      <w:r>
        <w:rPr>
          <w:lang w:eastAsia="en-GB"/>
        </w:rPr>
        <w:t>In terms of age:</w:t>
      </w:r>
    </w:p>
    <w:p w14:paraId="1C013574" w14:textId="6078815B" w:rsidR="003217D4" w:rsidRDefault="003217D4" w:rsidP="001039FF">
      <w:pPr>
        <w:pStyle w:val="ListParagraph"/>
        <w:numPr>
          <w:ilvl w:val="0"/>
          <w:numId w:val="27"/>
        </w:numPr>
        <w:rPr>
          <w:lang w:eastAsia="en-GB"/>
        </w:rPr>
      </w:pPr>
      <w:r>
        <w:rPr>
          <w:lang w:eastAsia="en-GB"/>
        </w:rPr>
        <w:t xml:space="preserve">Participants living in the two most deprived deciles were similarly likely to be 65 years old or over, compared to participants living in less deprived deciles (30% compared to 33.3%). </w:t>
      </w:r>
    </w:p>
    <w:p w14:paraId="0357BE49" w14:textId="77777777" w:rsidR="00822B44" w:rsidRDefault="00822B44" w:rsidP="00822B44">
      <w:pPr>
        <w:rPr>
          <w:lang w:eastAsia="en-GB"/>
        </w:rPr>
      </w:pPr>
    </w:p>
    <w:p w14:paraId="7E9CC421" w14:textId="1CFFA6F7" w:rsidR="00DD62D2" w:rsidRDefault="00445FE1" w:rsidP="00B63F28">
      <w:pPr>
        <w:pStyle w:val="Heading4"/>
        <w:numPr>
          <w:ilvl w:val="3"/>
          <w:numId w:val="49"/>
        </w:numPr>
        <w:rPr>
          <w:lang w:eastAsia="en-GB"/>
        </w:rPr>
      </w:pPr>
      <w:r>
        <w:rPr>
          <w:lang w:eastAsia="en-GB"/>
        </w:rPr>
        <w:t>Pharmaceutical services and choice of pharmacy</w:t>
      </w:r>
    </w:p>
    <w:p w14:paraId="4C631E8B" w14:textId="0A971AFF" w:rsidR="00323DFB" w:rsidRDefault="001003C1" w:rsidP="00323DFB">
      <w:pPr>
        <w:rPr>
          <w:lang w:eastAsia="en-GB"/>
        </w:rPr>
      </w:pPr>
      <w:r>
        <w:rPr>
          <w:lang w:eastAsia="en-GB"/>
        </w:rPr>
        <w:t xml:space="preserve">When asked </w:t>
      </w:r>
      <w:r w:rsidR="00602F1F">
        <w:rPr>
          <w:lang w:eastAsia="en-GB"/>
        </w:rPr>
        <w:t xml:space="preserve">why they used a pharmacy, all </w:t>
      </w:r>
      <w:r w:rsidR="007B1295">
        <w:rPr>
          <w:lang w:eastAsia="en-GB"/>
        </w:rPr>
        <w:t>10</w:t>
      </w:r>
      <w:r w:rsidR="00602F1F">
        <w:rPr>
          <w:lang w:eastAsia="en-GB"/>
        </w:rPr>
        <w:t xml:space="preserve"> participants </w:t>
      </w:r>
      <w:r w:rsidR="00CB0B9A">
        <w:rPr>
          <w:lang w:eastAsia="en-GB"/>
        </w:rPr>
        <w:t xml:space="preserve">living </w:t>
      </w:r>
      <w:r w:rsidR="00602F1F">
        <w:rPr>
          <w:lang w:eastAsia="en-GB"/>
        </w:rPr>
        <w:t>in the two most deprived deciles r</w:t>
      </w:r>
      <w:r w:rsidR="00F3053A">
        <w:rPr>
          <w:lang w:eastAsia="en-GB"/>
        </w:rPr>
        <w:t>esponded:</w:t>
      </w:r>
    </w:p>
    <w:p w14:paraId="4069A3E4" w14:textId="4DCA20EA" w:rsidR="0009742C" w:rsidRPr="00362867" w:rsidRDefault="005C2B82" w:rsidP="001039FF">
      <w:pPr>
        <w:pStyle w:val="ListParagraph"/>
        <w:numPr>
          <w:ilvl w:val="0"/>
          <w:numId w:val="13"/>
        </w:numPr>
        <w:rPr>
          <w:b/>
          <w:bCs/>
          <w:lang w:eastAsia="en-GB"/>
        </w:rPr>
      </w:pPr>
      <w:r>
        <w:rPr>
          <w:lang w:eastAsia="en-GB"/>
        </w:rPr>
        <w:t xml:space="preserve">Participants living in the two most deprived deciles were similarly likely to use a pharmacy for prescriptions </w:t>
      </w:r>
      <w:r w:rsidR="004A6B52">
        <w:rPr>
          <w:lang w:eastAsia="en-GB"/>
        </w:rPr>
        <w:t>than</w:t>
      </w:r>
      <w:r>
        <w:rPr>
          <w:lang w:eastAsia="en-GB"/>
        </w:rPr>
        <w:t xml:space="preserve"> participants living in less deprived areas</w:t>
      </w:r>
      <w:r w:rsidR="00E66860">
        <w:rPr>
          <w:lang w:eastAsia="en-GB"/>
        </w:rPr>
        <w:t xml:space="preserve"> (100% compared to </w:t>
      </w:r>
      <w:r w:rsidR="00722763">
        <w:rPr>
          <w:lang w:eastAsia="en-GB"/>
        </w:rPr>
        <w:t xml:space="preserve">97.3%). </w:t>
      </w:r>
    </w:p>
    <w:p w14:paraId="7959F4B1" w14:textId="677E6718" w:rsidR="00362867" w:rsidRPr="00C97AF8" w:rsidRDefault="00362867" w:rsidP="001039FF">
      <w:pPr>
        <w:pStyle w:val="ListParagraph"/>
        <w:numPr>
          <w:ilvl w:val="0"/>
          <w:numId w:val="13"/>
        </w:numPr>
        <w:rPr>
          <w:b/>
          <w:bCs/>
          <w:lang w:eastAsia="en-GB"/>
        </w:rPr>
      </w:pPr>
      <w:r>
        <w:rPr>
          <w:lang w:eastAsia="en-GB"/>
        </w:rPr>
        <w:t>Participants living in the two most deprived deciles were</w:t>
      </w:r>
      <w:r w:rsidR="00565508">
        <w:rPr>
          <w:lang w:eastAsia="en-GB"/>
        </w:rPr>
        <w:t xml:space="preserve"> slightly less likely to </w:t>
      </w:r>
      <w:r w:rsidR="00561284">
        <w:rPr>
          <w:lang w:eastAsia="en-GB"/>
        </w:rPr>
        <w:t xml:space="preserve">report to using a pharmacy to buy over the counter medicines </w:t>
      </w:r>
      <w:r w:rsidR="00E73265">
        <w:rPr>
          <w:lang w:eastAsia="en-GB"/>
        </w:rPr>
        <w:t>than</w:t>
      </w:r>
      <w:r w:rsidR="00A94844">
        <w:rPr>
          <w:lang w:eastAsia="en-GB"/>
        </w:rPr>
        <w:t xml:space="preserve"> participants living in less deprived areas </w:t>
      </w:r>
      <w:r w:rsidR="00561284">
        <w:rPr>
          <w:lang w:eastAsia="en-GB"/>
        </w:rPr>
        <w:t>(</w:t>
      </w:r>
      <w:r w:rsidR="00C7422C">
        <w:rPr>
          <w:lang w:eastAsia="en-GB"/>
        </w:rPr>
        <w:t>40</w:t>
      </w:r>
      <w:r w:rsidR="00A26F4C">
        <w:rPr>
          <w:lang w:eastAsia="en-GB"/>
        </w:rPr>
        <w:t>.0</w:t>
      </w:r>
      <w:r w:rsidR="00A94844">
        <w:rPr>
          <w:lang w:eastAsia="en-GB"/>
        </w:rPr>
        <w:t>% compared to 5</w:t>
      </w:r>
      <w:r w:rsidR="00AC7D8E">
        <w:rPr>
          <w:lang w:eastAsia="en-GB"/>
        </w:rPr>
        <w:t xml:space="preserve">1.4%). </w:t>
      </w:r>
    </w:p>
    <w:p w14:paraId="111928C8" w14:textId="79B90657" w:rsidR="004F0592" w:rsidRPr="004F0592" w:rsidRDefault="004F0592" w:rsidP="001039FF">
      <w:pPr>
        <w:pStyle w:val="ListParagraph"/>
        <w:numPr>
          <w:ilvl w:val="0"/>
          <w:numId w:val="13"/>
        </w:numPr>
        <w:rPr>
          <w:b/>
          <w:bCs/>
          <w:lang w:eastAsia="en-GB"/>
        </w:rPr>
      </w:pPr>
      <w:r>
        <w:rPr>
          <w:lang w:eastAsia="en-GB"/>
        </w:rPr>
        <w:lastRenderedPageBreak/>
        <w:t xml:space="preserve">Participants living in the two most deprived deciles were slightly less likely to report to using a pharmacy for vaccinations </w:t>
      </w:r>
      <w:r w:rsidR="00E73265">
        <w:rPr>
          <w:lang w:eastAsia="en-GB"/>
        </w:rPr>
        <w:t>than</w:t>
      </w:r>
      <w:r>
        <w:rPr>
          <w:lang w:eastAsia="en-GB"/>
        </w:rPr>
        <w:t xml:space="preserve"> participants living in less deprived areas (</w:t>
      </w:r>
      <w:r w:rsidR="00F5119D">
        <w:rPr>
          <w:lang w:eastAsia="en-GB"/>
        </w:rPr>
        <w:t>20.0%</w:t>
      </w:r>
      <w:r w:rsidR="004A6B52">
        <w:rPr>
          <w:lang w:eastAsia="en-GB"/>
        </w:rPr>
        <w:t xml:space="preserve"> compared to </w:t>
      </w:r>
      <w:r w:rsidR="00A90F22">
        <w:rPr>
          <w:lang w:eastAsia="en-GB"/>
        </w:rPr>
        <w:t xml:space="preserve">27.0%). </w:t>
      </w:r>
    </w:p>
    <w:p w14:paraId="2751F643" w14:textId="31EB1752" w:rsidR="00DE35D1" w:rsidRPr="00AA54F0" w:rsidRDefault="00DE35D1" w:rsidP="001039FF">
      <w:pPr>
        <w:pStyle w:val="ListParagraph"/>
        <w:numPr>
          <w:ilvl w:val="0"/>
          <w:numId w:val="13"/>
        </w:numPr>
        <w:rPr>
          <w:b/>
          <w:bCs/>
          <w:lang w:eastAsia="en-GB"/>
        </w:rPr>
      </w:pPr>
      <w:r>
        <w:rPr>
          <w:lang w:eastAsia="en-GB"/>
        </w:rPr>
        <w:t>No participants living in the two most deprived deciles</w:t>
      </w:r>
      <w:r w:rsidR="00063D4C">
        <w:rPr>
          <w:lang w:eastAsia="en-GB"/>
        </w:rPr>
        <w:t xml:space="preserve"> reported to usin</w:t>
      </w:r>
      <w:r w:rsidR="00164BFA">
        <w:rPr>
          <w:lang w:eastAsia="en-GB"/>
        </w:rPr>
        <w:t xml:space="preserve">g a pharmacy for consultations, Pharmacy First services, or </w:t>
      </w:r>
      <w:r w:rsidR="00F447C4">
        <w:rPr>
          <w:lang w:eastAsia="en-GB"/>
        </w:rPr>
        <w:t xml:space="preserve">111 </w:t>
      </w:r>
      <w:proofErr w:type="gramStart"/>
      <w:r w:rsidR="00F447C4">
        <w:rPr>
          <w:lang w:eastAsia="en-GB"/>
        </w:rPr>
        <w:t>advice</w:t>
      </w:r>
      <w:proofErr w:type="gramEnd"/>
      <w:r w:rsidR="00243BA1">
        <w:rPr>
          <w:lang w:eastAsia="en-GB"/>
        </w:rPr>
        <w:t xml:space="preserve">, compared to </w:t>
      </w:r>
      <w:r w:rsidR="00585BCF">
        <w:rPr>
          <w:lang w:eastAsia="en-GB"/>
        </w:rPr>
        <w:t xml:space="preserve">just under a quarter of participants in other deciles (24.3%). </w:t>
      </w:r>
    </w:p>
    <w:p w14:paraId="31E6AC44" w14:textId="5174CB89" w:rsidR="00AA54F0" w:rsidRPr="005C2B82" w:rsidRDefault="00AA54F0" w:rsidP="001039FF">
      <w:pPr>
        <w:pStyle w:val="ListParagraph"/>
        <w:numPr>
          <w:ilvl w:val="0"/>
          <w:numId w:val="13"/>
        </w:numPr>
        <w:rPr>
          <w:b/>
          <w:bCs/>
          <w:lang w:eastAsia="en-GB"/>
        </w:rPr>
      </w:pPr>
      <w:r>
        <w:rPr>
          <w:lang w:eastAsia="en-GB"/>
        </w:rPr>
        <w:t xml:space="preserve">As with all participants in the survey, </w:t>
      </w:r>
      <w:r w:rsidR="00A967C2">
        <w:rPr>
          <w:lang w:eastAsia="en-GB"/>
        </w:rPr>
        <w:t xml:space="preserve">no participants </w:t>
      </w:r>
      <w:r w:rsidR="00635935">
        <w:rPr>
          <w:lang w:eastAsia="en-GB"/>
        </w:rPr>
        <w:t xml:space="preserve">living </w:t>
      </w:r>
      <w:r w:rsidR="00A967C2">
        <w:rPr>
          <w:lang w:eastAsia="en-GB"/>
        </w:rPr>
        <w:t xml:space="preserve">in the two most deprived deciles or those living in less deprived areas reported to using </w:t>
      </w:r>
      <w:r w:rsidR="00FD0D61">
        <w:rPr>
          <w:lang w:eastAsia="en-GB"/>
        </w:rPr>
        <w:t xml:space="preserve">pharmacies for </w:t>
      </w:r>
      <w:r w:rsidR="0035164A">
        <w:rPr>
          <w:lang w:eastAsia="en-GB"/>
        </w:rPr>
        <w:t xml:space="preserve">emergency contraception or needle exchange. </w:t>
      </w:r>
    </w:p>
    <w:p w14:paraId="5C4444CC" w14:textId="77777777" w:rsidR="000B47E3" w:rsidRDefault="000B47E3" w:rsidP="000B47E3">
      <w:pPr>
        <w:rPr>
          <w:lang w:eastAsia="en-GB"/>
        </w:rPr>
      </w:pPr>
    </w:p>
    <w:p w14:paraId="78F4D66E" w14:textId="77777777" w:rsidR="000B47E3" w:rsidRDefault="000B47E3" w:rsidP="000B47E3">
      <w:pPr>
        <w:rPr>
          <w:lang w:eastAsia="en-GB"/>
        </w:rPr>
      </w:pPr>
      <w:r>
        <w:rPr>
          <w:lang w:eastAsia="en-GB"/>
        </w:rPr>
        <w:t xml:space="preserve">Participants living in the two most deprived deciles were less likely to use the closest pharmacy to them than participants in less deprived areas. 9 of the 10 participants living in the two most deprived deciles responded. </w:t>
      </w:r>
    </w:p>
    <w:p w14:paraId="1C0B4F7B" w14:textId="0FDAD755" w:rsidR="000B47E3" w:rsidRDefault="000B47E3" w:rsidP="001039FF">
      <w:pPr>
        <w:pStyle w:val="ListParagraph"/>
        <w:numPr>
          <w:ilvl w:val="0"/>
          <w:numId w:val="15"/>
        </w:numPr>
        <w:rPr>
          <w:lang w:eastAsia="en-GB"/>
        </w:rPr>
      </w:pPr>
      <w:r>
        <w:rPr>
          <w:lang w:eastAsia="en-GB"/>
        </w:rPr>
        <w:t xml:space="preserve">40.4% of participants living in the two most deprived deciles said </w:t>
      </w:r>
      <w:r w:rsidRPr="00BF5F8F">
        <w:rPr>
          <w:lang w:eastAsia="en-GB"/>
        </w:rPr>
        <w:t>there was a more convenient and/or closer pharmacy that they don't use</w:t>
      </w:r>
      <w:r>
        <w:rPr>
          <w:lang w:eastAsia="en-GB"/>
        </w:rPr>
        <w:t xml:space="preserve">. This compares to 17.4% for participants in other deciles. </w:t>
      </w:r>
    </w:p>
    <w:p w14:paraId="34CAB25E" w14:textId="77777777" w:rsidR="0090142B" w:rsidRDefault="0090142B" w:rsidP="0090142B">
      <w:pPr>
        <w:rPr>
          <w:lang w:eastAsia="en-GB"/>
        </w:rPr>
      </w:pPr>
    </w:p>
    <w:p w14:paraId="4F9D1CAD" w14:textId="77777777" w:rsidR="0090142B" w:rsidRDefault="0090142B" w:rsidP="0090142B">
      <w:pPr>
        <w:rPr>
          <w:lang w:eastAsia="en-GB"/>
        </w:rPr>
      </w:pPr>
      <w:r>
        <w:rPr>
          <w:lang w:eastAsia="en-GB"/>
        </w:rPr>
        <w:t xml:space="preserve">When asked whether they used the same pharmacy or different pharmacies, 10 of the 11 participants living in the two most deprived deciles responded: </w:t>
      </w:r>
    </w:p>
    <w:p w14:paraId="5961E700" w14:textId="77777777" w:rsidR="0090142B" w:rsidRDefault="0090142B" w:rsidP="001039FF">
      <w:pPr>
        <w:pStyle w:val="ListParagraph"/>
        <w:numPr>
          <w:ilvl w:val="0"/>
          <w:numId w:val="16"/>
        </w:numPr>
        <w:rPr>
          <w:lang w:eastAsia="en-GB"/>
        </w:rPr>
      </w:pPr>
      <w:r>
        <w:rPr>
          <w:lang w:eastAsia="en-GB"/>
        </w:rPr>
        <w:t xml:space="preserve">All participants living in these areas reported they always or often used the same </w:t>
      </w:r>
      <w:proofErr w:type="gramStart"/>
      <w:r>
        <w:rPr>
          <w:lang w:eastAsia="en-GB"/>
        </w:rPr>
        <w:t>pharmacy, and</w:t>
      </w:r>
      <w:proofErr w:type="gramEnd"/>
      <w:r>
        <w:rPr>
          <w:lang w:eastAsia="en-GB"/>
        </w:rPr>
        <w:t xml:space="preserve"> were more likely to than participants in less deprived areas (100% compared to 91.7%). </w:t>
      </w:r>
    </w:p>
    <w:p w14:paraId="1BE7C6CA" w14:textId="77777777" w:rsidR="0090142B" w:rsidRDefault="0090142B" w:rsidP="001039FF">
      <w:pPr>
        <w:pStyle w:val="ListParagraph"/>
        <w:numPr>
          <w:ilvl w:val="0"/>
          <w:numId w:val="16"/>
        </w:numPr>
        <w:rPr>
          <w:lang w:eastAsia="en-GB"/>
        </w:rPr>
      </w:pPr>
      <w:r>
        <w:rPr>
          <w:lang w:eastAsia="en-GB"/>
        </w:rPr>
        <w:t xml:space="preserve">Participants in these areas were slightly less likely to report to always using the same pharmacy than participants in less deprived areas (55.60% compared to 63.9%). </w:t>
      </w:r>
    </w:p>
    <w:p w14:paraId="25C1FA6B" w14:textId="77777777" w:rsidR="0090142B" w:rsidRDefault="0090142B" w:rsidP="001039FF">
      <w:pPr>
        <w:pStyle w:val="ListParagraph"/>
        <w:numPr>
          <w:ilvl w:val="0"/>
          <w:numId w:val="16"/>
        </w:numPr>
        <w:rPr>
          <w:lang w:eastAsia="en-GB"/>
        </w:rPr>
      </w:pPr>
      <w:r>
        <w:rPr>
          <w:lang w:eastAsia="en-GB"/>
        </w:rPr>
        <w:t xml:space="preserve">Participants in these areas were more likely to report to often using the same pharmacy than participants in less deprived areas (44.4% compared to 27.8%). </w:t>
      </w:r>
    </w:p>
    <w:p w14:paraId="1DB095D8" w14:textId="77777777" w:rsidR="006E7E05" w:rsidRDefault="0090142B" w:rsidP="001039FF">
      <w:pPr>
        <w:pStyle w:val="ListParagraph"/>
        <w:numPr>
          <w:ilvl w:val="0"/>
          <w:numId w:val="15"/>
        </w:numPr>
        <w:rPr>
          <w:lang w:eastAsia="en-GB"/>
        </w:rPr>
      </w:pPr>
      <w:r>
        <w:rPr>
          <w:lang w:eastAsia="en-GB"/>
        </w:rPr>
        <w:t xml:space="preserve">Three of the 36 participants in less deprived areas reported to ‘never’ using the same pharmacy, whilst no participant living in the two most deprived deciles reported this. </w:t>
      </w:r>
    </w:p>
    <w:p w14:paraId="020D7DC5" w14:textId="77777777" w:rsidR="00445FE1" w:rsidRDefault="00445FE1" w:rsidP="00445FE1">
      <w:pPr>
        <w:rPr>
          <w:lang w:eastAsia="en-GB"/>
        </w:rPr>
      </w:pPr>
    </w:p>
    <w:p w14:paraId="7BA02624" w14:textId="3156ECB2" w:rsidR="00D739E6" w:rsidRDefault="00445FE1" w:rsidP="00B63F28">
      <w:pPr>
        <w:pStyle w:val="Heading4"/>
        <w:numPr>
          <w:ilvl w:val="3"/>
          <w:numId w:val="49"/>
        </w:numPr>
        <w:rPr>
          <w:lang w:eastAsia="en-GB"/>
        </w:rPr>
      </w:pPr>
      <w:r>
        <w:rPr>
          <w:lang w:eastAsia="en-GB"/>
        </w:rPr>
        <w:t>Access to a pharmacy</w:t>
      </w:r>
    </w:p>
    <w:p w14:paraId="4F3DB5B0" w14:textId="7ED8E943" w:rsidR="00900892" w:rsidRPr="00900892" w:rsidRDefault="00900892" w:rsidP="00900892">
      <w:pPr>
        <w:pStyle w:val="Heading5"/>
        <w:rPr>
          <w:lang w:eastAsia="en-GB"/>
        </w:rPr>
      </w:pPr>
      <w:r>
        <w:rPr>
          <w:lang w:eastAsia="en-GB"/>
        </w:rPr>
        <w:t>Day and time</w:t>
      </w:r>
    </w:p>
    <w:p w14:paraId="65066927" w14:textId="41F02991" w:rsidR="009B667E" w:rsidRDefault="001E5F23" w:rsidP="009B667E">
      <w:pPr>
        <w:rPr>
          <w:lang w:eastAsia="en-GB"/>
        </w:rPr>
      </w:pPr>
      <w:r>
        <w:rPr>
          <w:lang w:eastAsia="en-GB"/>
        </w:rPr>
        <w:t>When asked how often they visit a pharmacy, p</w:t>
      </w:r>
      <w:r w:rsidR="009B667E">
        <w:rPr>
          <w:lang w:eastAsia="en-GB"/>
        </w:rPr>
        <w:t>articipants living in the two most deprived deciles were also less likely to report to using pharmacies frequently. 9 of the 10 participants in these areas responded:</w:t>
      </w:r>
    </w:p>
    <w:p w14:paraId="41FCEC10" w14:textId="77777777" w:rsidR="009B667E" w:rsidRDefault="009B667E" w:rsidP="001039FF">
      <w:pPr>
        <w:pStyle w:val="ListParagraph"/>
        <w:numPr>
          <w:ilvl w:val="0"/>
          <w:numId w:val="10"/>
        </w:numPr>
        <w:rPr>
          <w:lang w:eastAsia="en-GB"/>
        </w:rPr>
      </w:pPr>
      <w:r>
        <w:rPr>
          <w:lang w:eastAsia="en-GB"/>
        </w:rPr>
        <w:t xml:space="preserve">55.5% of participants living in the two most deprived deciles reported using a pharmacy once every month or once every week, </w:t>
      </w:r>
    </w:p>
    <w:p w14:paraId="1EF8F50F" w14:textId="77777777" w:rsidR="009B667E" w:rsidRDefault="009B667E" w:rsidP="001039FF">
      <w:pPr>
        <w:pStyle w:val="ListParagraph"/>
        <w:numPr>
          <w:ilvl w:val="0"/>
          <w:numId w:val="10"/>
        </w:numPr>
        <w:rPr>
          <w:lang w:eastAsia="en-GB"/>
        </w:rPr>
      </w:pPr>
      <w:r>
        <w:rPr>
          <w:lang w:eastAsia="en-GB"/>
        </w:rPr>
        <w:t>This was lower than the proportion of participants in other deciles, two thirds (66.7%).</w:t>
      </w:r>
    </w:p>
    <w:p w14:paraId="33C343A2" w14:textId="77777777" w:rsidR="009B667E" w:rsidRDefault="009B667E" w:rsidP="00E8718C">
      <w:pPr>
        <w:rPr>
          <w:lang w:eastAsia="en-GB"/>
        </w:rPr>
      </w:pPr>
    </w:p>
    <w:p w14:paraId="4ED5CDD7" w14:textId="67E9673D" w:rsidR="00D739E6" w:rsidRDefault="00D739E6" w:rsidP="00E8718C">
      <w:pPr>
        <w:rPr>
          <w:lang w:eastAsia="en-GB"/>
        </w:rPr>
      </w:pPr>
      <w:r>
        <w:rPr>
          <w:lang w:eastAsia="en-GB"/>
        </w:rPr>
        <w:t xml:space="preserve">When asked which days of the week were the most convenient for them to use a pharmacy, </w:t>
      </w:r>
      <w:r w:rsidR="003C65A9">
        <w:rPr>
          <w:lang w:eastAsia="en-GB"/>
        </w:rPr>
        <w:t xml:space="preserve">9 of the </w:t>
      </w:r>
      <w:r w:rsidR="00D400C2">
        <w:rPr>
          <w:lang w:eastAsia="en-GB"/>
        </w:rPr>
        <w:t>10 participants</w:t>
      </w:r>
      <w:r w:rsidR="00635935">
        <w:rPr>
          <w:lang w:eastAsia="en-GB"/>
        </w:rPr>
        <w:t xml:space="preserve"> living</w:t>
      </w:r>
      <w:r w:rsidR="00D400C2">
        <w:rPr>
          <w:lang w:eastAsia="en-GB"/>
        </w:rPr>
        <w:t xml:space="preserve"> in the two most deprived decile</w:t>
      </w:r>
      <w:r w:rsidR="00054109">
        <w:rPr>
          <w:lang w:eastAsia="en-GB"/>
        </w:rPr>
        <w:t xml:space="preserve">s answered the question. </w:t>
      </w:r>
    </w:p>
    <w:p w14:paraId="2B6473C4" w14:textId="08D9E490" w:rsidR="007A2B67" w:rsidRDefault="007A2B67" w:rsidP="001039FF">
      <w:pPr>
        <w:pStyle w:val="ListParagraph"/>
        <w:numPr>
          <w:ilvl w:val="0"/>
          <w:numId w:val="11"/>
        </w:numPr>
        <w:rPr>
          <w:lang w:eastAsia="en-GB"/>
        </w:rPr>
      </w:pPr>
      <w:r>
        <w:rPr>
          <w:lang w:eastAsia="en-GB"/>
        </w:rPr>
        <w:t xml:space="preserve">Saturday was most popular day of the week </w:t>
      </w:r>
      <w:r w:rsidR="002C20C1">
        <w:rPr>
          <w:lang w:eastAsia="en-GB"/>
        </w:rPr>
        <w:t>participants said</w:t>
      </w:r>
      <w:r>
        <w:rPr>
          <w:lang w:eastAsia="en-GB"/>
        </w:rPr>
        <w:t xml:space="preserve"> was convenient to visit a pharmacy</w:t>
      </w:r>
      <w:r w:rsidR="00D053AD">
        <w:rPr>
          <w:lang w:eastAsia="en-GB"/>
        </w:rPr>
        <w:t xml:space="preserve"> </w:t>
      </w:r>
      <w:r>
        <w:rPr>
          <w:lang w:eastAsia="en-GB"/>
        </w:rPr>
        <w:t>(</w:t>
      </w:r>
      <w:r w:rsidR="00B26875">
        <w:rPr>
          <w:lang w:eastAsia="en-GB"/>
        </w:rPr>
        <w:t>66.7</w:t>
      </w:r>
      <w:r>
        <w:rPr>
          <w:lang w:eastAsia="en-GB"/>
        </w:rPr>
        <w:t xml:space="preserve">%). </w:t>
      </w:r>
      <w:r w:rsidR="009B6060">
        <w:rPr>
          <w:lang w:eastAsia="en-GB"/>
        </w:rPr>
        <w:t>Participant</w:t>
      </w:r>
      <w:r w:rsidR="009871B0">
        <w:rPr>
          <w:lang w:eastAsia="en-GB"/>
        </w:rPr>
        <w:t xml:space="preserve"> </w:t>
      </w:r>
      <w:r w:rsidR="00E953D4">
        <w:rPr>
          <w:lang w:eastAsia="en-GB"/>
        </w:rPr>
        <w:t>in the two most deprived deciles</w:t>
      </w:r>
      <w:r w:rsidR="009B6060">
        <w:rPr>
          <w:lang w:eastAsia="en-GB"/>
        </w:rPr>
        <w:t xml:space="preserve"> were more likely to find this day convenient</w:t>
      </w:r>
      <w:r w:rsidR="00E953D4">
        <w:rPr>
          <w:lang w:eastAsia="en-GB"/>
        </w:rPr>
        <w:t xml:space="preserve"> than </w:t>
      </w:r>
      <w:r w:rsidR="00756E29">
        <w:rPr>
          <w:lang w:eastAsia="en-GB"/>
        </w:rPr>
        <w:t>participants in other deciles</w:t>
      </w:r>
      <w:r w:rsidR="00E953D4">
        <w:rPr>
          <w:lang w:eastAsia="en-GB"/>
        </w:rPr>
        <w:t xml:space="preserve"> </w:t>
      </w:r>
      <w:r w:rsidR="0050566A">
        <w:rPr>
          <w:lang w:eastAsia="en-GB"/>
        </w:rPr>
        <w:t>(</w:t>
      </w:r>
      <w:r w:rsidR="00756E29">
        <w:rPr>
          <w:lang w:eastAsia="en-GB"/>
        </w:rPr>
        <w:t>58.</w:t>
      </w:r>
      <w:r w:rsidR="00E120F1">
        <w:rPr>
          <w:lang w:eastAsia="en-GB"/>
        </w:rPr>
        <w:t>3%</w:t>
      </w:r>
      <w:r w:rsidR="0050566A">
        <w:rPr>
          <w:lang w:eastAsia="en-GB"/>
        </w:rPr>
        <w:t>).</w:t>
      </w:r>
    </w:p>
    <w:p w14:paraId="1C411AE7" w14:textId="090080FF" w:rsidR="00F811C2" w:rsidRDefault="00F811C2" w:rsidP="001039FF">
      <w:pPr>
        <w:pStyle w:val="ListParagraph"/>
        <w:numPr>
          <w:ilvl w:val="0"/>
          <w:numId w:val="11"/>
        </w:numPr>
        <w:rPr>
          <w:lang w:eastAsia="en-GB"/>
        </w:rPr>
      </w:pPr>
      <w:r>
        <w:rPr>
          <w:lang w:eastAsia="en-GB"/>
        </w:rPr>
        <w:t>Sunday was the second most popular da</w:t>
      </w:r>
      <w:r w:rsidR="0050566A">
        <w:rPr>
          <w:lang w:eastAsia="en-GB"/>
        </w:rPr>
        <w:t>y</w:t>
      </w:r>
      <w:r w:rsidR="00A71F96">
        <w:rPr>
          <w:lang w:eastAsia="en-GB"/>
        </w:rPr>
        <w:t>, with</w:t>
      </w:r>
      <w:r w:rsidR="00F33EDA">
        <w:rPr>
          <w:lang w:eastAsia="en-GB"/>
        </w:rPr>
        <w:t xml:space="preserve"> over</w:t>
      </w:r>
      <w:r w:rsidR="00A71F96">
        <w:rPr>
          <w:lang w:eastAsia="en-GB"/>
        </w:rPr>
        <w:t xml:space="preserve"> half of the participants finding</w:t>
      </w:r>
      <w:r w:rsidR="005C7694">
        <w:rPr>
          <w:lang w:eastAsia="en-GB"/>
        </w:rPr>
        <w:t xml:space="preserve"> it convenient </w:t>
      </w:r>
      <w:r w:rsidR="000A4285">
        <w:rPr>
          <w:lang w:eastAsia="en-GB"/>
        </w:rPr>
        <w:t>(</w:t>
      </w:r>
      <w:r w:rsidR="00D71EF6">
        <w:rPr>
          <w:lang w:eastAsia="en-GB"/>
        </w:rPr>
        <w:t>55.</w:t>
      </w:r>
      <w:r w:rsidR="00F33EDA">
        <w:rPr>
          <w:lang w:eastAsia="en-GB"/>
        </w:rPr>
        <w:t xml:space="preserve">6%) </w:t>
      </w:r>
      <w:r w:rsidR="00AB375E">
        <w:rPr>
          <w:lang w:eastAsia="en-GB"/>
        </w:rPr>
        <w:t xml:space="preserve">higher compared to a third of participants in </w:t>
      </w:r>
      <w:r w:rsidR="00504ED8">
        <w:rPr>
          <w:lang w:eastAsia="en-GB"/>
        </w:rPr>
        <w:t>less deprived</w:t>
      </w:r>
      <w:r w:rsidR="00AB375E">
        <w:rPr>
          <w:lang w:eastAsia="en-GB"/>
        </w:rPr>
        <w:t xml:space="preserve"> deciles</w:t>
      </w:r>
      <w:r w:rsidR="00454903">
        <w:rPr>
          <w:lang w:eastAsia="en-GB"/>
        </w:rPr>
        <w:t xml:space="preserve"> (33.3%)</w:t>
      </w:r>
      <w:r w:rsidR="000A4285">
        <w:rPr>
          <w:lang w:eastAsia="en-GB"/>
        </w:rPr>
        <w:t xml:space="preserve">. </w:t>
      </w:r>
    </w:p>
    <w:p w14:paraId="346AD1F4" w14:textId="36084CCF" w:rsidR="007A2B67" w:rsidRDefault="0041794D" w:rsidP="001039FF">
      <w:pPr>
        <w:pStyle w:val="ListParagraph"/>
        <w:numPr>
          <w:ilvl w:val="0"/>
          <w:numId w:val="11"/>
        </w:numPr>
        <w:rPr>
          <w:lang w:eastAsia="en-GB"/>
        </w:rPr>
      </w:pPr>
      <w:r>
        <w:rPr>
          <w:lang w:eastAsia="en-GB"/>
        </w:rPr>
        <w:t xml:space="preserve">In contrast, </w:t>
      </w:r>
      <w:r w:rsidR="008F1988">
        <w:rPr>
          <w:lang w:eastAsia="en-GB"/>
        </w:rPr>
        <w:t xml:space="preserve">Monday was </w:t>
      </w:r>
      <w:r w:rsidR="00CE2D23">
        <w:rPr>
          <w:lang w:eastAsia="en-GB"/>
        </w:rPr>
        <w:t xml:space="preserve">convenient for </w:t>
      </w:r>
      <w:r w:rsidR="009C1E69">
        <w:rPr>
          <w:lang w:eastAsia="en-GB"/>
        </w:rPr>
        <w:t>just over</w:t>
      </w:r>
      <w:r w:rsidR="0006494C">
        <w:rPr>
          <w:lang w:eastAsia="en-GB"/>
        </w:rPr>
        <w:t xml:space="preserve"> a </w:t>
      </w:r>
      <w:r w:rsidR="00D07D2B">
        <w:rPr>
          <w:lang w:eastAsia="en-GB"/>
        </w:rPr>
        <w:t>fifth of participants</w:t>
      </w:r>
      <w:r w:rsidR="00635935">
        <w:rPr>
          <w:lang w:eastAsia="en-GB"/>
        </w:rPr>
        <w:t xml:space="preserve"> living</w:t>
      </w:r>
      <w:r w:rsidR="00D07D2B">
        <w:rPr>
          <w:lang w:eastAsia="en-GB"/>
        </w:rPr>
        <w:t xml:space="preserve"> in </w:t>
      </w:r>
      <w:r w:rsidR="007A2B67">
        <w:rPr>
          <w:lang w:eastAsia="en-GB"/>
        </w:rPr>
        <w:t>the two most deprived deciles</w:t>
      </w:r>
      <w:r w:rsidR="00D07D2B">
        <w:rPr>
          <w:lang w:eastAsia="en-GB"/>
        </w:rPr>
        <w:t xml:space="preserve"> </w:t>
      </w:r>
      <w:r w:rsidR="007A2B67">
        <w:rPr>
          <w:lang w:eastAsia="en-GB"/>
        </w:rPr>
        <w:t>(2</w:t>
      </w:r>
      <w:r w:rsidR="009C1E69">
        <w:rPr>
          <w:lang w:eastAsia="en-GB"/>
        </w:rPr>
        <w:t>2.2</w:t>
      </w:r>
      <w:r w:rsidR="007A2B67">
        <w:rPr>
          <w:lang w:eastAsia="en-GB"/>
        </w:rPr>
        <w:t>%)</w:t>
      </w:r>
      <w:r w:rsidR="0006494C">
        <w:rPr>
          <w:lang w:eastAsia="en-GB"/>
        </w:rPr>
        <w:t xml:space="preserve">, </w:t>
      </w:r>
      <w:r w:rsidR="00CE757E">
        <w:rPr>
          <w:lang w:eastAsia="en-GB"/>
        </w:rPr>
        <w:t xml:space="preserve">three times lower than the proportion of </w:t>
      </w:r>
      <w:r w:rsidR="008B0BA8">
        <w:rPr>
          <w:lang w:eastAsia="en-GB"/>
        </w:rPr>
        <w:t>particip</w:t>
      </w:r>
      <w:r w:rsidR="007E4373">
        <w:rPr>
          <w:lang w:eastAsia="en-GB"/>
        </w:rPr>
        <w:t xml:space="preserve">ants in </w:t>
      </w:r>
      <w:r w:rsidR="00504ED8">
        <w:rPr>
          <w:lang w:eastAsia="en-GB"/>
        </w:rPr>
        <w:t>less deprived</w:t>
      </w:r>
      <w:r w:rsidR="00FE6757">
        <w:rPr>
          <w:lang w:eastAsia="en-GB"/>
        </w:rPr>
        <w:t xml:space="preserve"> deciles</w:t>
      </w:r>
      <w:r w:rsidR="00CE757E">
        <w:rPr>
          <w:lang w:eastAsia="en-GB"/>
        </w:rPr>
        <w:t xml:space="preserve"> (61.1%). </w:t>
      </w:r>
    </w:p>
    <w:p w14:paraId="2D35A230" w14:textId="25955ABE" w:rsidR="00445FE1" w:rsidRDefault="005C0035" w:rsidP="001039FF">
      <w:pPr>
        <w:pStyle w:val="ListParagraph"/>
        <w:numPr>
          <w:ilvl w:val="0"/>
          <w:numId w:val="11"/>
        </w:numPr>
        <w:rPr>
          <w:lang w:eastAsia="en-GB"/>
        </w:rPr>
      </w:pPr>
      <w:r>
        <w:rPr>
          <w:lang w:eastAsia="en-GB"/>
        </w:rPr>
        <w:t xml:space="preserve">Participants living in the two most deprived were less likely than </w:t>
      </w:r>
      <w:r w:rsidR="00116CD3">
        <w:rPr>
          <w:lang w:eastAsia="en-GB"/>
        </w:rPr>
        <w:t xml:space="preserve">participants in other deciles </w:t>
      </w:r>
      <w:r>
        <w:rPr>
          <w:lang w:eastAsia="en-GB"/>
        </w:rPr>
        <w:t xml:space="preserve">to </w:t>
      </w:r>
      <w:r w:rsidR="00B666D4">
        <w:rPr>
          <w:lang w:eastAsia="en-GB"/>
        </w:rPr>
        <w:t xml:space="preserve">find other days of the week convenient to visit a pharmacy. </w:t>
      </w:r>
      <w:r w:rsidR="00085C15">
        <w:rPr>
          <w:lang w:eastAsia="en-GB"/>
        </w:rPr>
        <w:t xml:space="preserve">Less than a third </w:t>
      </w:r>
      <w:r w:rsidR="00DF35F4">
        <w:rPr>
          <w:lang w:eastAsia="en-GB"/>
        </w:rPr>
        <w:t>of p</w:t>
      </w:r>
      <w:r w:rsidR="007A2B67">
        <w:rPr>
          <w:lang w:eastAsia="en-GB"/>
        </w:rPr>
        <w:t>articipants</w:t>
      </w:r>
      <w:r w:rsidR="008136E7">
        <w:rPr>
          <w:lang w:eastAsia="en-GB"/>
        </w:rPr>
        <w:t xml:space="preserve"> reported </w:t>
      </w:r>
      <w:r w:rsidR="008309AC">
        <w:rPr>
          <w:lang w:eastAsia="en-GB"/>
        </w:rPr>
        <w:t>finding other day</w:t>
      </w:r>
      <w:r w:rsidR="00CA7BF1">
        <w:rPr>
          <w:lang w:eastAsia="en-GB"/>
        </w:rPr>
        <w:t>s of the week convenient to visit a pharmacy</w:t>
      </w:r>
      <w:r w:rsidR="00085C15">
        <w:rPr>
          <w:lang w:eastAsia="en-GB"/>
        </w:rPr>
        <w:t xml:space="preserve"> (</w:t>
      </w:r>
      <w:r w:rsidR="009C1E69">
        <w:rPr>
          <w:lang w:eastAsia="en-GB"/>
        </w:rPr>
        <w:t>11.1%</w:t>
      </w:r>
      <w:r w:rsidR="00085C15">
        <w:rPr>
          <w:lang w:eastAsia="en-GB"/>
        </w:rPr>
        <w:t>-</w:t>
      </w:r>
      <w:r w:rsidR="00940B07">
        <w:rPr>
          <w:lang w:eastAsia="en-GB"/>
        </w:rPr>
        <w:t>33.3</w:t>
      </w:r>
      <w:r w:rsidR="00085C15">
        <w:rPr>
          <w:lang w:eastAsia="en-GB"/>
        </w:rPr>
        <w:t>%)</w:t>
      </w:r>
      <w:r w:rsidR="00CA7BF1">
        <w:rPr>
          <w:lang w:eastAsia="en-GB"/>
        </w:rPr>
        <w:t xml:space="preserve">, </w:t>
      </w:r>
      <w:r w:rsidR="0079401D">
        <w:rPr>
          <w:lang w:eastAsia="en-GB"/>
        </w:rPr>
        <w:t>compared to approximately half of the</w:t>
      </w:r>
      <w:r w:rsidR="00CA7BF1">
        <w:rPr>
          <w:lang w:eastAsia="en-GB"/>
        </w:rPr>
        <w:t xml:space="preserve"> </w:t>
      </w:r>
      <w:r w:rsidR="00085C15">
        <w:rPr>
          <w:lang w:eastAsia="en-GB"/>
        </w:rPr>
        <w:t>participants in other deciles</w:t>
      </w:r>
      <w:r w:rsidR="00F97835">
        <w:rPr>
          <w:lang w:eastAsia="en-GB"/>
        </w:rPr>
        <w:t xml:space="preserve"> </w:t>
      </w:r>
      <w:r w:rsidR="0008595C">
        <w:rPr>
          <w:lang w:eastAsia="en-GB"/>
        </w:rPr>
        <w:t>who answer</w:t>
      </w:r>
      <w:r w:rsidR="0079401D">
        <w:rPr>
          <w:lang w:eastAsia="en-GB"/>
        </w:rPr>
        <w:t>ed</w:t>
      </w:r>
      <w:r w:rsidR="0008595C">
        <w:rPr>
          <w:lang w:eastAsia="en-GB"/>
        </w:rPr>
        <w:t xml:space="preserve"> the question (</w:t>
      </w:r>
      <w:r w:rsidR="004B05F2">
        <w:rPr>
          <w:lang w:eastAsia="en-GB"/>
        </w:rPr>
        <w:t>44.</w:t>
      </w:r>
      <w:r w:rsidR="00BE778C">
        <w:rPr>
          <w:lang w:eastAsia="en-GB"/>
        </w:rPr>
        <w:t>4%-</w:t>
      </w:r>
      <w:r w:rsidR="00C60075">
        <w:rPr>
          <w:lang w:eastAsia="en-GB"/>
        </w:rPr>
        <w:t>5</w:t>
      </w:r>
      <w:r w:rsidR="00BC73A0">
        <w:rPr>
          <w:lang w:eastAsia="en-GB"/>
        </w:rPr>
        <w:t>2.8</w:t>
      </w:r>
      <w:r w:rsidR="0090392D">
        <w:rPr>
          <w:lang w:eastAsia="en-GB"/>
        </w:rPr>
        <w:t>%)</w:t>
      </w:r>
      <w:r w:rsidR="002A0B6A">
        <w:rPr>
          <w:lang w:eastAsia="en-GB"/>
        </w:rPr>
        <w:t>.</w:t>
      </w:r>
    </w:p>
    <w:p w14:paraId="16499C17" w14:textId="77777777" w:rsidR="005F4CA0" w:rsidRDefault="005F4CA0" w:rsidP="005F4CA0">
      <w:pPr>
        <w:pStyle w:val="ListParagraph"/>
        <w:rPr>
          <w:lang w:eastAsia="en-GB"/>
        </w:rPr>
      </w:pPr>
    </w:p>
    <w:p w14:paraId="189F1E61" w14:textId="69C5732B" w:rsidR="00474D8F" w:rsidRDefault="00E2692B" w:rsidP="00FF785D">
      <w:pPr>
        <w:rPr>
          <w:lang w:eastAsia="en-GB"/>
        </w:rPr>
      </w:pPr>
      <w:r>
        <w:rPr>
          <w:lang w:eastAsia="en-GB"/>
        </w:rPr>
        <w:t>9</w:t>
      </w:r>
      <w:r w:rsidR="00C45457">
        <w:rPr>
          <w:lang w:eastAsia="en-GB"/>
        </w:rPr>
        <w:t xml:space="preserve"> of the </w:t>
      </w:r>
      <w:r>
        <w:rPr>
          <w:lang w:eastAsia="en-GB"/>
        </w:rPr>
        <w:t>10</w:t>
      </w:r>
      <w:r w:rsidR="00C45457">
        <w:rPr>
          <w:lang w:eastAsia="en-GB"/>
        </w:rPr>
        <w:t xml:space="preserve"> p</w:t>
      </w:r>
      <w:r w:rsidR="009136D8">
        <w:rPr>
          <w:lang w:eastAsia="en-GB"/>
        </w:rPr>
        <w:t xml:space="preserve">articipants </w:t>
      </w:r>
      <w:r w:rsidR="00635935">
        <w:rPr>
          <w:lang w:eastAsia="en-GB"/>
        </w:rPr>
        <w:t xml:space="preserve">living </w:t>
      </w:r>
      <w:r w:rsidR="009136D8">
        <w:rPr>
          <w:lang w:eastAsia="en-GB"/>
        </w:rPr>
        <w:t>in the two most deprived deciles</w:t>
      </w:r>
      <w:r w:rsidR="00C45457">
        <w:rPr>
          <w:lang w:eastAsia="en-GB"/>
        </w:rPr>
        <w:t xml:space="preserve"> responded when asked what times of the day were convenient</w:t>
      </w:r>
      <w:r w:rsidR="003C04D5">
        <w:rPr>
          <w:lang w:eastAsia="en-GB"/>
        </w:rPr>
        <w:t xml:space="preserve"> to visit </w:t>
      </w:r>
      <w:r w:rsidR="007B625B">
        <w:rPr>
          <w:lang w:eastAsia="en-GB"/>
        </w:rPr>
        <w:t>a pharmacy</w:t>
      </w:r>
      <w:r w:rsidR="008C350C">
        <w:rPr>
          <w:lang w:eastAsia="en-GB"/>
        </w:rPr>
        <w:t xml:space="preserve">. Participants </w:t>
      </w:r>
      <w:r w:rsidR="00035964">
        <w:rPr>
          <w:lang w:eastAsia="en-GB"/>
        </w:rPr>
        <w:t xml:space="preserve">in these areas </w:t>
      </w:r>
      <w:r w:rsidR="0078763D">
        <w:rPr>
          <w:lang w:eastAsia="en-GB"/>
        </w:rPr>
        <w:t xml:space="preserve">were less likely to </w:t>
      </w:r>
      <w:r w:rsidR="00B67480">
        <w:rPr>
          <w:lang w:eastAsia="en-GB"/>
        </w:rPr>
        <w:t xml:space="preserve">different </w:t>
      </w:r>
      <w:r w:rsidR="00164BA2">
        <w:rPr>
          <w:lang w:eastAsia="en-GB"/>
        </w:rPr>
        <w:t>times in the day</w:t>
      </w:r>
      <w:r w:rsidR="00B67480">
        <w:rPr>
          <w:lang w:eastAsia="en-GB"/>
        </w:rPr>
        <w:t xml:space="preserve"> convenient to visit a pharmacy</w:t>
      </w:r>
      <w:r w:rsidR="009A3C6F">
        <w:rPr>
          <w:lang w:eastAsia="en-GB"/>
        </w:rPr>
        <w:t>.</w:t>
      </w:r>
    </w:p>
    <w:p w14:paraId="1B3A1FBB" w14:textId="709127A7" w:rsidR="00125E37" w:rsidRDefault="00125E37" w:rsidP="001039FF">
      <w:pPr>
        <w:pStyle w:val="ListParagraph"/>
        <w:numPr>
          <w:ilvl w:val="0"/>
          <w:numId w:val="17"/>
        </w:numPr>
        <w:rPr>
          <w:lang w:eastAsia="en-GB"/>
        </w:rPr>
      </w:pPr>
      <w:r>
        <w:rPr>
          <w:lang w:eastAsia="en-GB"/>
        </w:rPr>
        <w:t>M</w:t>
      </w:r>
      <w:r w:rsidR="009136D8">
        <w:rPr>
          <w:lang w:eastAsia="en-GB"/>
        </w:rPr>
        <w:t>orning (9am-1</w:t>
      </w:r>
      <w:r w:rsidR="009E235F">
        <w:rPr>
          <w:lang w:eastAsia="en-GB"/>
        </w:rPr>
        <w:t>1.</w:t>
      </w:r>
      <w:r w:rsidR="00744D45">
        <w:rPr>
          <w:lang w:eastAsia="en-GB"/>
        </w:rPr>
        <w:t>59am</w:t>
      </w:r>
      <w:r w:rsidR="009136D8">
        <w:rPr>
          <w:lang w:eastAsia="en-GB"/>
        </w:rPr>
        <w:t>)</w:t>
      </w:r>
      <w:r w:rsidR="009747FD">
        <w:rPr>
          <w:lang w:eastAsia="en-GB"/>
        </w:rPr>
        <w:t>; no participant</w:t>
      </w:r>
      <w:r w:rsidR="00635935">
        <w:rPr>
          <w:lang w:eastAsia="en-GB"/>
        </w:rPr>
        <w:t xml:space="preserve"> living</w:t>
      </w:r>
      <w:r w:rsidR="009747FD">
        <w:rPr>
          <w:lang w:eastAsia="en-GB"/>
        </w:rPr>
        <w:t xml:space="preserve"> in the</w:t>
      </w:r>
      <w:r w:rsidR="009A3C6F">
        <w:rPr>
          <w:lang w:eastAsia="en-GB"/>
        </w:rPr>
        <w:t>se areas</w:t>
      </w:r>
      <w:r w:rsidR="009747FD">
        <w:rPr>
          <w:lang w:eastAsia="en-GB"/>
        </w:rPr>
        <w:t xml:space="preserve"> found this time convenient, compared to</w:t>
      </w:r>
      <w:r w:rsidR="00183712">
        <w:rPr>
          <w:lang w:eastAsia="en-GB"/>
        </w:rPr>
        <w:t xml:space="preserve"> </w:t>
      </w:r>
      <w:r w:rsidR="002F4494">
        <w:rPr>
          <w:lang w:eastAsia="en-GB"/>
        </w:rPr>
        <w:t xml:space="preserve">41.7% of </w:t>
      </w:r>
      <w:r w:rsidR="00183712">
        <w:rPr>
          <w:lang w:eastAsia="en-GB"/>
        </w:rPr>
        <w:t>participants</w:t>
      </w:r>
      <w:r w:rsidR="002F4494">
        <w:rPr>
          <w:lang w:eastAsia="en-GB"/>
        </w:rPr>
        <w:t xml:space="preserve"> in </w:t>
      </w:r>
      <w:r w:rsidR="00575210">
        <w:rPr>
          <w:lang w:eastAsia="en-GB"/>
        </w:rPr>
        <w:t>less deprived</w:t>
      </w:r>
      <w:r w:rsidR="002F4494">
        <w:rPr>
          <w:lang w:eastAsia="en-GB"/>
        </w:rPr>
        <w:t xml:space="preserve"> areas</w:t>
      </w:r>
      <w:r w:rsidR="00341025">
        <w:rPr>
          <w:lang w:eastAsia="en-GB"/>
        </w:rPr>
        <w:t>.</w:t>
      </w:r>
    </w:p>
    <w:p w14:paraId="3E69C6D4" w14:textId="496E6483" w:rsidR="000544A1" w:rsidRDefault="009A3C6F" w:rsidP="001039FF">
      <w:pPr>
        <w:pStyle w:val="ListParagraph"/>
        <w:numPr>
          <w:ilvl w:val="0"/>
          <w:numId w:val="12"/>
        </w:numPr>
        <w:rPr>
          <w:lang w:eastAsia="en-GB"/>
        </w:rPr>
      </w:pPr>
      <w:r>
        <w:rPr>
          <w:lang w:eastAsia="en-GB"/>
        </w:rPr>
        <w:t>L</w:t>
      </w:r>
      <w:r w:rsidR="009136D8">
        <w:rPr>
          <w:lang w:eastAsia="en-GB"/>
        </w:rPr>
        <w:t xml:space="preserve">ate (after 9pm); no participant </w:t>
      </w:r>
      <w:r w:rsidR="00635935">
        <w:rPr>
          <w:lang w:eastAsia="en-GB"/>
        </w:rPr>
        <w:t xml:space="preserve">living </w:t>
      </w:r>
      <w:r w:rsidR="009136D8">
        <w:rPr>
          <w:lang w:eastAsia="en-GB"/>
        </w:rPr>
        <w:t xml:space="preserve">in </w:t>
      </w:r>
      <w:r w:rsidR="00BD2CAB">
        <w:rPr>
          <w:lang w:eastAsia="en-GB"/>
        </w:rPr>
        <w:t>these areas</w:t>
      </w:r>
      <w:r w:rsidR="009136D8">
        <w:rPr>
          <w:lang w:eastAsia="en-GB"/>
        </w:rPr>
        <w:t xml:space="preserve"> found this time convenient</w:t>
      </w:r>
      <w:r w:rsidR="00183712">
        <w:rPr>
          <w:lang w:eastAsia="en-GB"/>
        </w:rPr>
        <w:t>,</w:t>
      </w:r>
      <w:r w:rsidR="009136D8">
        <w:rPr>
          <w:lang w:eastAsia="en-GB"/>
        </w:rPr>
        <w:t xml:space="preserve"> </w:t>
      </w:r>
      <w:r w:rsidR="00183712">
        <w:rPr>
          <w:lang w:eastAsia="en-GB"/>
        </w:rPr>
        <w:t>compared to</w:t>
      </w:r>
      <w:r w:rsidR="00181647">
        <w:rPr>
          <w:lang w:eastAsia="en-GB"/>
        </w:rPr>
        <w:t xml:space="preserve"> 5</w:t>
      </w:r>
      <w:r w:rsidR="002160F2">
        <w:rPr>
          <w:lang w:eastAsia="en-GB"/>
        </w:rPr>
        <w:t>.6</w:t>
      </w:r>
      <w:r w:rsidR="00565919">
        <w:rPr>
          <w:lang w:eastAsia="en-GB"/>
        </w:rPr>
        <w:t>%</w:t>
      </w:r>
      <w:r w:rsidR="00183712">
        <w:rPr>
          <w:lang w:eastAsia="en-GB"/>
        </w:rPr>
        <w:t xml:space="preserve"> of </w:t>
      </w:r>
      <w:r w:rsidR="00575210">
        <w:rPr>
          <w:lang w:eastAsia="en-GB"/>
        </w:rPr>
        <w:t>participants in less deprived areas</w:t>
      </w:r>
      <w:r w:rsidR="00565919">
        <w:rPr>
          <w:lang w:eastAsia="en-GB"/>
        </w:rPr>
        <w:t>.</w:t>
      </w:r>
    </w:p>
    <w:p w14:paraId="2B7B5D15" w14:textId="0E570ECB" w:rsidR="00FF785D" w:rsidRDefault="00A24BA5" w:rsidP="001039FF">
      <w:pPr>
        <w:pStyle w:val="ListParagraph"/>
        <w:numPr>
          <w:ilvl w:val="0"/>
          <w:numId w:val="12"/>
        </w:numPr>
        <w:rPr>
          <w:lang w:eastAsia="en-GB"/>
        </w:rPr>
      </w:pPr>
      <w:r>
        <w:rPr>
          <w:lang w:eastAsia="en-GB"/>
        </w:rPr>
        <w:t>Evening (5pm-</w:t>
      </w:r>
      <w:r w:rsidR="00744D45">
        <w:rPr>
          <w:lang w:eastAsia="en-GB"/>
        </w:rPr>
        <w:t>8</w:t>
      </w:r>
      <w:r w:rsidR="00E541A7">
        <w:rPr>
          <w:lang w:eastAsia="en-GB"/>
        </w:rPr>
        <w:t>.</w:t>
      </w:r>
      <w:r w:rsidR="00273E75">
        <w:rPr>
          <w:lang w:eastAsia="en-GB"/>
        </w:rPr>
        <w:t>59</w:t>
      </w:r>
      <w:r>
        <w:rPr>
          <w:lang w:eastAsia="en-GB"/>
        </w:rPr>
        <w:t>pm); p</w:t>
      </w:r>
      <w:r w:rsidR="00FF785D">
        <w:rPr>
          <w:lang w:eastAsia="en-GB"/>
        </w:rPr>
        <w:t xml:space="preserve">articipants living in these areas were more likely to find </w:t>
      </w:r>
      <w:r>
        <w:rPr>
          <w:lang w:eastAsia="en-GB"/>
        </w:rPr>
        <w:t>this time convenient</w:t>
      </w:r>
      <w:r w:rsidR="0026355F">
        <w:rPr>
          <w:lang w:eastAsia="en-GB"/>
        </w:rPr>
        <w:t xml:space="preserve"> than</w:t>
      </w:r>
      <w:r w:rsidR="005E4844">
        <w:rPr>
          <w:lang w:eastAsia="en-GB"/>
        </w:rPr>
        <w:t xml:space="preserve"> of participants in less deprived areas</w:t>
      </w:r>
      <w:r w:rsidR="0026355F">
        <w:rPr>
          <w:lang w:eastAsia="en-GB"/>
        </w:rPr>
        <w:t xml:space="preserve"> (</w:t>
      </w:r>
      <w:r w:rsidR="009E49DE">
        <w:rPr>
          <w:lang w:eastAsia="en-GB"/>
        </w:rPr>
        <w:t>55.6</w:t>
      </w:r>
      <w:r w:rsidR="0026355F">
        <w:rPr>
          <w:lang w:eastAsia="en-GB"/>
        </w:rPr>
        <w:t>% compared to 41</w:t>
      </w:r>
      <w:r w:rsidR="00CB17EA">
        <w:rPr>
          <w:lang w:eastAsia="en-GB"/>
        </w:rPr>
        <w:t>.7%)</w:t>
      </w:r>
      <w:r w:rsidR="006A4C0D">
        <w:rPr>
          <w:lang w:eastAsia="en-GB"/>
        </w:rPr>
        <w:t>.</w:t>
      </w:r>
    </w:p>
    <w:p w14:paraId="2F3B135D" w14:textId="6A233EA2" w:rsidR="006B349D" w:rsidRDefault="006B349D" w:rsidP="001039FF">
      <w:pPr>
        <w:pStyle w:val="ListParagraph"/>
        <w:numPr>
          <w:ilvl w:val="0"/>
          <w:numId w:val="12"/>
        </w:numPr>
        <w:rPr>
          <w:lang w:eastAsia="en-GB"/>
        </w:rPr>
      </w:pPr>
      <w:r>
        <w:rPr>
          <w:lang w:eastAsia="en-GB"/>
        </w:rPr>
        <w:t xml:space="preserve">Afternoon (12pm-4.59pm); participants living in these areas were </w:t>
      </w:r>
      <w:r w:rsidR="006E5EE8">
        <w:rPr>
          <w:lang w:eastAsia="en-GB"/>
        </w:rPr>
        <w:t>just as</w:t>
      </w:r>
      <w:r>
        <w:rPr>
          <w:lang w:eastAsia="en-GB"/>
        </w:rPr>
        <w:t xml:space="preserve"> likely to find this time convenient</w:t>
      </w:r>
      <w:r w:rsidR="00C01204">
        <w:rPr>
          <w:lang w:eastAsia="en-GB"/>
        </w:rPr>
        <w:t xml:space="preserve"> than</w:t>
      </w:r>
      <w:r>
        <w:rPr>
          <w:lang w:eastAsia="en-GB"/>
        </w:rPr>
        <w:t xml:space="preserve"> participants in less deprived areas</w:t>
      </w:r>
      <w:r w:rsidR="00C01204">
        <w:rPr>
          <w:lang w:eastAsia="en-GB"/>
        </w:rPr>
        <w:t xml:space="preserve"> (</w:t>
      </w:r>
      <w:r w:rsidR="006E5EE8">
        <w:rPr>
          <w:lang w:eastAsia="en-GB"/>
        </w:rPr>
        <w:t xml:space="preserve">both </w:t>
      </w:r>
      <w:r w:rsidR="00C01204">
        <w:rPr>
          <w:lang w:eastAsia="en-GB"/>
        </w:rPr>
        <w:t>4</w:t>
      </w:r>
      <w:r w:rsidR="00F10A05">
        <w:rPr>
          <w:lang w:eastAsia="en-GB"/>
        </w:rPr>
        <w:t>4.4</w:t>
      </w:r>
      <w:r w:rsidR="00C01204">
        <w:rPr>
          <w:lang w:eastAsia="en-GB"/>
        </w:rPr>
        <w:t>%</w:t>
      </w:r>
      <w:r w:rsidR="006E5EE8">
        <w:rPr>
          <w:lang w:eastAsia="en-GB"/>
        </w:rPr>
        <w:t>).</w:t>
      </w:r>
    </w:p>
    <w:p w14:paraId="61C3B284" w14:textId="48762BCB" w:rsidR="00F1722B" w:rsidRDefault="00F1722B" w:rsidP="001039FF">
      <w:pPr>
        <w:pStyle w:val="ListParagraph"/>
        <w:numPr>
          <w:ilvl w:val="0"/>
          <w:numId w:val="12"/>
        </w:numPr>
        <w:rPr>
          <w:lang w:eastAsia="en-GB"/>
        </w:rPr>
      </w:pPr>
      <w:r>
        <w:rPr>
          <w:lang w:eastAsia="en-GB"/>
        </w:rPr>
        <w:t xml:space="preserve">Early morning </w:t>
      </w:r>
      <w:r w:rsidR="002F4CB6">
        <w:rPr>
          <w:lang w:eastAsia="en-GB"/>
        </w:rPr>
        <w:t>(</w:t>
      </w:r>
      <w:r w:rsidR="002E7F55">
        <w:rPr>
          <w:lang w:eastAsia="en-GB"/>
        </w:rPr>
        <w:t xml:space="preserve">before 9am); </w:t>
      </w:r>
      <w:r>
        <w:rPr>
          <w:lang w:eastAsia="en-GB"/>
        </w:rPr>
        <w:t xml:space="preserve">participants living in these areas were </w:t>
      </w:r>
      <w:r w:rsidR="006E5EE8">
        <w:rPr>
          <w:lang w:eastAsia="en-GB"/>
        </w:rPr>
        <w:t>just as</w:t>
      </w:r>
      <w:r>
        <w:rPr>
          <w:lang w:eastAsia="en-GB"/>
        </w:rPr>
        <w:t xml:space="preserve"> likely to find this time convenient than participants in less deprived areas (</w:t>
      </w:r>
      <w:r w:rsidR="00A2770B">
        <w:rPr>
          <w:lang w:eastAsia="en-GB"/>
        </w:rPr>
        <w:t xml:space="preserve">both with </w:t>
      </w:r>
      <w:r>
        <w:rPr>
          <w:lang w:eastAsia="en-GB"/>
        </w:rPr>
        <w:t>22.2%</w:t>
      </w:r>
      <w:r w:rsidR="00A2770B">
        <w:rPr>
          <w:lang w:eastAsia="en-GB"/>
        </w:rPr>
        <w:t xml:space="preserve">). </w:t>
      </w:r>
    </w:p>
    <w:p w14:paraId="456ADA07" w14:textId="7F9D8CEC" w:rsidR="006B349D" w:rsidRDefault="001E5F23" w:rsidP="001E5F23">
      <w:pPr>
        <w:pStyle w:val="Heading5"/>
        <w:rPr>
          <w:lang w:eastAsia="en-GB"/>
        </w:rPr>
      </w:pPr>
      <w:r>
        <w:rPr>
          <w:lang w:eastAsia="en-GB"/>
        </w:rPr>
        <w:t>Transport</w:t>
      </w:r>
    </w:p>
    <w:p w14:paraId="72ABE4F1" w14:textId="56E02CAF" w:rsidR="003D5174" w:rsidRDefault="003D5174" w:rsidP="003D5174">
      <w:pPr>
        <w:rPr>
          <w:lang w:eastAsia="en-GB"/>
        </w:rPr>
      </w:pPr>
      <w:r>
        <w:rPr>
          <w:lang w:eastAsia="en-GB"/>
        </w:rPr>
        <w:t xml:space="preserve">When asked how they travelled to a pharmacy, 9 of the </w:t>
      </w:r>
      <w:r w:rsidR="001735B3">
        <w:rPr>
          <w:lang w:eastAsia="en-GB"/>
        </w:rPr>
        <w:t>10</w:t>
      </w:r>
      <w:r>
        <w:rPr>
          <w:lang w:eastAsia="en-GB"/>
        </w:rPr>
        <w:t xml:space="preserve"> participants living in the two most deprived deciles responded.</w:t>
      </w:r>
      <w:r w:rsidR="006A2B77">
        <w:rPr>
          <w:lang w:eastAsia="en-GB"/>
        </w:rPr>
        <w:t xml:space="preserve"> Participants in these </w:t>
      </w:r>
      <w:r w:rsidR="0038582A">
        <w:rPr>
          <w:lang w:eastAsia="en-GB"/>
        </w:rPr>
        <w:t>were less likely</w:t>
      </w:r>
      <w:r w:rsidR="00E2692B">
        <w:rPr>
          <w:lang w:eastAsia="en-GB"/>
        </w:rPr>
        <w:t xml:space="preserve"> </w:t>
      </w:r>
      <w:r w:rsidR="0038582A">
        <w:rPr>
          <w:lang w:eastAsia="en-GB"/>
        </w:rPr>
        <w:t xml:space="preserve">to find </w:t>
      </w:r>
      <w:r w:rsidR="000531B4">
        <w:rPr>
          <w:lang w:eastAsia="en-GB"/>
        </w:rPr>
        <w:t xml:space="preserve">different methods of transport </w:t>
      </w:r>
    </w:p>
    <w:p w14:paraId="242B064F" w14:textId="51C394C5" w:rsidR="003D5174" w:rsidRDefault="00883445" w:rsidP="001039FF">
      <w:pPr>
        <w:pStyle w:val="ListParagraph"/>
        <w:numPr>
          <w:ilvl w:val="0"/>
          <w:numId w:val="18"/>
        </w:numPr>
        <w:rPr>
          <w:lang w:eastAsia="en-GB"/>
        </w:rPr>
      </w:pPr>
      <w:r>
        <w:rPr>
          <w:lang w:eastAsia="en-GB"/>
        </w:rPr>
        <w:lastRenderedPageBreak/>
        <w:t xml:space="preserve">The most common method was </w:t>
      </w:r>
      <w:r w:rsidR="000A7B4D">
        <w:rPr>
          <w:lang w:eastAsia="en-GB"/>
        </w:rPr>
        <w:t>driving</w:t>
      </w:r>
      <w:r w:rsidR="00E726A7">
        <w:rPr>
          <w:lang w:eastAsia="en-GB"/>
        </w:rPr>
        <w:t xml:space="preserve">, although </w:t>
      </w:r>
      <w:r w:rsidR="00743145">
        <w:rPr>
          <w:lang w:eastAsia="en-GB"/>
        </w:rPr>
        <w:t>this was slightly less likely for participants living in the two most deprived deciles than those living in less deprived areas (</w:t>
      </w:r>
      <w:r w:rsidR="005A5DD5">
        <w:rPr>
          <w:lang w:eastAsia="en-GB"/>
        </w:rPr>
        <w:t>55.</w:t>
      </w:r>
      <w:r w:rsidR="0076281E">
        <w:rPr>
          <w:lang w:eastAsia="en-GB"/>
        </w:rPr>
        <w:t>6</w:t>
      </w:r>
      <w:r w:rsidR="005A5DD5">
        <w:rPr>
          <w:lang w:eastAsia="en-GB"/>
        </w:rPr>
        <w:t xml:space="preserve">% compared to 58.3%). </w:t>
      </w:r>
    </w:p>
    <w:p w14:paraId="31188275" w14:textId="081C6CDA" w:rsidR="005A5DD5" w:rsidRDefault="00FA00DD" w:rsidP="001039FF">
      <w:pPr>
        <w:pStyle w:val="ListParagraph"/>
        <w:numPr>
          <w:ilvl w:val="0"/>
          <w:numId w:val="18"/>
        </w:numPr>
        <w:rPr>
          <w:lang w:eastAsia="en-GB"/>
        </w:rPr>
      </w:pPr>
      <w:r>
        <w:rPr>
          <w:lang w:eastAsia="en-GB"/>
        </w:rPr>
        <w:t xml:space="preserve">Walking was the next most common method, although participants in these areas were less likely to walk to a pharmacy than those in less </w:t>
      </w:r>
      <w:r w:rsidR="004B43F8">
        <w:rPr>
          <w:lang w:eastAsia="en-GB"/>
        </w:rPr>
        <w:t>deprived areas (</w:t>
      </w:r>
      <w:r w:rsidR="00C15494">
        <w:rPr>
          <w:lang w:eastAsia="en-GB"/>
        </w:rPr>
        <w:t>44.</w:t>
      </w:r>
      <w:r w:rsidR="008E35DC">
        <w:rPr>
          <w:lang w:eastAsia="en-GB"/>
        </w:rPr>
        <w:t>4</w:t>
      </w:r>
      <w:r w:rsidR="00BB0930">
        <w:rPr>
          <w:lang w:eastAsia="en-GB"/>
        </w:rPr>
        <w:t xml:space="preserve">% compared to </w:t>
      </w:r>
      <w:r w:rsidR="00237B8C">
        <w:rPr>
          <w:lang w:eastAsia="en-GB"/>
        </w:rPr>
        <w:t>55.</w:t>
      </w:r>
      <w:r w:rsidR="008E35DC">
        <w:rPr>
          <w:lang w:eastAsia="en-GB"/>
        </w:rPr>
        <w:t xml:space="preserve">6%). </w:t>
      </w:r>
    </w:p>
    <w:p w14:paraId="1BABB9C2" w14:textId="0412967B" w:rsidR="008B312A" w:rsidRDefault="008B312A" w:rsidP="001039FF">
      <w:pPr>
        <w:pStyle w:val="ListParagraph"/>
        <w:numPr>
          <w:ilvl w:val="0"/>
          <w:numId w:val="18"/>
        </w:numPr>
        <w:rPr>
          <w:lang w:eastAsia="en-GB"/>
        </w:rPr>
      </w:pPr>
      <w:r>
        <w:rPr>
          <w:lang w:eastAsia="en-GB"/>
        </w:rPr>
        <w:t xml:space="preserve">Participants living in the two most deprived deciles were as likely to rely on delivery </w:t>
      </w:r>
      <w:r w:rsidR="004E7283">
        <w:rPr>
          <w:lang w:eastAsia="en-GB"/>
        </w:rPr>
        <w:t xml:space="preserve">from a </w:t>
      </w:r>
      <w:r>
        <w:rPr>
          <w:lang w:eastAsia="en-GB"/>
        </w:rPr>
        <w:t xml:space="preserve">pharmacy </w:t>
      </w:r>
      <w:r w:rsidR="004E7283">
        <w:rPr>
          <w:lang w:eastAsia="en-GB"/>
        </w:rPr>
        <w:t>as</w:t>
      </w:r>
      <w:r>
        <w:rPr>
          <w:lang w:eastAsia="en-GB"/>
        </w:rPr>
        <w:t xml:space="preserve"> those in less deprived areas</w:t>
      </w:r>
      <w:r w:rsidR="004E7283">
        <w:rPr>
          <w:lang w:eastAsia="en-GB"/>
        </w:rPr>
        <w:t xml:space="preserve"> (11.1% for both).</w:t>
      </w:r>
      <w:r w:rsidR="004410DD">
        <w:rPr>
          <w:lang w:eastAsia="en-GB"/>
        </w:rPr>
        <w:t xml:space="preserve"> However, no participants living in the two most deprived deciles reported others visited their pharmacy on their behalf, compared </w:t>
      </w:r>
      <w:r w:rsidR="00C74D03">
        <w:rPr>
          <w:lang w:eastAsia="en-GB"/>
        </w:rPr>
        <w:t xml:space="preserve">to 5.6% of participants in less deprived areas. </w:t>
      </w:r>
    </w:p>
    <w:p w14:paraId="556EFDFA" w14:textId="77777777" w:rsidR="00C74D03" w:rsidRDefault="00C74D03" w:rsidP="001039FF">
      <w:pPr>
        <w:pStyle w:val="ListParagraph"/>
        <w:numPr>
          <w:ilvl w:val="0"/>
          <w:numId w:val="18"/>
        </w:numPr>
        <w:rPr>
          <w:lang w:eastAsia="en-GB"/>
        </w:rPr>
      </w:pPr>
      <w:r>
        <w:rPr>
          <w:lang w:eastAsia="en-GB"/>
        </w:rPr>
        <w:t>Participants living in the two most deprived deciles were slightly more likely to cycle or take public transport to a pharmacy than those in less deprived areas (11.1% for both modes of transport compared to 2.8% for both modes of transport).</w:t>
      </w:r>
    </w:p>
    <w:p w14:paraId="5C7F7A23" w14:textId="77777777" w:rsidR="00C74D03" w:rsidRDefault="00C74D03" w:rsidP="00C74D03">
      <w:pPr>
        <w:pStyle w:val="ListParagraph"/>
        <w:rPr>
          <w:lang w:eastAsia="en-GB"/>
        </w:rPr>
      </w:pPr>
    </w:p>
    <w:p w14:paraId="2B062032" w14:textId="21B5DC5E" w:rsidR="00376A49" w:rsidRDefault="00C73409" w:rsidP="00C73409">
      <w:pPr>
        <w:rPr>
          <w:lang w:eastAsia="en-GB"/>
        </w:rPr>
      </w:pPr>
      <w:r>
        <w:rPr>
          <w:lang w:eastAsia="en-GB"/>
        </w:rPr>
        <w:t>With regards to</w:t>
      </w:r>
      <w:r w:rsidR="00865FB4">
        <w:rPr>
          <w:lang w:eastAsia="en-GB"/>
        </w:rPr>
        <w:t xml:space="preserve"> time taken to travel t</w:t>
      </w:r>
      <w:r>
        <w:rPr>
          <w:lang w:eastAsia="en-GB"/>
        </w:rPr>
        <w:t>o a pharmacy</w:t>
      </w:r>
      <w:r w:rsidR="00CB0B9A">
        <w:rPr>
          <w:lang w:eastAsia="en-GB"/>
        </w:rPr>
        <w:t xml:space="preserve">, </w:t>
      </w:r>
      <w:r w:rsidR="00C9595D">
        <w:rPr>
          <w:lang w:eastAsia="en-GB"/>
        </w:rPr>
        <w:t xml:space="preserve">9 of the </w:t>
      </w:r>
      <w:r w:rsidR="00CB6F64">
        <w:rPr>
          <w:lang w:eastAsia="en-GB"/>
        </w:rPr>
        <w:t>10</w:t>
      </w:r>
      <w:r w:rsidR="00C9595D">
        <w:rPr>
          <w:lang w:eastAsia="en-GB"/>
        </w:rPr>
        <w:t xml:space="preserve"> participants </w:t>
      </w:r>
      <w:r w:rsidR="00CB0B9A">
        <w:rPr>
          <w:lang w:eastAsia="en-GB"/>
        </w:rPr>
        <w:t>living in the two most deprived deciles</w:t>
      </w:r>
      <w:r w:rsidR="002971AB">
        <w:rPr>
          <w:lang w:eastAsia="en-GB"/>
        </w:rPr>
        <w:t xml:space="preserve"> </w:t>
      </w:r>
      <w:r w:rsidR="00C9595D">
        <w:rPr>
          <w:lang w:eastAsia="en-GB"/>
        </w:rPr>
        <w:t xml:space="preserve">responded. </w:t>
      </w:r>
    </w:p>
    <w:p w14:paraId="2FBF79D7" w14:textId="77777777" w:rsidR="00376A49" w:rsidRDefault="006E1BF0" w:rsidP="001039FF">
      <w:pPr>
        <w:pStyle w:val="ListParagraph"/>
        <w:numPr>
          <w:ilvl w:val="0"/>
          <w:numId w:val="15"/>
        </w:numPr>
        <w:rPr>
          <w:lang w:eastAsia="en-GB"/>
        </w:rPr>
      </w:pPr>
      <w:r>
        <w:rPr>
          <w:lang w:eastAsia="en-GB"/>
        </w:rPr>
        <w:t>When comparing only those who travelled to a pharmacy</w:t>
      </w:r>
      <w:r w:rsidR="00383D19">
        <w:rPr>
          <w:lang w:eastAsia="en-GB"/>
        </w:rPr>
        <w:t>, th</w:t>
      </w:r>
      <w:r w:rsidR="00F9191B">
        <w:rPr>
          <w:lang w:eastAsia="en-GB"/>
        </w:rPr>
        <w:t>ese participants</w:t>
      </w:r>
      <w:r w:rsidR="00C371CB">
        <w:rPr>
          <w:lang w:eastAsia="en-GB"/>
        </w:rPr>
        <w:t xml:space="preserve"> were </w:t>
      </w:r>
      <w:r w:rsidR="004E6668">
        <w:rPr>
          <w:lang w:eastAsia="en-GB"/>
        </w:rPr>
        <w:t>slightly less</w:t>
      </w:r>
      <w:r w:rsidR="00C371CB">
        <w:rPr>
          <w:lang w:eastAsia="en-GB"/>
        </w:rPr>
        <w:t xml:space="preserve"> likely </w:t>
      </w:r>
      <w:r w:rsidR="00EC7DC8">
        <w:rPr>
          <w:lang w:eastAsia="en-GB"/>
        </w:rPr>
        <w:t xml:space="preserve">to </w:t>
      </w:r>
      <w:r w:rsidR="00C371CB">
        <w:rPr>
          <w:lang w:eastAsia="en-GB"/>
        </w:rPr>
        <w:t>report that it took them up to 15 minutes</w:t>
      </w:r>
      <w:r w:rsidR="00EC7DC8">
        <w:rPr>
          <w:lang w:eastAsia="en-GB"/>
        </w:rPr>
        <w:t xml:space="preserve"> to </w:t>
      </w:r>
      <w:r w:rsidR="00C138DC">
        <w:rPr>
          <w:lang w:eastAsia="en-GB"/>
        </w:rPr>
        <w:t xml:space="preserve">travel to a pharmacy </w:t>
      </w:r>
      <w:r w:rsidR="004E6668">
        <w:rPr>
          <w:lang w:eastAsia="en-GB"/>
        </w:rPr>
        <w:t xml:space="preserve">than participants in less deprived areas </w:t>
      </w:r>
      <w:r w:rsidR="00C138DC">
        <w:rPr>
          <w:lang w:eastAsia="en-GB"/>
        </w:rPr>
        <w:t>(</w:t>
      </w:r>
      <w:r w:rsidR="00523D7F">
        <w:rPr>
          <w:lang w:eastAsia="en-GB"/>
        </w:rPr>
        <w:t>88.9% compared to</w:t>
      </w:r>
      <w:r w:rsidR="004E6668">
        <w:rPr>
          <w:lang w:eastAsia="en-GB"/>
        </w:rPr>
        <w:t xml:space="preserve"> </w:t>
      </w:r>
      <w:r w:rsidR="00C6670E">
        <w:rPr>
          <w:lang w:eastAsia="en-GB"/>
        </w:rPr>
        <w:t>96.9%</w:t>
      </w:r>
      <w:r w:rsidR="006C75DE">
        <w:rPr>
          <w:lang w:eastAsia="en-GB"/>
        </w:rPr>
        <w:t xml:space="preserve">). </w:t>
      </w:r>
    </w:p>
    <w:p w14:paraId="1371B915" w14:textId="6FFC6695" w:rsidR="00C73409" w:rsidRDefault="00F9191B" w:rsidP="001039FF">
      <w:pPr>
        <w:pStyle w:val="ListParagraph"/>
        <w:numPr>
          <w:ilvl w:val="0"/>
          <w:numId w:val="15"/>
        </w:numPr>
        <w:rPr>
          <w:lang w:eastAsia="en-GB"/>
        </w:rPr>
      </w:pPr>
      <w:r>
        <w:rPr>
          <w:lang w:eastAsia="en-GB"/>
        </w:rPr>
        <w:t xml:space="preserve">Four </w:t>
      </w:r>
      <w:r w:rsidR="002F1D82">
        <w:rPr>
          <w:lang w:eastAsia="en-GB"/>
        </w:rPr>
        <w:t xml:space="preserve">of the 36 participants </w:t>
      </w:r>
      <w:r w:rsidR="004746FA">
        <w:rPr>
          <w:lang w:eastAsia="en-GB"/>
        </w:rPr>
        <w:t xml:space="preserve">in less deprived areas </w:t>
      </w:r>
      <w:r w:rsidR="001F459D">
        <w:rPr>
          <w:lang w:eastAsia="en-GB"/>
        </w:rPr>
        <w:t>reported they did not travel to a pharmacy</w:t>
      </w:r>
      <w:r w:rsidR="00055957">
        <w:rPr>
          <w:lang w:eastAsia="en-GB"/>
        </w:rPr>
        <w:t xml:space="preserve">, whilst no participant living in the two most deprived deciles </w:t>
      </w:r>
      <w:r w:rsidR="00376A49">
        <w:rPr>
          <w:lang w:eastAsia="en-GB"/>
        </w:rPr>
        <w:t xml:space="preserve">reported this. </w:t>
      </w:r>
    </w:p>
    <w:p w14:paraId="12C15F77" w14:textId="469C3C0B" w:rsidR="0065010D" w:rsidRDefault="00C73409" w:rsidP="00E40054">
      <w:pPr>
        <w:rPr>
          <w:lang w:eastAsia="en-GB"/>
        </w:rPr>
      </w:pPr>
      <w:r>
        <w:rPr>
          <w:lang w:eastAsia="en-GB"/>
        </w:rPr>
        <w:t xml:space="preserve"> </w:t>
      </w:r>
    </w:p>
    <w:p w14:paraId="246FF4D6" w14:textId="77777777" w:rsidR="0065010D" w:rsidRDefault="0065010D">
      <w:pPr>
        <w:rPr>
          <w:rFonts w:asciiTheme="majorHAnsi" w:eastAsiaTheme="majorEastAsia" w:hAnsiTheme="majorHAnsi" w:cstheme="majorBidi"/>
          <w:color w:val="0F4761" w:themeColor="accent1" w:themeShade="BF"/>
          <w:sz w:val="40"/>
          <w:szCs w:val="40"/>
        </w:rPr>
      </w:pPr>
      <w:r>
        <w:br w:type="page"/>
      </w:r>
    </w:p>
    <w:p w14:paraId="75AA720F" w14:textId="59DED55B" w:rsidR="00962E01" w:rsidRDefault="00775E81" w:rsidP="00B63F28">
      <w:pPr>
        <w:pStyle w:val="Heading1"/>
        <w:numPr>
          <w:ilvl w:val="0"/>
          <w:numId w:val="49"/>
        </w:numPr>
      </w:pPr>
      <w:bookmarkStart w:id="78" w:name="_Toc203140872"/>
      <w:r>
        <w:lastRenderedPageBreak/>
        <w:t xml:space="preserve">Other </w:t>
      </w:r>
      <w:r w:rsidR="00903DC2">
        <w:t>considerations</w:t>
      </w:r>
      <w:bookmarkEnd w:id="78"/>
    </w:p>
    <w:p w14:paraId="72B7ABF0" w14:textId="30D13B25" w:rsidR="0065010D" w:rsidRPr="006348DE" w:rsidRDefault="009144AF" w:rsidP="00B63F28">
      <w:pPr>
        <w:pStyle w:val="Heading2"/>
        <w:numPr>
          <w:ilvl w:val="1"/>
          <w:numId w:val="50"/>
        </w:numPr>
        <w:rPr>
          <w:rFonts w:eastAsia="Times New Roman"/>
          <w:lang w:eastAsia="en-GB"/>
        </w:rPr>
      </w:pPr>
      <w:bookmarkStart w:id="79" w:name="_Toc203140873"/>
      <w:r w:rsidRPr="006348DE">
        <w:t>Housing developments</w:t>
      </w:r>
      <w:r w:rsidR="00FF4340" w:rsidRPr="006348DE">
        <w:t xml:space="preserve"> </w:t>
      </w:r>
      <w:r w:rsidR="00FF4340" w:rsidRPr="006348DE">
        <w:rPr>
          <w:rFonts w:eastAsia="Times New Roman"/>
          <w:lang w:eastAsia="en-GB"/>
        </w:rPr>
        <w:t>– to be completed</w:t>
      </w:r>
      <w:r w:rsidR="00AA0D12" w:rsidRPr="006348DE">
        <w:rPr>
          <w:rFonts w:eastAsia="Times New Roman"/>
          <w:lang w:eastAsia="en-GB"/>
        </w:rPr>
        <w:t xml:space="preserve"> when data shared</w:t>
      </w:r>
      <w:bookmarkEnd w:id="79"/>
    </w:p>
    <w:p w14:paraId="21AEF630" w14:textId="77777777" w:rsidR="00747C16" w:rsidRPr="00AF71E7" w:rsidRDefault="00747C16" w:rsidP="00C75060">
      <w:pPr>
        <w:rPr>
          <w:lang w:eastAsia="en-GB"/>
        </w:rPr>
      </w:pPr>
      <w:r w:rsidRPr="00AF71E7">
        <w:rPr>
          <w:lang w:eastAsia="en-GB"/>
        </w:rPr>
        <w:t xml:space="preserve">The Local Plan (2013-2028) is the Council’s 15-year plan to provide for future development needs for the borough. It sets out how many houses need to be built to keep pace with forecasted population growth and allocates land for new homes and jobs. The Local Plan underpins other key Council strategies, such as the Economic Growth Plan and the Housing Strategy. </w:t>
      </w:r>
    </w:p>
    <w:p w14:paraId="7E6F6CB6" w14:textId="77777777" w:rsidR="00747C16" w:rsidRPr="00AF71E7" w:rsidRDefault="00747C16" w:rsidP="00C75060">
      <w:pPr>
        <w:rPr>
          <w:lang w:eastAsia="en-GB"/>
        </w:rPr>
      </w:pPr>
      <w:r w:rsidRPr="00AF71E7">
        <w:rPr>
          <w:lang w:eastAsia="en-GB"/>
        </w:rPr>
        <w:t>The plan is made up of two parts:</w:t>
      </w:r>
    </w:p>
    <w:p w14:paraId="6ECCED29" w14:textId="77777777" w:rsidR="00747C16" w:rsidRPr="00AF71E7" w:rsidRDefault="00747C16" w:rsidP="00B63F28">
      <w:pPr>
        <w:pStyle w:val="ListParagraph"/>
        <w:numPr>
          <w:ilvl w:val="0"/>
          <w:numId w:val="44"/>
        </w:numPr>
        <w:rPr>
          <w:lang w:eastAsia="en-GB"/>
        </w:rPr>
      </w:pPr>
      <w:r w:rsidRPr="00AF71E7">
        <w:rPr>
          <w:lang w:eastAsia="en-GB"/>
        </w:rPr>
        <w:t xml:space="preserve">Core Strategy, which sets out the headline numbers and strategic policies, was approved by a Government Inspector (adopted by the Council in 2014), and </w:t>
      </w:r>
    </w:p>
    <w:p w14:paraId="2C72F4A0" w14:textId="10CBA02F" w:rsidR="00747C16" w:rsidRPr="00AF71E7" w:rsidRDefault="00747C16" w:rsidP="00B63F28">
      <w:pPr>
        <w:pStyle w:val="ListParagraph"/>
        <w:numPr>
          <w:ilvl w:val="0"/>
          <w:numId w:val="44"/>
        </w:numPr>
        <w:rPr>
          <w:lang w:eastAsia="en-GB"/>
        </w:rPr>
      </w:pPr>
      <w:r w:rsidRPr="00AF71E7">
        <w:rPr>
          <w:lang w:eastAsia="en-GB"/>
        </w:rPr>
        <w:t>Sites and Policies document, which identifies individual sites for development and provides detailed policies to assess all proposed future development against (adopted in 2018)</w:t>
      </w:r>
    </w:p>
    <w:p w14:paraId="59F186EE" w14:textId="07A88781" w:rsidR="00FF5A6C" w:rsidRDefault="00C16C2B" w:rsidP="00C16C2B">
      <w:pPr>
        <w:rPr>
          <w:lang w:eastAsia="en-GB"/>
        </w:rPr>
      </w:pPr>
      <w:r w:rsidRPr="00AF71E7">
        <w:rPr>
          <w:lang w:eastAsia="en-GB"/>
        </w:rPr>
        <w:t>The Sites and Policies document identifies sites for over 14,000 indicative homes that are anticipated for development in Rotherham to meet the vision of the Local Plan.</w:t>
      </w:r>
    </w:p>
    <w:p w14:paraId="7EF0F3BF" w14:textId="46A4C27B" w:rsidR="00FF5A6C" w:rsidRPr="00FF5A6C" w:rsidRDefault="006348DE" w:rsidP="00FF5A6C">
      <w:pPr>
        <w:rPr>
          <w:lang w:eastAsia="en-GB"/>
        </w:rPr>
      </w:pPr>
      <w:r w:rsidRPr="00FF1474">
        <w:rPr>
          <w:lang w:eastAsia="en-GB"/>
        </w:rPr>
        <w:t xml:space="preserve">The PNA will be considered in as part of the evidence base for any standard housing development applications. </w:t>
      </w:r>
      <w:r w:rsidR="00FF5A6C" w:rsidRPr="00FF5A6C">
        <w:rPr>
          <w:lang w:eastAsia="en-GB"/>
        </w:rPr>
        <w:t>Access to services, including pharmaceutical services are considered at the planning stage and NHS colleagues are part of the formal consultation process for planning applications.</w:t>
      </w:r>
      <w:r w:rsidR="00EE437E" w:rsidRPr="00FF1474">
        <w:rPr>
          <w:lang w:eastAsia="en-GB"/>
        </w:rPr>
        <w:t xml:space="preserve"> </w:t>
      </w:r>
      <w:r w:rsidR="00FF5A6C" w:rsidRPr="00FF5A6C">
        <w:rPr>
          <w:lang w:eastAsia="en-GB"/>
        </w:rPr>
        <w:t>The government is aiming to build 1,</w:t>
      </w:r>
      <w:r w:rsidR="00FF5A6C" w:rsidRPr="00FF1474">
        <w:rPr>
          <w:lang w:eastAsia="en-GB"/>
        </w:rPr>
        <w:t>111</w:t>
      </w:r>
      <w:r w:rsidR="00FF5A6C" w:rsidRPr="00FF5A6C">
        <w:rPr>
          <w:lang w:eastAsia="en-GB"/>
        </w:rPr>
        <w:t xml:space="preserve"> new homes in Rotherham as part of a proposed new method of local housing targets</w:t>
      </w:r>
      <w:r w:rsidR="00EE437E" w:rsidRPr="00FF1474">
        <w:rPr>
          <w:lang w:eastAsia="en-GB"/>
        </w:rPr>
        <w:t xml:space="preserve">. </w:t>
      </w:r>
      <w:r w:rsidR="00FF5A6C" w:rsidRPr="00FF5A6C">
        <w:rPr>
          <w:lang w:eastAsia="en-GB"/>
        </w:rPr>
        <w:t xml:space="preserve">This would be an increase from the previous target of 544 homes. Rotherham Council </w:t>
      </w:r>
      <w:r w:rsidR="00E50A93">
        <w:rPr>
          <w:lang w:eastAsia="en-GB"/>
        </w:rPr>
        <w:t>is</w:t>
      </w:r>
      <w:r w:rsidR="00FF5A6C" w:rsidRPr="00FF5A6C">
        <w:rPr>
          <w:lang w:eastAsia="en-GB"/>
        </w:rPr>
        <w:t xml:space="preserve"> continuing to honour its commitment to deliver more new homes for the borough through an ambitious Housing Delivery Programme.</w:t>
      </w:r>
      <w:r w:rsidR="00FF5A6C" w:rsidRPr="00FF5A6C">
        <w:rPr>
          <w:lang w:eastAsia="en-GB"/>
        </w:rPr>
        <w:br/>
      </w:r>
      <w:r w:rsidR="00FF5A6C" w:rsidRPr="00FF5A6C">
        <w:rPr>
          <w:lang w:eastAsia="en-GB"/>
        </w:rPr>
        <w:br/>
        <w:t>In 2024, the government announced plans to tackle the housing crisis and meet its own commitment to deliver 1.5 million more homes. Under a proposed new method of local housing targets, Rotherham's target would increase from 544 to 1,</w:t>
      </w:r>
      <w:r w:rsidR="00FF5A6C" w:rsidRPr="00FF1474">
        <w:rPr>
          <w:lang w:eastAsia="en-GB"/>
        </w:rPr>
        <w:t>111</w:t>
      </w:r>
      <w:r w:rsidR="00FF5A6C" w:rsidRPr="00FF5A6C">
        <w:rPr>
          <w:lang w:eastAsia="en-GB"/>
        </w:rPr>
        <w:t xml:space="preserve">. </w:t>
      </w:r>
      <w:r w:rsidR="00FF5A6C" w:rsidRPr="00FF5A6C">
        <w:rPr>
          <w:lang w:eastAsia="en-GB"/>
        </w:rPr>
        <w:br/>
      </w:r>
      <w:r w:rsidR="00FF5A6C" w:rsidRPr="00FF5A6C">
        <w:rPr>
          <w:lang w:eastAsia="en-GB"/>
        </w:rPr>
        <w:br/>
        <w:t>Since April 2024, nearly 60 new homes have been delivered for Council rent or shared ownership, taking the total to 575 homes since January 2018. A further 129 are currently under construction or in the process of being purchased. The Council’s Cabinet has approved further updates to the Housing Programme which looks to address the borough’s continuing need for more affordable homes across the borough. An additional ten schemes have been added to the housing programme, delivering homes on both Council owned sites and through strategic acquisitions. Sites at Kiveton Park, Thrybergh, Bramley, Harthill and Herringthorpe have been identified and are in pre-procurement.</w:t>
      </w:r>
    </w:p>
    <w:p w14:paraId="7CC3E982" w14:textId="77777777" w:rsidR="00FF5A6C" w:rsidRPr="00FF5A6C" w:rsidRDefault="00FF5A6C" w:rsidP="00FF5A6C">
      <w:pPr>
        <w:rPr>
          <w:lang w:eastAsia="en-GB"/>
        </w:rPr>
      </w:pPr>
    </w:p>
    <w:p w14:paraId="1722CE2F" w14:textId="3AA45487" w:rsidR="00FF5A6C" w:rsidRPr="00FF1474" w:rsidRDefault="00FF5A6C" w:rsidP="00C16C2B">
      <w:pPr>
        <w:rPr>
          <w:lang w:eastAsia="en-GB"/>
        </w:rPr>
      </w:pPr>
      <w:r w:rsidRPr="00FF5A6C">
        <w:rPr>
          <w:lang w:eastAsia="en-GB"/>
        </w:rPr>
        <w:lastRenderedPageBreak/>
        <w:t xml:space="preserve">When a </w:t>
      </w:r>
      <w:r w:rsidR="00E50A93" w:rsidRPr="00FF5A6C">
        <w:rPr>
          <w:lang w:eastAsia="en-GB"/>
        </w:rPr>
        <w:t>large-scale</w:t>
      </w:r>
      <w:r w:rsidRPr="00FF5A6C">
        <w:rPr>
          <w:lang w:eastAsia="en-GB"/>
        </w:rPr>
        <w:t xml:space="preserve"> housing development is being proposed, </w:t>
      </w:r>
      <w:proofErr w:type="gramStart"/>
      <w:r w:rsidRPr="00FF5A6C">
        <w:rPr>
          <w:lang w:eastAsia="en-GB"/>
        </w:rPr>
        <w:t>a number of</w:t>
      </w:r>
      <w:proofErr w:type="gramEnd"/>
      <w:r w:rsidRPr="00FF5A6C">
        <w:rPr>
          <w:lang w:eastAsia="en-GB"/>
        </w:rPr>
        <w:t xml:space="preserve"> factors may influence the potential need for additional pharmaceutical service providers. To ensure that pharmaceutical services are commissioned in line with population need, the </w:t>
      </w:r>
      <w:r w:rsidR="00E50A93">
        <w:rPr>
          <w:lang w:eastAsia="en-GB"/>
        </w:rPr>
        <w:t>HWB</w:t>
      </w:r>
      <w:r w:rsidRPr="00FF5A6C">
        <w:rPr>
          <w:lang w:eastAsia="en-GB"/>
        </w:rPr>
        <w:t xml:space="preserve"> partners will monitor the development of major housing sites and, if necessary, provide supplementary statements in accordance with regulations.</w:t>
      </w:r>
    </w:p>
    <w:p w14:paraId="69C72A8B" w14:textId="2A6CEDF8" w:rsidR="00240E40" w:rsidRPr="00E50A93" w:rsidRDefault="0042485E" w:rsidP="00C75060">
      <w:pPr>
        <w:rPr>
          <w:lang w:eastAsia="en-GB"/>
        </w:rPr>
      </w:pPr>
      <w:r w:rsidRPr="00FF1474">
        <w:rPr>
          <w:lang w:eastAsia="en-GB"/>
        </w:rPr>
        <w:t>The development of a totally new community is an exception to this general rule. Within the Sites and Policies Document</w:t>
      </w:r>
      <w:r w:rsidR="00F4153A" w:rsidRPr="00FF1474">
        <w:rPr>
          <w:lang w:eastAsia="en-GB"/>
        </w:rPr>
        <w:t>, t</w:t>
      </w:r>
      <w:r w:rsidR="009027AF" w:rsidRPr="00FF1474">
        <w:rPr>
          <w:lang w:eastAsia="en-GB"/>
        </w:rPr>
        <w:t xml:space="preserve">he upcoming </w:t>
      </w:r>
      <w:r w:rsidR="00A90972" w:rsidRPr="00FF1474">
        <w:rPr>
          <w:lang w:eastAsia="en-GB"/>
        </w:rPr>
        <w:t>housing development</w:t>
      </w:r>
      <w:r w:rsidR="00694C48" w:rsidRPr="00FF1474">
        <w:rPr>
          <w:lang w:eastAsia="en-GB"/>
        </w:rPr>
        <w:t xml:space="preserve"> which is likely to have the most impact on the capacity o</w:t>
      </w:r>
      <w:r w:rsidR="0019426A" w:rsidRPr="00FF1474">
        <w:rPr>
          <w:lang w:eastAsia="en-GB"/>
        </w:rPr>
        <w:t xml:space="preserve">f pharmaceutical service providers is the </w:t>
      </w:r>
      <w:proofErr w:type="spellStart"/>
      <w:r w:rsidR="002526DF" w:rsidRPr="00FF1474">
        <w:rPr>
          <w:lang w:eastAsia="en-GB"/>
        </w:rPr>
        <w:t>Bassingthorpe</w:t>
      </w:r>
      <w:proofErr w:type="spellEnd"/>
      <w:r w:rsidR="002635C8" w:rsidRPr="00FF1474">
        <w:rPr>
          <w:lang w:eastAsia="en-GB"/>
        </w:rPr>
        <w:t xml:space="preserve"> Farm development</w:t>
      </w:r>
      <w:r w:rsidR="00884E7A" w:rsidRPr="00FF1474">
        <w:rPr>
          <w:lang w:eastAsia="en-GB"/>
        </w:rPr>
        <w:t>.</w:t>
      </w:r>
      <w:r w:rsidR="00703FB1" w:rsidRPr="00FF1474">
        <w:rPr>
          <w:rStyle w:val="FootnoteReference"/>
          <w:lang w:eastAsia="en-GB"/>
        </w:rPr>
        <w:footnoteReference w:id="35"/>
      </w:r>
      <w:r w:rsidR="00884E7A" w:rsidRPr="00FF1474">
        <w:rPr>
          <w:lang w:eastAsia="en-GB"/>
        </w:rPr>
        <w:t xml:space="preserve"> This will comprise </w:t>
      </w:r>
      <w:r w:rsidR="00074A11" w:rsidRPr="00FF1474">
        <w:rPr>
          <w:lang w:eastAsia="en-GB"/>
        </w:rPr>
        <w:t xml:space="preserve">of </w:t>
      </w:r>
      <w:r w:rsidR="00884E7A" w:rsidRPr="00FF1474">
        <w:rPr>
          <w:lang w:eastAsia="en-GB"/>
        </w:rPr>
        <w:t xml:space="preserve">around 2,400 homes, however </w:t>
      </w:r>
      <w:r w:rsidR="004F70CD" w:rsidRPr="00FF1474">
        <w:rPr>
          <w:lang w:eastAsia="en-GB"/>
        </w:rPr>
        <w:t xml:space="preserve">the first </w:t>
      </w:r>
      <w:proofErr w:type="spellStart"/>
      <w:r w:rsidR="004F70CD" w:rsidRPr="00FF1474">
        <w:rPr>
          <w:lang w:eastAsia="en-GB"/>
        </w:rPr>
        <w:t>phrase</w:t>
      </w:r>
      <w:proofErr w:type="spellEnd"/>
      <w:r w:rsidR="004F70CD" w:rsidRPr="00FF1474">
        <w:rPr>
          <w:lang w:eastAsia="en-GB"/>
        </w:rPr>
        <w:t xml:space="preserve"> of development</w:t>
      </w:r>
      <w:r w:rsidR="00884E7A" w:rsidRPr="00FF1474">
        <w:rPr>
          <w:lang w:eastAsia="en-GB"/>
        </w:rPr>
        <w:t xml:space="preserve"> is un</w:t>
      </w:r>
      <w:r w:rsidR="00426730" w:rsidRPr="00FF1474">
        <w:rPr>
          <w:lang w:eastAsia="en-GB"/>
        </w:rPr>
        <w:t xml:space="preserve">likely to be completed </w:t>
      </w:r>
      <w:r w:rsidR="00CE4EE9" w:rsidRPr="00FF1474">
        <w:rPr>
          <w:lang w:eastAsia="en-GB"/>
        </w:rPr>
        <w:t>within the lifetime of this PNA</w:t>
      </w:r>
      <w:r w:rsidR="000F2C6E">
        <w:rPr>
          <w:lang w:eastAsia="en-GB"/>
        </w:rPr>
        <w:t xml:space="preserve"> </w:t>
      </w:r>
      <w:r w:rsidR="0074493E" w:rsidRPr="00FF1474">
        <w:rPr>
          <w:lang w:eastAsia="en-GB"/>
        </w:rPr>
        <w:t>(i.e., before 2028)</w:t>
      </w:r>
      <w:r w:rsidR="00CE4EE9" w:rsidRPr="00FF1474">
        <w:rPr>
          <w:lang w:eastAsia="en-GB"/>
        </w:rPr>
        <w:t xml:space="preserve">. </w:t>
      </w:r>
      <w:r w:rsidR="008D158C" w:rsidRPr="00FF1474">
        <w:rPr>
          <w:lang w:eastAsia="en-GB"/>
        </w:rPr>
        <w:t>If there are any</w:t>
      </w:r>
      <w:r w:rsidR="00531514" w:rsidRPr="00FF1474">
        <w:rPr>
          <w:lang w:eastAsia="en-GB"/>
        </w:rPr>
        <w:t xml:space="preserve"> </w:t>
      </w:r>
      <w:r w:rsidR="008D158C" w:rsidRPr="00FF1474">
        <w:rPr>
          <w:lang w:eastAsia="en-GB"/>
        </w:rPr>
        <w:t xml:space="preserve">major </w:t>
      </w:r>
      <w:r w:rsidR="00DE79F7" w:rsidRPr="00FF1474">
        <w:rPr>
          <w:lang w:eastAsia="en-GB"/>
        </w:rPr>
        <w:t xml:space="preserve">impacts </w:t>
      </w:r>
      <w:r w:rsidR="008D158C" w:rsidRPr="00FF1474">
        <w:rPr>
          <w:lang w:eastAsia="en-GB"/>
        </w:rPr>
        <w:t xml:space="preserve">on pharmaceutical provision </w:t>
      </w:r>
      <w:r w:rsidR="00DE79F7" w:rsidRPr="00FF1474">
        <w:rPr>
          <w:lang w:eastAsia="en-GB"/>
        </w:rPr>
        <w:t>within the life</w:t>
      </w:r>
      <w:r w:rsidR="009E2AD5" w:rsidRPr="00FF1474">
        <w:rPr>
          <w:lang w:eastAsia="en-GB"/>
        </w:rPr>
        <w:t>time of this PNA</w:t>
      </w:r>
      <w:r w:rsidR="008D158C" w:rsidRPr="00FF1474">
        <w:rPr>
          <w:lang w:eastAsia="en-GB"/>
        </w:rPr>
        <w:t>, these</w:t>
      </w:r>
      <w:r w:rsidR="009E2AD5" w:rsidRPr="00FF1474">
        <w:rPr>
          <w:lang w:eastAsia="en-GB"/>
        </w:rPr>
        <w:t xml:space="preserve"> will be reviewed </w:t>
      </w:r>
      <w:r w:rsidR="008D158C" w:rsidRPr="00FF1474">
        <w:rPr>
          <w:lang w:eastAsia="en-GB"/>
        </w:rPr>
        <w:t>in a Supplementary Update</w:t>
      </w:r>
      <w:r w:rsidR="00747C16" w:rsidRPr="00FF1474">
        <w:rPr>
          <w:lang w:eastAsia="en-GB"/>
        </w:rPr>
        <w:t>.</w:t>
      </w:r>
      <w:r w:rsidR="00AE06B0" w:rsidRPr="00FF1474">
        <w:rPr>
          <w:lang w:eastAsia="en-GB"/>
        </w:rPr>
        <w:t xml:space="preserve"> </w:t>
      </w:r>
    </w:p>
    <w:p w14:paraId="74867DD4" w14:textId="77777777" w:rsidR="00C75060" w:rsidRPr="00C75060" w:rsidRDefault="00C75060" w:rsidP="00C75060">
      <w:pPr>
        <w:rPr>
          <w:highlight w:val="yellow"/>
          <w:lang w:eastAsia="en-GB"/>
        </w:rPr>
      </w:pPr>
    </w:p>
    <w:p w14:paraId="582E141D" w14:textId="6EE1C84A" w:rsidR="00EC47F5" w:rsidRPr="00E50A93" w:rsidRDefault="009144AF" w:rsidP="00EC47F5">
      <w:pPr>
        <w:pStyle w:val="Heading2"/>
        <w:numPr>
          <w:ilvl w:val="1"/>
          <w:numId w:val="50"/>
        </w:numPr>
        <w:rPr>
          <w:rFonts w:eastAsia="Times New Roman"/>
          <w:lang w:eastAsia="en-GB"/>
        </w:rPr>
      </w:pPr>
      <w:bookmarkStart w:id="80" w:name="_Toc203140874"/>
      <w:r w:rsidRPr="00AA0D12">
        <w:t>Access to other services</w:t>
      </w:r>
      <w:bookmarkEnd w:id="80"/>
      <w:r w:rsidR="00FF4340" w:rsidRPr="00AA0D12">
        <w:t xml:space="preserve"> </w:t>
      </w:r>
    </w:p>
    <w:p w14:paraId="2BA0E813" w14:textId="44E6DB35" w:rsidR="00EC47F5" w:rsidRPr="00901E95" w:rsidRDefault="00901E95" w:rsidP="00EC47F5">
      <w:pPr>
        <w:rPr>
          <w:lang w:eastAsia="en-GB"/>
        </w:rPr>
      </w:pPr>
      <w:r w:rsidRPr="00901E95">
        <w:rPr>
          <w:lang w:eastAsia="en-GB"/>
        </w:rPr>
        <w:t>The 2013 regulations then require PNAs to include a statement of the other NHS services that the HWB considers affect the need for pharmaceutical services. Those NHS services that may affect the need for pharmaceutical services, in Rotherham are outlined below.</w:t>
      </w:r>
    </w:p>
    <w:p w14:paraId="60F8ECC3" w14:textId="238E8A6A" w:rsidR="005D71CD" w:rsidRDefault="00BC65BE" w:rsidP="00B63F28">
      <w:pPr>
        <w:pStyle w:val="Heading3"/>
        <w:numPr>
          <w:ilvl w:val="2"/>
          <w:numId w:val="50"/>
        </w:numPr>
      </w:pPr>
      <w:bookmarkStart w:id="81" w:name="_Toc203140875"/>
      <w:r w:rsidRPr="00BC65BE">
        <w:t>Hospital pharmacies</w:t>
      </w:r>
      <w:bookmarkEnd w:id="81"/>
    </w:p>
    <w:p w14:paraId="7FBDD319" w14:textId="42FD8464" w:rsidR="004E5B5B" w:rsidRPr="004E5B5B" w:rsidRDefault="004E5B5B" w:rsidP="004E5B5B">
      <w:r w:rsidRPr="00BC65BE">
        <w:t xml:space="preserve">Hospital pharmacies are departments or services in a hospital responsible for the supply of medications to hospital wards as well as ambulatory patients. The department is headed by a senior pharmacist who directly supervises and ensures the correct dispensing, compounding, and distribution of medication to in and out-patients. Rotherham </w:t>
      </w:r>
      <w:r w:rsidR="00E10132">
        <w:t>H</w:t>
      </w:r>
      <w:r w:rsidRPr="00BC65BE">
        <w:t>ospital is an acute general hospital in Rotherham. It is managed by the Rotherham NHS Foundation Trust. Rotherham Hospital has 370+ beds providing a range of hospital</w:t>
      </w:r>
      <w:r w:rsidR="00061E84">
        <w:t>-</w:t>
      </w:r>
      <w:r w:rsidRPr="00BC65BE">
        <w:t>based Medical, Surgical, Paediatric and Obstetric &amp; Gynaecological services. Patients attending these, on either an inpatient or outpatient basis, may require prescriptions to be dispensed</w:t>
      </w:r>
      <w:r w:rsidR="003349A0">
        <w:t>.</w:t>
      </w:r>
    </w:p>
    <w:p w14:paraId="0A4210E3" w14:textId="1E46F650" w:rsidR="004E5B5B" w:rsidRDefault="005D71CD" w:rsidP="00B63F28">
      <w:pPr>
        <w:pStyle w:val="Heading3"/>
        <w:numPr>
          <w:ilvl w:val="2"/>
          <w:numId w:val="50"/>
        </w:numPr>
      </w:pPr>
      <w:bookmarkStart w:id="82" w:name="_Toc203140876"/>
      <w:r w:rsidRPr="005D71CD">
        <w:t>Personal administration of items by GP practices</w:t>
      </w:r>
      <w:bookmarkEnd w:id="82"/>
    </w:p>
    <w:p w14:paraId="445D3CC9" w14:textId="5CBCCB5A" w:rsidR="00FC2FEB" w:rsidRPr="00FC2FEB" w:rsidRDefault="00FC2FEB" w:rsidP="00FC2FEB">
      <w:r w:rsidRPr="00FC2FEB">
        <w:t xml:space="preserve">Under their medical contract with NHS England there will be occasion when a GP practice personally administers an item to a patient. When a patient requires a medicine or appliance, their GP will give them a prescription which they take to their preferred pharmacy. In some instances, the GP will supply the item against a prescription, and this is referred to as personal administration as the item that is supplied will then be administered to the patient by the GP or a nurse. This is different to the dispensing of prescriptions and only applies to certain specified items for example vaccines, anaesthetics, injections, intra-uterine contraceptive devices and sutures. For these items the practice will produce a prescription, however the </w:t>
      </w:r>
      <w:r w:rsidRPr="00FC2FEB">
        <w:lastRenderedPageBreak/>
        <w:t>patient is not required to take it to a pharmacy, have it dispensed and then return to the practice for it to be administered</w:t>
      </w:r>
      <w:r w:rsidR="003A46C2">
        <w:t>.</w:t>
      </w:r>
    </w:p>
    <w:p w14:paraId="38946455" w14:textId="77C6550B" w:rsidR="00E75B07" w:rsidRDefault="004E5B5B" w:rsidP="00B63F28">
      <w:pPr>
        <w:pStyle w:val="Heading3"/>
        <w:numPr>
          <w:ilvl w:val="2"/>
          <w:numId w:val="50"/>
        </w:numPr>
      </w:pPr>
      <w:bookmarkStart w:id="83" w:name="_Toc203140877"/>
      <w:r>
        <w:t>G</w:t>
      </w:r>
      <w:r w:rsidRPr="004E5B5B">
        <w:t>P out of hours service</w:t>
      </w:r>
      <w:bookmarkEnd w:id="83"/>
    </w:p>
    <w:p w14:paraId="1765D7D2" w14:textId="77777777" w:rsidR="00A52857" w:rsidRDefault="00F218E6" w:rsidP="000A6413">
      <w:r w:rsidRPr="00F218E6">
        <w:t xml:space="preserve">The out-of-hours period is from 6.30pm to 8am on weekdays and all day at weekends and on bank holidays. GPs can choose whether to provide 24-hour care for their patients or to transfer responsibility for out-of-hours services to NHS England, which is responsible for providing a high-quality service for the local population. GP out-of-hours services affect the level of need for pharmaceutical services depending on whether GPs provide a prescription, or alternatively provide patients a course of treatment directly. </w:t>
      </w:r>
    </w:p>
    <w:p w14:paraId="05EFE646" w14:textId="306E230A" w:rsidR="008567F7" w:rsidRPr="00E17C5B" w:rsidRDefault="00F218E6" w:rsidP="008567F7">
      <w:r w:rsidRPr="00E17C5B">
        <w:t>In Rotherham, all practices opt out of the out of hours service provision in the core contract and it is provided for the majority by TRFT</w:t>
      </w:r>
      <w:r w:rsidR="006B5DA3" w:rsidRPr="00E17C5B">
        <w:t xml:space="preserve">, </w:t>
      </w:r>
      <w:r w:rsidRPr="00E17C5B">
        <w:t>therefore there is no change in demand in community pharmacies, due to out-of-hours services</w:t>
      </w:r>
      <w:r w:rsidR="006B5DA3" w:rsidRPr="00E17C5B">
        <w:t>.</w:t>
      </w:r>
      <w:r w:rsidR="00F864F4" w:rsidRPr="00E17C5B">
        <w:rPr>
          <w:rStyle w:val="FootnoteReference"/>
        </w:rPr>
        <w:footnoteReference w:id="36"/>
      </w:r>
      <w:r w:rsidR="006B5DA3" w:rsidRPr="00E17C5B">
        <w:t xml:space="preserve"> </w:t>
      </w:r>
      <w:r w:rsidR="00F45541" w:rsidRPr="00E17C5B">
        <w:t>The GP Out of Hours Service is open when community GP practices close. It operates every day from 6:30pm to 8am, and 24 hours a day at weekends and bank holidays. The service also provides cover for Rotherham GP practices when they are closed for staff training. </w:t>
      </w:r>
      <w:r w:rsidR="008567F7" w:rsidRPr="00E17C5B">
        <w:t>The GP Out of Hours Service provides care that would usually be provided by your GP practice and cannot wait until your GP practice opens again. The service does not undertake any tests or investigations. If these are required urgently you will be directed to a more suitable service. </w:t>
      </w:r>
    </w:p>
    <w:p w14:paraId="2C550CA1" w14:textId="0A8E4623" w:rsidR="00F218E6" w:rsidRDefault="008567F7" w:rsidP="000A6413">
      <w:r w:rsidRPr="008567F7">
        <w:t xml:space="preserve">This is also located within </w:t>
      </w:r>
      <w:r w:rsidR="000B0DCA">
        <w:t>the</w:t>
      </w:r>
      <w:r w:rsidRPr="008567F7">
        <w:t xml:space="preserve"> </w:t>
      </w:r>
      <w:r w:rsidR="000B0DCA" w:rsidRPr="000B0DCA">
        <w:t>Urgent and Emergency Care Centre</w:t>
      </w:r>
      <w:r w:rsidR="004541A4">
        <w:t xml:space="preserve"> at The Rotherham Foundation Trust</w:t>
      </w:r>
      <w:r w:rsidR="000B0DCA">
        <w:t xml:space="preserve"> </w:t>
      </w:r>
      <w:r w:rsidRPr="008567F7">
        <w:t>and can be accessed through NHS</w:t>
      </w:r>
      <w:r w:rsidR="000B0DCA">
        <w:t xml:space="preserve"> </w:t>
      </w:r>
      <w:r w:rsidRPr="008567F7">
        <w:t>111. It is appointment only.</w:t>
      </w:r>
    </w:p>
    <w:p w14:paraId="587DA724" w14:textId="77777777" w:rsidR="00CE61DD" w:rsidRPr="00CE61DD" w:rsidRDefault="00CE61DD" w:rsidP="000A6413"/>
    <w:p w14:paraId="3D84E9A5" w14:textId="0C0B6602" w:rsidR="006C5FDB" w:rsidRPr="006C5FDB" w:rsidRDefault="006C5FDB" w:rsidP="000A6413">
      <w:pPr>
        <w:rPr>
          <w:b/>
          <w:bCs/>
        </w:rPr>
      </w:pPr>
      <w:r>
        <w:rPr>
          <w:b/>
          <w:bCs/>
        </w:rPr>
        <w:t xml:space="preserve">Extended access </w:t>
      </w:r>
    </w:p>
    <w:p w14:paraId="7CA84524" w14:textId="263AE35F" w:rsidR="000A6413" w:rsidRPr="000A6413" w:rsidRDefault="000A6413" w:rsidP="000A6413">
      <w:r w:rsidRPr="000A6413">
        <w:t xml:space="preserve">Extra appointments are available for all Rotherham patients and are designed to help people who struggle to attend their GP practice during the working week. </w:t>
      </w:r>
      <w:r>
        <w:t>A</w:t>
      </w:r>
      <w:r w:rsidRPr="000A6413">
        <w:t xml:space="preserve">ppointments can be booked by contacting your practice or by using the NHS Health App. </w:t>
      </w:r>
      <w:r>
        <w:t>Connect Healthcare Rotherham CIC</w:t>
      </w:r>
      <w:r w:rsidRPr="000A6413">
        <w:t xml:space="preserve"> regularly revie</w:t>
      </w:r>
      <w:r w:rsidR="00732D18">
        <w:t>ws</w:t>
      </w:r>
      <w:r w:rsidRPr="000A6413">
        <w:t xml:space="preserve"> the services we can offer and will be updating the website and social media platforms when we can offer a wider range of services.</w:t>
      </w:r>
      <w:r w:rsidR="006C5FDB">
        <w:t xml:space="preserve"> You can find out the current extended access </w:t>
      </w:r>
      <w:r w:rsidR="00CE024C">
        <w:t>provision</w:t>
      </w:r>
      <w:r w:rsidR="0062470D">
        <w:t xml:space="preserve"> from: </w:t>
      </w:r>
      <w:hyperlink r:id="rId78" w:history="1">
        <w:r w:rsidR="00786DD3" w:rsidRPr="00786DD3">
          <w:rPr>
            <w:rStyle w:val="Hyperlink"/>
          </w:rPr>
          <w:t>Extended Access – Connect Healthcare Rotherham</w:t>
        </w:r>
      </w:hyperlink>
      <w:r w:rsidR="00786DD3">
        <w:t>.</w:t>
      </w:r>
    </w:p>
    <w:p w14:paraId="5ECDC0D3" w14:textId="77777777" w:rsidR="000A6413" w:rsidRPr="000A6413" w:rsidRDefault="000A6413" w:rsidP="000A6413"/>
    <w:p w14:paraId="1B96BB18" w14:textId="1F76A1DB" w:rsidR="00E75B07" w:rsidRDefault="00AA0D88" w:rsidP="00E75B07">
      <w:pPr>
        <w:pStyle w:val="Heading3"/>
        <w:numPr>
          <w:ilvl w:val="2"/>
          <w:numId w:val="50"/>
        </w:numPr>
      </w:pPr>
      <w:bookmarkStart w:id="84" w:name="_Toc203140878"/>
      <w:r w:rsidRPr="00AA0D88">
        <w:t>Flu vaccination by GP practices</w:t>
      </w:r>
      <w:bookmarkEnd w:id="84"/>
    </w:p>
    <w:p w14:paraId="0D80F548" w14:textId="34955BC7" w:rsidR="00F357AA" w:rsidRDefault="00463112" w:rsidP="009E29DA">
      <w:r w:rsidRPr="00463112">
        <w:t>Populations who are eligible for a free flu vaccine through the NHS, you can book an appointment at a GP surgery, or a pharmacy that offers it on the NHS.</w:t>
      </w:r>
      <w:r w:rsidR="00335642">
        <w:t xml:space="preserve"> </w:t>
      </w:r>
      <w:r w:rsidR="00335642" w:rsidRPr="00335642">
        <w:t xml:space="preserve">In Rotherham, there are </w:t>
      </w:r>
      <w:r w:rsidR="000C4E1F">
        <w:t>28</w:t>
      </w:r>
      <w:r w:rsidR="00335642" w:rsidRPr="00335642">
        <w:t xml:space="preserve"> main GP practices registered in Rotherham CCG who constitute to the </w:t>
      </w:r>
      <w:r w:rsidR="00335642" w:rsidRPr="00335642">
        <w:lastRenderedPageBreak/>
        <w:t xml:space="preserve">Primary Care Network practices (as of </w:t>
      </w:r>
      <w:r w:rsidR="007E453F">
        <w:t>lat</w:t>
      </w:r>
      <w:r w:rsidR="00F357AA">
        <w:t>e May 2025</w:t>
      </w:r>
      <w:r w:rsidR="00335642" w:rsidRPr="00335642">
        <w:t xml:space="preserve">). </w:t>
      </w:r>
      <w:r w:rsidR="00DD00C0">
        <w:t xml:space="preserve">Previously, there </w:t>
      </w:r>
      <w:r w:rsidR="00AF4223">
        <w:t xml:space="preserve">were </w:t>
      </w:r>
      <w:r w:rsidR="009E29DA">
        <w:t xml:space="preserve">29, with Queens Medical Centre closed </w:t>
      </w:r>
    </w:p>
    <w:p w14:paraId="4C0A2F04" w14:textId="77777777" w:rsidR="004200B3" w:rsidRDefault="00335642" w:rsidP="00E75B07">
      <w:r w:rsidRPr="00335642">
        <w:t xml:space="preserve">However, there are 50 GP practices codes within Rotherham of which, some are linked to main practices outside the Rotherham boundary. </w:t>
      </w:r>
    </w:p>
    <w:p w14:paraId="611F0F2E" w14:textId="325A71DB" w:rsidR="00463112" w:rsidRPr="00335642" w:rsidRDefault="00335642" w:rsidP="00E75B07">
      <w:r w:rsidRPr="00335642">
        <w:t xml:space="preserve">Of the </w:t>
      </w:r>
      <w:r w:rsidR="00225BE7">
        <w:t>28</w:t>
      </w:r>
      <w:r w:rsidRPr="00335642">
        <w:t xml:space="preserve"> main GP practices in Rotherham, all provide flu vaccination service – thus reducing demand on this service in community pharmacies.</w:t>
      </w:r>
    </w:p>
    <w:p w14:paraId="26E595A0" w14:textId="4C1FA442" w:rsidR="00E75B07" w:rsidRDefault="002C747A" w:rsidP="00E75B07">
      <w:r>
        <w:t>T</w:t>
      </w:r>
      <w:r w:rsidRPr="002C747A">
        <w:t>he GP enhanced service specifications for the seasonal influenza vaccination programme and childhood seasonal influenza vaccination are published on the website </w:t>
      </w:r>
      <w:hyperlink r:id="rId79" w:history="1">
        <w:r w:rsidRPr="002C747A">
          <w:rPr>
            <w:rStyle w:val="Hyperlink"/>
          </w:rPr>
          <w:t>NHS GP contract web page</w:t>
        </w:r>
      </w:hyperlink>
      <w:r w:rsidRPr="002C747A">
        <w:t>.</w:t>
      </w:r>
    </w:p>
    <w:p w14:paraId="6D939A6B" w14:textId="7B58E003" w:rsidR="00AA0D88" w:rsidRPr="00AA0D88" w:rsidRDefault="00E75B07" w:rsidP="00B63F28">
      <w:pPr>
        <w:pStyle w:val="Heading3"/>
        <w:numPr>
          <w:ilvl w:val="2"/>
          <w:numId w:val="50"/>
        </w:numPr>
      </w:pPr>
      <w:bookmarkStart w:id="85" w:name="_Toc203140879"/>
      <w:r w:rsidRPr="00E75B07">
        <w:t>Walk-in centres and minor injury units</w:t>
      </w:r>
      <w:bookmarkEnd w:id="85"/>
    </w:p>
    <w:p w14:paraId="64CE3B77" w14:textId="18DB2D76" w:rsidR="001801A0" w:rsidRPr="001801A0" w:rsidRDefault="004541A4" w:rsidP="001801A0">
      <w:r w:rsidRPr="004541A4">
        <w:t xml:space="preserve">A walk-in clinic is a medical facility that accepts patients on a walk-in basis and with no appointment required. </w:t>
      </w:r>
      <w:proofErr w:type="gramStart"/>
      <w:r w:rsidRPr="004541A4">
        <w:t>A number of</w:t>
      </w:r>
      <w:proofErr w:type="gramEnd"/>
      <w:r w:rsidRPr="004541A4">
        <w:t xml:space="preserve"> healthcare service providers fall under the walk-in clinic umbrella including urgent care centres, retail clinics and even many free clinics or community health clinics. The extent to which a walk-in centre and minor injury unit impacts on need for pharmaceutical services depends on whether centres issue a prescription that would then increase the demand for pharmaceutical services. In Rotherham, there are 0 urgent care walk-in </w:t>
      </w:r>
      <w:proofErr w:type="gramStart"/>
      <w:r w:rsidRPr="004541A4">
        <w:t>centres</w:t>
      </w:r>
      <w:proofErr w:type="gramEnd"/>
      <w:r w:rsidRPr="004541A4">
        <w:t xml:space="preserve"> and all emergency activity takes place at the Urgent and Emergency Care Centre at The Rotherham Foundation Trust.</w:t>
      </w:r>
    </w:p>
    <w:p w14:paraId="24F46BB7" w14:textId="77777777" w:rsidR="005118EE" w:rsidRPr="005118EE" w:rsidRDefault="005118EE" w:rsidP="005118EE"/>
    <w:p w14:paraId="5E7E1AF2" w14:textId="77777777" w:rsidR="00903DC2" w:rsidRDefault="00903DC2" w:rsidP="00903DC2"/>
    <w:p w14:paraId="793591BE" w14:textId="5FD45E5E" w:rsidR="00903DC2" w:rsidRDefault="00903DC2">
      <w:r>
        <w:br w:type="page"/>
      </w:r>
    </w:p>
    <w:p w14:paraId="713538AD" w14:textId="474B9CE6" w:rsidR="00903DC2" w:rsidRDefault="00903DC2" w:rsidP="00B63F28">
      <w:pPr>
        <w:pStyle w:val="Heading1"/>
        <w:numPr>
          <w:ilvl w:val="0"/>
          <w:numId w:val="50"/>
        </w:numPr>
      </w:pPr>
      <w:bookmarkStart w:id="86" w:name="_Conclusions_and_Statements"/>
      <w:bookmarkStart w:id="87" w:name="_Toc203140880"/>
      <w:bookmarkEnd w:id="86"/>
      <w:r>
        <w:lastRenderedPageBreak/>
        <w:t>Conclusions and Statements</w:t>
      </w:r>
      <w:bookmarkEnd w:id="87"/>
    </w:p>
    <w:p w14:paraId="2C02F404" w14:textId="1E31B3CA" w:rsidR="0084647F" w:rsidRPr="00CC13F2" w:rsidRDefault="008B4A1B">
      <w:pPr>
        <w:rPr>
          <w:b/>
          <w:bCs/>
        </w:rPr>
      </w:pPr>
      <w:r w:rsidRPr="004F4DD2">
        <w:rPr>
          <w:b/>
          <w:bCs/>
        </w:rPr>
        <w:t>Conclusions for the purpose of schedule 1 to The NHS (Pharmaceutical and Local Pharmaceutical Services) Regulations 2013, as amended</w:t>
      </w:r>
    </w:p>
    <w:p w14:paraId="77A485C5" w14:textId="77777777" w:rsidR="00AC3324" w:rsidRDefault="003A7EA0" w:rsidP="00AC3324">
      <w:r>
        <w:t xml:space="preserve">The Rotherham pharmaceutical needs assessment </w:t>
      </w:r>
      <w:r w:rsidR="009E08A2">
        <w:t xml:space="preserve">has </w:t>
      </w:r>
      <w:r w:rsidR="00A60A28">
        <w:t xml:space="preserve">considered the </w:t>
      </w:r>
      <w:r w:rsidR="00AB6D96">
        <w:t xml:space="preserve">provision of pharmaceutical services across </w:t>
      </w:r>
      <w:r w:rsidR="00267E93">
        <w:t>Rotherham</w:t>
      </w:r>
      <w:r w:rsidR="00F33204">
        <w:t xml:space="preserve"> </w:t>
      </w:r>
      <w:proofErr w:type="spellStart"/>
      <w:r w:rsidR="00F33204">
        <w:t>inline</w:t>
      </w:r>
      <w:proofErr w:type="spellEnd"/>
      <w:r w:rsidR="00F33204">
        <w:t xml:space="preserve"> with demographic and </w:t>
      </w:r>
      <w:r w:rsidR="0084647F">
        <w:t>health need</w:t>
      </w:r>
      <w:r w:rsidR="00AC3324">
        <w:t xml:space="preserve">s. It has analysed whether current provision meets the needs of the population of Rotherham and whether there are any potential gaps in pharmaceutical service provision either now or within the lifetime of the document. </w:t>
      </w:r>
    </w:p>
    <w:p w14:paraId="48A64174" w14:textId="020D253B" w:rsidR="005335AB" w:rsidRDefault="00AC3324" w:rsidP="005335AB">
      <w:r>
        <w:t xml:space="preserve">Rotherham has </w:t>
      </w:r>
      <w:r w:rsidR="005335AB" w:rsidRPr="008475DC">
        <w:t>6</w:t>
      </w:r>
      <w:r w:rsidR="005335AB">
        <w:t>5</w:t>
      </w:r>
      <w:r w:rsidR="005335AB" w:rsidRPr="008475DC">
        <w:t xml:space="preserve"> pharmaceutical service providers for the area of Rotherham Health and Wellbeing Board. This includes</w:t>
      </w:r>
      <w:r w:rsidR="005335AB">
        <w:t xml:space="preserve"> </w:t>
      </w:r>
      <w:r w:rsidR="005335AB" w:rsidRPr="008475DC">
        <w:t>6</w:t>
      </w:r>
      <w:r w:rsidR="005335AB">
        <w:t>1</w:t>
      </w:r>
      <w:r w:rsidR="005335AB" w:rsidRPr="008475DC">
        <w:t xml:space="preserve"> Pharmacies</w:t>
      </w:r>
      <w:r w:rsidR="005335AB">
        <w:t>, 1</w:t>
      </w:r>
      <w:r w:rsidR="005335AB" w:rsidRPr="008475DC">
        <w:t xml:space="preserve"> dispensing appliance contractor </w:t>
      </w:r>
      <w:r w:rsidR="005335AB">
        <w:t>and 3</w:t>
      </w:r>
      <w:r w:rsidR="005335AB" w:rsidRPr="008475DC">
        <w:t xml:space="preserve"> dispensing GP Practices</w:t>
      </w:r>
      <w:r w:rsidR="005335AB">
        <w:t>.</w:t>
      </w:r>
      <w:r w:rsidR="00B80ED2">
        <w:t xml:space="preserve"> 4 of the community pharmacies are 100</w:t>
      </w:r>
      <w:r w:rsidR="00EB2DAD">
        <w:t xml:space="preserve">-hour. </w:t>
      </w:r>
      <w:r w:rsidR="002A5C2D">
        <w:t xml:space="preserve">Many pharmacies </w:t>
      </w:r>
      <w:r w:rsidR="00AB71ED">
        <w:t xml:space="preserve">provide locally commissioned services and many advanced services. </w:t>
      </w:r>
    </w:p>
    <w:p w14:paraId="013D52B1" w14:textId="2AA2C73A" w:rsidR="00B51547" w:rsidRDefault="00417DCD" w:rsidP="005335AB">
      <w:r w:rsidRPr="00F05203">
        <w:t>Overall,</w:t>
      </w:r>
      <w:r w:rsidR="00B51547" w:rsidRPr="00F05203">
        <w:t xml:space="preserve"> the geographical spread of pharmacies in </w:t>
      </w:r>
      <w:r w:rsidRPr="00F05203">
        <w:t>Rotherham is good as they are spread across all localities</w:t>
      </w:r>
      <w:r w:rsidR="001414DD">
        <w:t xml:space="preserve"> (wards). </w:t>
      </w:r>
    </w:p>
    <w:p w14:paraId="4F808BFF" w14:textId="72B215EE" w:rsidR="00417DCD" w:rsidRDefault="00417DCD" w:rsidP="005335AB">
      <w:r>
        <w:t xml:space="preserve">The population of Rotherham </w:t>
      </w:r>
      <w:r w:rsidR="0020380A">
        <w:t xml:space="preserve">is currently </w:t>
      </w:r>
      <w:r w:rsidR="00A63796" w:rsidRPr="006C6B22">
        <w:t>271,200</w:t>
      </w:r>
      <w:r w:rsidR="00177A28">
        <w:t xml:space="preserve"> and is projected to increase including through the development of new housing</w:t>
      </w:r>
      <w:r w:rsidR="00C70C67">
        <w:t xml:space="preserve">. The pharmaceutical needs assessment has therefore considered whether the current provision of pharmaceutical services will continue to meet the needs of the population during its three-year lifetime (2025-2028). </w:t>
      </w:r>
    </w:p>
    <w:p w14:paraId="52C260CD" w14:textId="111E917C" w:rsidR="00CA65C9" w:rsidRPr="00DC4BFD" w:rsidRDefault="00572D81" w:rsidP="005335AB">
      <w:r w:rsidRPr="00DC4BFD">
        <w:t xml:space="preserve">A supplementary </w:t>
      </w:r>
      <w:r w:rsidR="009311BA" w:rsidRPr="00DC4BFD">
        <w:t xml:space="preserve">PNA will be </w:t>
      </w:r>
      <w:r w:rsidR="009C68F0" w:rsidRPr="00DC4BFD">
        <w:t>produced</w:t>
      </w:r>
      <w:r w:rsidR="00E5296C" w:rsidRPr="00DC4BFD">
        <w:t xml:space="preserve"> if the health and wellbeing board ident</w:t>
      </w:r>
      <w:r w:rsidR="00363344" w:rsidRPr="00DC4BFD">
        <w:t>ifies significant changes</w:t>
      </w:r>
      <w:r w:rsidR="006C0177" w:rsidRPr="00DC4BFD">
        <w:t xml:space="preserve"> to the</w:t>
      </w:r>
      <w:r w:rsidR="00804696" w:rsidRPr="00DC4BFD">
        <w:t xml:space="preserve"> need for pharmaceutical services. This could include changes to:</w:t>
      </w:r>
    </w:p>
    <w:p w14:paraId="1FE49864" w14:textId="77777777" w:rsidR="00804696" w:rsidRPr="00DC4BFD" w:rsidRDefault="00804696" w:rsidP="00804696">
      <w:pPr>
        <w:pStyle w:val="ListParagraph"/>
        <w:numPr>
          <w:ilvl w:val="0"/>
          <w:numId w:val="58"/>
        </w:numPr>
      </w:pPr>
      <w:r w:rsidRPr="00DC4BFD">
        <w:t>the number of people in the area who require pharmaceutical services,</w:t>
      </w:r>
    </w:p>
    <w:p w14:paraId="1FB6FB4A" w14:textId="06656364" w:rsidR="00804696" w:rsidRPr="00DC4BFD" w:rsidRDefault="00804696" w:rsidP="00804696">
      <w:pPr>
        <w:pStyle w:val="ListParagraph"/>
        <w:numPr>
          <w:ilvl w:val="0"/>
          <w:numId w:val="58"/>
        </w:numPr>
      </w:pPr>
      <w:r w:rsidRPr="00DC4BFD">
        <w:t xml:space="preserve">the demography of the area, or </w:t>
      </w:r>
    </w:p>
    <w:p w14:paraId="4CBEF5E4" w14:textId="22BA0805" w:rsidR="00804696" w:rsidRPr="00DC4BFD" w:rsidRDefault="00804696" w:rsidP="00804696">
      <w:pPr>
        <w:pStyle w:val="ListParagraph"/>
        <w:numPr>
          <w:ilvl w:val="0"/>
          <w:numId w:val="58"/>
        </w:numPr>
      </w:pPr>
      <w:r w:rsidRPr="00DC4BFD">
        <w:t>risks to the health or wellbeing of people in the area (both residents and visitors).</w:t>
      </w:r>
    </w:p>
    <w:p w14:paraId="301DCC9B" w14:textId="1474753D" w:rsidR="00C70C67" w:rsidRPr="00C70C67" w:rsidRDefault="00C70C67" w:rsidP="005335AB">
      <w:pPr>
        <w:rPr>
          <w:b/>
          <w:bCs/>
        </w:rPr>
      </w:pPr>
      <w:r w:rsidRPr="00C70C67">
        <w:rPr>
          <w:b/>
          <w:bCs/>
        </w:rPr>
        <w:t>Necessary services – current provision</w:t>
      </w:r>
    </w:p>
    <w:p w14:paraId="5258B1A1" w14:textId="77777777" w:rsidR="00CA4BBA" w:rsidRDefault="00CA4BBA" w:rsidP="00AC3324">
      <w:r>
        <w:t xml:space="preserve">The health and wellbeing board has defined necessary services as: </w:t>
      </w:r>
    </w:p>
    <w:p w14:paraId="072D1F75" w14:textId="77777777" w:rsidR="00857488" w:rsidRDefault="00857488" w:rsidP="00207632">
      <w:pPr>
        <w:pStyle w:val="ListParagraph"/>
        <w:numPr>
          <w:ilvl w:val="0"/>
          <w:numId w:val="54"/>
        </w:numPr>
      </w:pPr>
      <w:r>
        <w:t>Essential services provided at all premises included in the pharmaceutical lists</w:t>
      </w:r>
    </w:p>
    <w:p w14:paraId="4C5CFC2F" w14:textId="04E9F8BD" w:rsidR="00CA4BBA" w:rsidRDefault="00857488" w:rsidP="00207632">
      <w:pPr>
        <w:pStyle w:val="ListParagraph"/>
        <w:numPr>
          <w:ilvl w:val="0"/>
          <w:numId w:val="54"/>
        </w:numPr>
      </w:pPr>
      <w:r>
        <w:t>T</w:t>
      </w:r>
      <w:r w:rsidR="00CA4BBA">
        <w:t>he advanced services of Pharmacy First, hypertension case-finding,</w:t>
      </w:r>
      <w:r w:rsidR="00785761">
        <w:t xml:space="preserve"> flu vaccination, and </w:t>
      </w:r>
      <w:r w:rsidR="00CA4BBA">
        <w:t>contraception service</w:t>
      </w:r>
    </w:p>
    <w:p w14:paraId="1F4C59F2" w14:textId="5F44AA54" w:rsidR="0076273F" w:rsidRDefault="00CA4BBA" w:rsidP="00CA4BBA">
      <w:r>
        <w:t>Section</w:t>
      </w:r>
      <w:r w:rsidR="009D73A5">
        <w:t>s</w:t>
      </w:r>
      <w:r>
        <w:t xml:space="preserve"> </w:t>
      </w:r>
      <w:r w:rsidR="00CC13F2">
        <w:t>above</w:t>
      </w:r>
      <w:r>
        <w:t xml:space="preserve"> have set out the provision of these services in Rotherham. </w:t>
      </w:r>
    </w:p>
    <w:p w14:paraId="3536F081" w14:textId="77777777" w:rsidR="00854D40" w:rsidRDefault="00854D40" w:rsidP="00CA4BBA"/>
    <w:p w14:paraId="3D0E6F15" w14:textId="6DC83E3C" w:rsidR="0076273F" w:rsidRPr="0076273F" w:rsidRDefault="0076273F" w:rsidP="00CA4BBA">
      <w:pPr>
        <w:rPr>
          <w:b/>
          <w:bCs/>
        </w:rPr>
      </w:pPr>
      <w:r w:rsidRPr="0076273F">
        <w:rPr>
          <w:b/>
          <w:bCs/>
        </w:rPr>
        <w:t xml:space="preserve">Necessary services – gaps in provision </w:t>
      </w:r>
    </w:p>
    <w:p w14:paraId="66223FA1" w14:textId="6E4DE31B" w:rsidR="0076273F" w:rsidRDefault="0076273F" w:rsidP="00CA4BBA">
      <w:pPr>
        <w:rPr>
          <w:b/>
          <w:bCs/>
          <w:i/>
          <w:iCs/>
        </w:rPr>
      </w:pPr>
      <w:r w:rsidRPr="0076273F">
        <w:rPr>
          <w:b/>
          <w:bCs/>
          <w:i/>
          <w:iCs/>
        </w:rPr>
        <w:t>Access to essential services</w:t>
      </w:r>
    </w:p>
    <w:p w14:paraId="7E44369C" w14:textId="2FBAFCFF" w:rsidR="0076273F" w:rsidRDefault="00E56B6F" w:rsidP="00CA4BBA">
      <w:proofErr w:type="gramStart"/>
      <w:r>
        <w:lastRenderedPageBreak/>
        <w:t>In order to</w:t>
      </w:r>
      <w:proofErr w:type="gramEnd"/>
      <w:r>
        <w:t xml:space="preserve"> assess the provision of essential services against the needs of the population the health and wellbeing board considered access (walking times and opening hours) as the most important factor in determining the extent to which the current provision of essential services meets the needs of the population.</w:t>
      </w:r>
      <w:r w:rsidR="00630B0A">
        <w:t xml:space="preserve"> Walking time has been chosen as </w:t>
      </w:r>
      <w:r w:rsidR="0030701E" w:rsidRPr="00DC4BFD">
        <w:rPr>
          <w:shd w:val="clear" w:color="auto" w:fill="FFFFFF"/>
        </w:rPr>
        <w:t>23% of our population do not have access to a car or van in their household</w:t>
      </w:r>
      <w:r w:rsidR="00584013" w:rsidRPr="00DC4BFD">
        <w:rPr>
          <w:shd w:val="clear" w:color="auto" w:fill="FFFFFF"/>
        </w:rPr>
        <w:t>.</w:t>
      </w:r>
    </w:p>
    <w:p w14:paraId="3B9FD672" w14:textId="3A23536F" w:rsidR="00F51F3C" w:rsidRDefault="00F51F3C" w:rsidP="00CA4BBA">
      <w:r>
        <w:t xml:space="preserve">The </w:t>
      </w:r>
      <w:r w:rsidR="00A40BAD">
        <w:t xml:space="preserve">health and wellbeing board has identified that </w:t>
      </w:r>
      <w:r w:rsidR="00923FFE" w:rsidRPr="00923FFE">
        <w:t>84.2%</w:t>
      </w:r>
      <w:r w:rsidR="00923FFE">
        <w:t xml:space="preserve"> of the Rotherham population </w:t>
      </w:r>
      <w:r w:rsidR="00F164CE">
        <w:t xml:space="preserve">live within </w:t>
      </w:r>
      <w:r w:rsidR="00562C31">
        <w:t>15-minute</w:t>
      </w:r>
      <w:r w:rsidR="00F164CE">
        <w:t xml:space="preserve"> walk</w:t>
      </w:r>
      <w:r w:rsidR="008C2841">
        <w:t xml:space="preserve"> </w:t>
      </w:r>
      <w:r w:rsidR="00D05BA9">
        <w:t xml:space="preserve">and 97.7% in a </w:t>
      </w:r>
      <w:r w:rsidR="00A66E37">
        <w:t>30-minute</w:t>
      </w:r>
      <w:r w:rsidR="00D05BA9">
        <w:t xml:space="preserve"> walk. </w:t>
      </w:r>
    </w:p>
    <w:p w14:paraId="6370CAAC" w14:textId="11CF70AE" w:rsidR="005F7E2B" w:rsidRDefault="005F7E2B" w:rsidP="005F7E2B">
      <w:pPr>
        <w:rPr>
          <w:lang w:eastAsia="en-GB"/>
        </w:rPr>
      </w:pPr>
      <w:r>
        <w:rPr>
          <w:lang w:eastAsia="en-GB"/>
        </w:rPr>
        <w:t xml:space="preserve">Of the 61 community pharmacies operating in Rotherham as of January 2025, 39 pharmacies are open on a Saturday, and 9 pharmacies are open on a Sunday. </w:t>
      </w:r>
    </w:p>
    <w:p w14:paraId="778615E2" w14:textId="7C1B7711" w:rsidR="00DF5A1D" w:rsidRDefault="00DF5A1D" w:rsidP="005F7E2B">
      <w:pPr>
        <w:rPr>
          <w:lang w:eastAsia="en-GB"/>
        </w:rPr>
      </w:pPr>
      <w:r>
        <w:rPr>
          <w:lang w:eastAsia="en-GB"/>
        </w:rPr>
        <w:t xml:space="preserve">The Rotherham </w:t>
      </w:r>
      <w:r w:rsidR="00D1769C">
        <w:rPr>
          <w:lang w:eastAsia="en-GB"/>
        </w:rPr>
        <w:t>resident’s</w:t>
      </w:r>
      <w:r>
        <w:rPr>
          <w:lang w:eastAsia="en-GB"/>
        </w:rPr>
        <w:t xml:space="preserve"> questionnaire showed that </w:t>
      </w:r>
      <w:r w:rsidR="00BC10D6">
        <w:rPr>
          <w:lang w:eastAsia="en-GB"/>
        </w:rPr>
        <w:t>eveni</w:t>
      </w:r>
      <w:r w:rsidR="00BE6375">
        <w:rPr>
          <w:lang w:eastAsia="en-GB"/>
        </w:rPr>
        <w:t>ngs</w:t>
      </w:r>
      <w:r w:rsidR="00D27E3A">
        <w:rPr>
          <w:lang w:eastAsia="en-GB"/>
        </w:rPr>
        <w:t>, 17:00-</w:t>
      </w:r>
      <w:r w:rsidR="00833778">
        <w:rPr>
          <w:lang w:eastAsia="en-GB"/>
        </w:rPr>
        <w:t>20:59, is the most convenient time to visit a pharmacy</w:t>
      </w:r>
      <w:r w:rsidR="00B6440F">
        <w:rPr>
          <w:lang w:eastAsia="en-GB"/>
        </w:rPr>
        <w:t xml:space="preserve"> </w:t>
      </w:r>
      <w:r w:rsidR="00AE6475">
        <w:rPr>
          <w:lang w:eastAsia="en-GB"/>
        </w:rPr>
        <w:t>with over half of respondents selecting this</w:t>
      </w:r>
      <w:r w:rsidR="00677E67">
        <w:rPr>
          <w:lang w:eastAsia="en-GB"/>
        </w:rPr>
        <w:t xml:space="preserve"> as a preferred optio</w:t>
      </w:r>
      <w:r w:rsidR="00D320A0">
        <w:rPr>
          <w:lang w:eastAsia="en-GB"/>
        </w:rPr>
        <w:t xml:space="preserve">n. </w:t>
      </w:r>
      <w:r w:rsidR="004E7394">
        <w:rPr>
          <w:lang w:eastAsia="en-GB"/>
        </w:rPr>
        <w:t>In addition to this, participants were asked which days of the week were the most convenient for them to use a pharmacy</w:t>
      </w:r>
      <w:r w:rsidR="000528F9">
        <w:rPr>
          <w:lang w:eastAsia="en-GB"/>
        </w:rPr>
        <w:t xml:space="preserve"> </w:t>
      </w:r>
      <w:r w:rsidR="008C2753">
        <w:rPr>
          <w:lang w:eastAsia="en-GB"/>
        </w:rPr>
        <w:t xml:space="preserve">and Saturday was </w:t>
      </w:r>
      <w:r w:rsidR="004A7AEA">
        <w:rPr>
          <w:lang w:eastAsia="en-GB"/>
        </w:rPr>
        <w:t xml:space="preserve">the most popular day followed by Monday. </w:t>
      </w:r>
    </w:p>
    <w:p w14:paraId="7AE413C4" w14:textId="4048EC6D" w:rsidR="00E7633F" w:rsidRDefault="008C64A5" w:rsidP="005F7E2B">
      <w:r w:rsidRPr="00DC4BFD">
        <w:t xml:space="preserve">The health and wellbeing board has identified that there </w:t>
      </w:r>
      <w:r w:rsidR="00D86641">
        <w:t>would be</w:t>
      </w:r>
      <w:r w:rsidRPr="00DC4BFD">
        <w:t xml:space="preserve"> need for </w:t>
      </w:r>
      <w:r w:rsidR="00D86641">
        <w:t>pharmaceutical provision</w:t>
      </w:r>
      <w:r w:rsidRPr="00DC4BFD">
        <w:t xml:space="preserve"> </w:t>
      </w:r>
      <w:r w:rsidR="00F217C6" w:rsidRPr="00DC4BFD">
        <w:t>i</w:t>
      </w:r>
      <w:r w:rsidR="0071330C" w:rsidRPr="00DC4BFD">
        <w:t>f one of the four 100-hour pharmacies reduced their opening hours to no longer cover evenings</w:t>
      </w:r>
      <w:r w:rsidR="00A53F6E" w:rsidRPr="00DC4BFD">
        <w:t xml:space="preserve"> (17:00 onwards)</w:t>
      </w:r>
      <w:r w:rsidR="0071330C" w:rsidRPr="00DC4BFD">
        <w:t xml:space="preserve"> or weekends</w:t>
      </w:r>
      <w:r w:rsidR="00A53F6E" w:rsidRPr="00DC4BFD">
        <w:t xml:space="preserve"> (Saturday and Sunday)</w:t>
      </w:r>
      <w:r w:rsidR="00D86641">
        <w:t>.</w:t>
      </w:r>
      <w:r w:rsidR="00D33961">
        <w:t xml:space="preserve"> </w:t>
      </w:r>
      <w:r w:rsidR="007A4954">
        <w:t xml:space="preserve">This </w:t>
      </w:r>
      <w:r w:rsidR="00A76FD9">
        <w:t xml:space="preserve">would be because the geographical spread of the four pharmacies mean that a large proportion of the population </w:t>
      </w:r>
      <w:r w:rsidR="00B86636">
        <w:t xml:space="preserve">would </w:t>
      </w:r>
      <w:r w:rsidR="008344CA">
        <w:t>find it difficult to access pharmaceutical provision</w:t>
      </w:r>
      <w:r w:rsidR="00D7457A">
        <w:t xml:space="preserve"> </w:t>
      </w:r>
      <w:r w:rsidR="00036CE5">
        <w:t>during evenings and weekends</w:t>
      </w:r>
      <w:r w:rsidR="008344CA">
        <w:t xml:space="preserve">. </w:t>
      </w:r>
      <w:r w:rsidR="003A7872">
        <w:t xml:space="preserve">The health and wellbeing board </w:t>
      </w:r>
      <w:r w:rsidR="00E63F8C" w:rsidRPr="00DC4BFD">
        <w:t xml:space="preserve">would expect that either existing pharmacy contractors will adjust their opening hours to address such changes in the future or the integrated care board will direct pharmacies to open to meet any differences in opening hours. </w:t>
      </w:r>
      <w:r w:rsidR="00C60A59">
        <w:t>If there is a need to direct pharmacies to increase their h</w:t>
      </w:r>
      <w:r w:rsidR="0090345D">
        <w:t xml:space="preserve">ours, the location should be in a similar place to where there has been loss of hours, or within an area that is easily accessible on public transport, such as the town centre. </w:t>
      </w:r>
      <w:r w:rsidR="00DF436F">
        <w:t>The health and wellbeing board</w:t>
      </w:r>
      <w:r w:rsidR="00824A2A">
        <w:t xml:space="preserve"> would expect the replacement pharmacy, or hours covered by other pharmacies, to cover the same hours and services as the </w:t>
      </w:r>
      <w:r w:rsidR="003A7872">
        <w:t xml:space="preserve">current provision in this assessment. </w:t>
      </w:r>
    </w:p>
    <w:p w14:paraId="18E9EB49" w14:textId="77777777" w:rsidR="00EE0BAD" w:rsidRPr="00DC4BFD" w:rsidRDefault="00EE0BAD" w:rsidP="005F7E2B"/>
    <w:p w14:paraId="7E9967A8" w14:textId="03184F42" w:rsidR="00A74DDF" w:rsidRDefault="00A74DDF" w:rsidP="005F7E2B">
      <w:pPr>
        <w:rPr>
          <w:lang w:eastAsia="en-GB"/>
        </w:rPr>
      </w:pPr>
      <w:r>
        <w:t xml:space="preserve">Based on the information available at the time of developing </w:t>
      </w:r>
      <w:proofErr w:type="gramStart"/>
      <w:r>
        <w:t>this pharmaceutical needs</w:t>
      </w:r>
      <w:proofErr w:type="gramEnd"/>
      <w:r>
        <w:t xml:space="preserve"> assessment</w:t>
      </w:r>
      <w:r w:rsidR="00915639">
        <w:t>,</w:t>
      </w:r>
      <w:r>
        <w:t xml:space="preserve"> no current or gaps in the provision of essential services within or outside normal working hours have been identified</w:t>
      </w:r>
      <w:r w:rsidR="00986DF8">
        <w:t xml:space="preserve">. </w:t>
      </w:r>
    </w:p>
    <w:p w14:paraId="01008444" w14:textId="5EA9C45C" w:rsidR="00986DF8" w:rsidRDefault="00986DF8" w:rsidP="00986DF8">
      <w:pPr>
        <w:rPr>
          <w:b/>
          <w:bCs/>
          <w:i/>
          <w:iCs/>
        </w:rPr>
      </w:pPr>
      <w:r w:rsidRPr="0076273F">
        <w:rPr>
          <w:b/>
          <w:bCs/>
          <w:i/>
          <w:iCs/>
        </w:rPr>
        <w:t xml:space="preserve">Access to </w:t>
      </w:r>
      <w:r>
        <w:rPr>
          <w:b/>
          <w:bCs/>
          <w:i/>
          <w:iCs/>
        </w:rPr>
        <w:t>advanced</w:t>
      </w:r>
      <w:r w:rsidRPr="0076273F">
        <w:rPr>
          <w:b/>
          <w:bCs/>
          <w:i/>
          <w:iCs/>
        </w:rPr>
        <w:t xml:space="preserve"> services</w:t>
      </w:r>
    </w:p>
    <w:p w14:paraId="6B276FFF" w14:textId="4E121DD0" w:rsidR="000B7959" w:rsidRDefault="000F2282" w:rsidP="005F7E2B">
      <w:pPr>
        <w:rPr>
          <w:lang w:eastAsia="en-GB"/>
        </w:rPr>
      </w:pPr>
      <w:r>
        <w:rPr>
          <w:lang w:eastAsia="en-GB"/>
        </w:rPr>
        <w:t>The advanced services are:</w:t>
      </w:r>
    </w:p>
    <w:p w14:paraId="2FE38683" w14:textId="77777777" w:rsidR="000F2282" w:rsidRDefault="000F2282" w:rsidP="00207632">
      <w:pPr>
        <w:pStyle w:val="ListParagraph"/>
        <w:numPr>
          <w:ilvl w:val="0"/>
          <w:numId w:val="55"/>
        </w:numPr>
        <w:rPr>
          <w:lang w:eastAsia="en-GB"/>
        </w:rPr>
      </w:pPr>
      <w:r>
        <w:rPr>
          <w:lang w:eastAsia="en-GB"/>
        </w:rPr>
        <w:t xml:space="preserve">Appliance Use Review (AURs)  </w:t>
      </w:r>
    </w:p>
    <w:p w14:paraId="46AC10B4" w14:textId="77777777" w:rsidR="000F2282" w:rsidRDefault="000F2282" w:rsidP="00207632">
      <w:pPr>
        <w:pStyle w:val="ListParagraph"/>
        <w:numPr>
          <w:ilvl w:val="0"/>
          <w:numId w:val="55"/>
        </w:numPr>
        <w:rPr>
          <w:lang w:eastAsia="en-GB"/>
        </w:rPr>
      </w:pPr>
      <w:r>
        <w:rPr>
          <w:lang w:eastAsia="en-GB"/>
        </w:rPr>
        <w:t xml:space="preserve">Community Pharmacist Consultation Service (CPCS) </w:t>
      </w:r>
    </w:p>
    <w:p w14:paraId="52099D4F" w14:textId="77777777" w:rsidR="000F2282" w:rsidRDefault="000F2282" w:rsidP="00207632">
      <w:pPr>
        <w:pStyle w:val="ListParagraph"/>
        <w:numPr>
          <w:ilvl w:val="0"/>
          <w:numId w:val="55"/>
        </w:numPr>
        <w:rPr>
          <w:lang w:eastAsia="en-GB"/>
        </w:rPr>
      </w:pPr>
      <w:r>
        <w:rPr>
          <w:lang w:eastAsia="en-GB"/>
        </w:rPr>
        <w:t>Flu vaccination service</w:t>
      </w:r>
    </w:p>
    <w:p w14:paraId="55E4CA52" w14:textId="77777777" w:rsidR="000F2282" w:rsidRDefault="000F2282" w:rsidP="00207632">
      <w:pPr>
        <w:pStyle w:val="ListParagraph"/>
        <w:numPr>
          <w:ilvl w:val="0"/>
          <w:numId w:val="55"/>
        </w:numPr>
        <w:rPr>
          <w:lang w:eastAsia="en-GB"/>
        </w:rPr>
      </w:pPr>
      <w:r>
        <w:rPr>
          <w:lang w:eastAsia="en-GB"/>
        </w:rPr>
        <w:t>Hypertension case-finding service</w:t>
      </w:r>
    </w:p>
    <w:p w14:paraId="453297D6" w14:textId="77777777" w:rsidR="000F2282" w:rsidRDefault="000F2282" w:rsidP="00207632">
      <w:pPr>
        <w:pStyle w:val="ListParagraph"/>
        <w:numPr>
          <w:ilvl w:val="0"/>
          <w:numId w:val="55"/>
        </w:numPr>
        <w:rPr>
          <w:lang w:eastAsia="en-GB"/>
        </w:rPr>
      </w:pPr>
      <w:r>
        <w:rPr>
          <w:lang w:eastAsia="en-GB"/>
        </w:rPr>
        <w:t>Lateral Flow Device (LFD) Tests Supply Service</w:t>
      </w:r>
    </w:p>
    <w:p w14:paraId="40F7C3BC" w14:textId="77777777" w:rsidR="000F2282" w:rsidRDefault="000F2282" w:rsidP="00207632">
      <w:pPr>
        <w:pStyle w:val="ListParagraph"/>
        <w:numPr>
          <w:ilvl w:val="0"/>
          <w:numId w:val="55"/>
        </w:numPr>
        <w:rPr>
          <w:lang w:eastAsia="en-GB"/>
        </w:rPr>
      </w:pPr>
      <w:r>
        <w:rPr>
          <w:lang w:eastAsia="en-GB"/>
        </w:rPr>
        <w:t>New Medicine Service</w:t>
      </w:r>
    </w:p>
    <w:p w14:paraId="7C1CD8B6" w14:textId="77777777" w:rsidR="000F2282" w:rsidRDefault="000F2282" w:rsidP="00207632">
      <w:pPr>
        <w:pStyle w:val="ListParagraph"/>
        <w:numPr>
          <w:ilvl w:val="0"/>
          <w:numId w:val="55"/>
        </w:numPr>
        <w:rPr>
          <w:lang w:eastAsia="en-GB"/>
        </w:rPr>
      </w:pPr>
      <w:r>
        <w:rPr>
          <w:lang w:eastAsia="en-GB"/>
        </w:rPr>
        <w:lastRenderedPageBreak/>
        <w:t xml:space="preserve">Smoking Cessation Advance Service  </w:t>
      </w:r>
    </w:p>
    <w:p w14:paraId="79B2C104" w14:textId="77777777" w:rsidR="000F2282" w:rsidRDefault="000F2282" w:rsidP="00207632">
      <w:pPr>
        <w:pStyle w:val="ListParagraph"/>
        <w:numPr>
          <w:ilvl w:val="0"/>
          <w:numId w:val="55"/>
        </w:numPr>
        <w:rPr>
          <w:lang w:eastAsia="en-GB"/>
        </w:rPr>
      </w:pPr>
      <w:r>
        <w:rPr>
          <w:lang w:eastAsia="en-GB"/>
        </w:rPr>
        <w:t xml:space="preserve">Stoma Appliance Customisation Service </w:t>
      </w:r>
    </w:p>
    <w:p w14:paraId="59A39CE1" w14:textId="77777777" w:rsidR="000F2282" w:rsidRDefault="000F2282" w:rsidP="00207632">
      <w:pPr>
        <w:pStyle w:val="ListParagraph"/>
        <w:numPr>
          <w:ilvl w:val="0"/>
          <w:numId w:val="55"/>
        </w:numPr>
        <w:rPr>
          <w:lang w:eastAsia="en-GB"/>
        </w:rPr>
      </w:pPr>
      <w:r>
        <w:rPr>
          <w:lang w:eastAsia="en-GB"/>
        </w:rPr>
        <w:t>Pharmacy Contraception Service (PCS)</w:t>
      </w:r>
    </w:p>
    <w:p w14:paraId="01611C77" w14:textId="1F279FB3" w:rsidR="000F2282" w:rsidRDefault="000F2282" w:rsidP="00207632">
      <w:pPr>
        <w:pStyle w:val="ListParagraph"/>
        <w:numPr>
          <w:ilvl w:val="0"/>
          <w:numId w:val="55"/>
        </w:numPr>
        <w:rPr>
          <w:lang w:eastAsia="en-GB"/>
        </w:rPr>
      </w:pPr>
      <w:r>
        <w:rPr>
          <w:lang w:eastAsia="en-GB"/>
        </w:rPr>
        <w:t xml:space="preserve">Pharmacy First (all services)  </w:t>
      </w:r>
    </w:p>
    <w:p w14:paraId="2E54863C" w14:textId="3AF77706" w:rsidR="000F2282" w:rsidRDefault="00987790" w:rsidP="000F2282">
      <w:proofErr w:type="gramStart"/>
      <w:r>
        <w:rPr>
          <w:lang w:eastAsia="en-GB"/>
        </w:rPr>
        <w:t>This pharmaceutical needs</w:t>
      </w:r>
      <w:proofErr w:type="gramEnd"/>
      <w:r>
        <w:rPr>
          <w:lang w:eastAsia="en-GB"/>
        </w:rPr>
        <w:t xml:space="preserve"> assessment has detailed the distribution of these within Rotherham and the wards in which the pharmacies are</w:t>
      </w:r>
      <w:r w:rsidR="005B6C63">
        <w:rPr>
          <w:lang w:eastAsia="en-GB"/>
        </w:rPr>
        <w:t xml:space="preserve"> based on activity levels from January 2024-December 2024. </w:t>
      </w:r>
      <w:r w:rsidR="005B6C63">
        <w:t>Based on the data available the health and wellbeing board is satisfied that there is sufficient capacity to meet the demand for these advanced services.</w:t>
      </w:r>
    </w:p>
    <w:p w14:paraId="0AA7DF38" w14:textId="77777777" w:rsidR="00EF09E8" w:rsidRDefault="00EF09E8" w:rsidP="00EF09E8">
      <w:r w:rsidRPr="00DC4BFD">
        <w:t xml:space="preserve">The health and wellbeing board has identified that there </w:t>
      </w:r>
      <w:r>
        <w:t>would be</w:t>
      </w:r>
      <w:r w:rsidRPr="00DC4BFD">
        <w:t xml:space="preserve"> need for </w:t>
      </w:r>
      <w:r>
        <w:t>pharmaceutical provision</w:t>
      </w:r>
      <w:r w:rsidRPr="00DC4BFD">
        <w:t xml:space="preserve"> if one of the four 100-hour pharmacies reduced their opening hours to no longer cover evenings (17:00 onwards) or weekends (Saturday and Sunday)</w:t>
      </w:r>
      <w:r>
        <w:t xml:space="preserve">. This would be because the geographical spread of the four pharmacies mean that a large proportion of the population would find it difficult to access pharmaceutical provision during evenings and weekends. The health and wellbeing board </w:t>
      </w:r>
      <w:r w:rsidRPr="00DC4BFD">
        <w:t xml:space="preserve">would expect that either existing pharmacy contractors will adjust their opening hours to address such changes in the future or the integrated care board will direct pharmacies to open to meet any differences in opening hours. </w:t>
      </w:r>
      <w:r>
        <w:t xml:space="preserve">If there is a need to direct pharmacies to increase their hours, the location should be in a similar place to where there has been loss of hours, or within an area that is easily accessible on public transport, such as the town centre. The health and wellbeing board would expect the replacement pharmacy, or hours covered by other pharmacies, to cover the same hours and services as the current provision in this assessment. </w:t>
      </w:r>
    </w:p>
    <w:p w14:paraId="038D2575" w14:textId="77777777" w:rsidR="00626A39" w:rsidRDefault="00626A39" w:rsidP="000F2282"/>
    <w:p w14:paraId="502AF137" w14:textId="56FD1393" w:rsidR="0098709C" w:rsidRPr="0098709C" w:rsidRDefault="0098709C" w:rsidP="000F2282">
      <w:pPr>
        <w:rPr>
          <w:b/>
          <w:bCs/>
          <w:i/>
          <w:iCs/>
          <w:lang w:eastAsia="en-GB"/>
        </w:rPr>
      </w:pPr>
      <w:r w:rsidRPr="0098709C">
        <w:rPr>
          <w:b/>
          <w:bCs/>
          <w:i/>
          <w:iCs/>
        </w:rPr>
        <w:t>Future provision of necessary services</w:t>
      </w:r>
    </w:p>
    <w:p w14:paraId="22BE1C95" w14:textId="16017A84" w:rsidR="000B7959" w:rsidRDefault="004A0348" w:rsidP="005F7E2B">
      <w:pPr>
        <w:rPr>
          <w:lang w:eastAsia="en-GB"/>
        </w:rPr>
      </w:pPr>
      <w:r>
        <w:rPr>
          <w:lang w:eastAsia="en-GB"/>
        </w:rPr>
        <w:t xml:space="preserve">The health and wellbeing board </w:t>
      </w:r>
      <w:r w:rsidR="00280FFC">
        <w:rPr>
          <w:lang w:eastAsia="en-GB"/>
        </w:rPr>
        <w:t xml:space="preserve">has reviewed population growth in line with </w:t>
      </w:r>
      <w:r w:rsidR="008D3A8B">
        <w:rPr>
          <w:lang w:eastAsia="en-GB"/>
        </w:rPr>
        <w:t xml:space="preserve">forecasts and </w:t>
      </w:r>
      <w:r w:rsidR="00484DA4">
        <w:rPr>
          <w:lang w:eastAsia="en-GB"/>
        </w:rPr>
        <w:t xml:space="preserve">housing developments that will deliver new homes within the timeframe of the document. </w:t>
      </w:r>
    </w:p>
    <w:p w14:paraId="15058247" w14:textId="68FBEA58" w:rsidR="003F15B8" w:rsidRPr="00DC4BFD" w:rsidRDefault="003F15B8" w:rsidP="005F7E2B">
      <w:pPr>
        <w:rPr>
          <w:lang w:eastAsia="en-GB"/>
        </w:rPr>
      </w:pPr>
      <w:r w:rsidRPr="00DC4BFD">
        <w:rPr>
          <w:lang w:eastAsia="en-GB"/>
        </w:rPr>
        <w:t xml:space="preserve">There are no new housing developments of </w:t>
      </w:r>
      <w:r w:rsidR="00196987" w:rsidRPr="00DC4BFD">
        <w:rPr>
          <w:lang w:eastAsia="en-GB"/>
        </w:rPr>
        <w:t>significant size during the lifetime of the document</w:t>
      </w:r>
      <w:r w:rsidR="00DB344E" w:rsidRPr="00DC4BFD">
        <w:rPr>
          <w:lang w:eastAsia="en-GB"/>
        </w:rPr>
        <w:t xml:space="preserve">, and the population projections are not predicted to </w:t>
      </w:r>
      <w:r w:rsidR="009E2730" w:rsidRPr="00DC4BFD">
        <w:rPr>
          <w:lang w:eastAsia="en-GB"/>
        </w:rPr>
        <w:t>increase to sufficient size to create unmet pharmaceutical need</w:t>
      </w:r>
      <w:r w:rsidR="00EB4834" w:rsidRPr="00DC4BFD">
        <w:rPr>
          <w:lang w:eastAsia="en-GB"/>
        </w:rPr>
        <w:t xml:space="preserve"> providing services remain as are at the time of writing. </w:t>
      </w:r>
    </w:p>
    <w:p w14:paraId="20A48E0F" w14:textId="77777777" w:rsidR="001C4ECB" w:rsidRDefault="001C4ECB" w:rsidP="005F7E2B">
      <w:pPr>
        <w:rPr>
          <w:lang w:eastAsia="en-GB"/>
        </w:rPr>
      </w:pPr>
    </w:p>
    <w:p w14:paraId="3996469F" w14:textId="5971BFEE" w:rsidR="001C4ECB" w:rsidRPr="000F0737" w:rsidRDefault="000F0737" w:rsidP="005F7E2B">
      <w:pPr>
        <w:rPr>
          <w:b/>
          <w:bCs/>
          <w:i/>
          <w:iCs/>
          <w:lang w:eastAsia="en-GB"/>
        </w:rPr>
      </w:pPr>
      <w:r>
        <w:rPr>
          <w:b/>
          <w:bCs/>
          <w:i/>
          <w:iCs/>
          <w:lang w:eastAsia="en-GB"/>
        </w:rPr>
        <w:t>Other relevant services</w:t>
      </w:r>
    </w:p>
    <w:p w14:paraId="5741DC2F" w14:textId="4FBDC330" w:rsidR="00F34068" w:rsidRDefault="001C4ECB" w:rsidP="00332DDA">
      <w:r w:rsidRPr="00901E95">
        <w:rPr>
          <w:lang w:eastAsia="en-GB"/>
        </w:rPr>
        <w:t>T</w:t>
      </w:r>
      <w:r w:rsidR="00090619">
        <w:t>he Rotherham Health and Wellbeing Board has identified that two Advanced Services (</w:t>
      </w:r>
      <w:r w:rsidR="00332DDA">
        <w:t>Lateral Flow Device Tests Supply Service and New Medicine Service</w:t>
      </w:r>
      <w:r w:rsidR="00090619">
        <w:t xml:space="preserve">) and </w:t>
      </w:r>
      <w:r w:rsidR="00AD6D69">
        <w:t>five</w:t>
      </w:r>
      <w:r w:rsidR="00090619">
        <w:t xml:space="preserve"> locally Commissioned and Enhanced services (Emergency Hormonal Contraception</w:t>
      </w:r>
      <w:r w:rsidR="00E80D69">
        <w:t xml:space="preserve">; </w:t>
      </w:r>
      <w:r w:rsidR="004902CA">
        <w:t xml:space="preserve">Needle </w:t>
      </w:r>
      <w:r w:rsidR="00E80D69">
        <w:t xml:space="preserve">and </w:t>
      </w:r>
      <w:r w:rsidR="004902CA">
        <w:t xml:space="preserve">Syringe Provision </w:t>
      </w:r>
      <w:r w:rsidR="00E80D69">
        <w:t xml:space="preserve">Needle Exchange, </w:t>
      </w:r>
      <w:r w:rsidR="004902CA">
        <w:t xml:space="preserve">Palliative </w:t>
      </w:r>
      <w:r w:rsidR="00E80D69">
        <w:t>Care, Supervised Consumption, and Over The Counter Medication Labelling Scheme</w:t>
      </w:r>
      <w:r w:rsidR="00090619">
        <w:t>) which, whilst not necessary to meet the need for pharmaceutical services in its area, have secured improvements or better access in its area.</w:t>
      </w:r>
    </w:p>
    <w:p w14:paraId="5C71B795" w14:textId="6EFFFDA1" w:rsidR="00B10242" w:rsidRDefault="006D23AC" w:rsidP="00332DDA">
      <w:pPr>
        <w:rPr>
          <w:lang w:eastAsia="en-GB"/>
        </w:rPr>
      </w:pPr>
      <w:r>
        <w:lastRenderedPageBreak/>
        <w:t>Sections</w:t>
      </w:r>
      <w:r w:rsidR="00B10242">
        <w:t xml:space="preserve"> in this document have </w:t>
      </w:r>
      <w:r w:rsidR="002A6F9E">
        <w:t xml:space="preserve">set out the provision of these services in Rotherham. </w:t>
      </w:r>
    </w:p>
    <w:p w14:paraId="5118BDDC" w14:textId="0CFB2037" w:rsidR="009113CF" w:rsidRPr="00F34068" w:rsidRDefault="009113CF" w:rsidP="001C4ECB">
      <w:pPr>
        <w:rPr>
          <w:b/>
          <w:bCs/>
          <w:lang w:eastAsia="en-GB"/>
        </w:rPr>
      </w:pPr>
      <w:r w:rsidRPr="00F34068">
        <w:rPr>
          <w:b/>
          <w:bCs/>
        </w:rPr>
        <w:t>Improvements and better access – gaps in provision</w:t>
      </w:r>
    </w:p>
    <w:p w14:paraId="44600C77" w14:textId="77777777" w:rsidR="003A301B" w:rsidRDefault="00564B24" w:rsidP="005F7E2B">
      <w:r>
        <w:t>The health and wellbeing board has noted the number of pharmacies that have signed up to provide, and are providing, the advanced and enhanced services</w:t>
      </w:r>
      <w:r w:rsidR="00CF1A75">
        <w:t xml:space="preserve"> listed below</w:t>
      </w:r>
      <w:r w:rsidR="003A301B">
        <w:t>:</w:t>
      </w:r>
    </w:p>
    <w:p w14:paraId="300F3865" w14:textId="77777777" w:rsidR="003A301B" w:rsidRDefault="003A301B" w:rsidP="00207632">
      <w:pPr>
        <w:pStyle w:val="ListParagraph"/>
        <w:numPr>
          <w:ilvl w:val="0"/>
          <w:numId w:val="56"/>
        </w:numPr>
      </w:pPr>
      <w:r w:rsidRPr="003A301B">
        <w:t>Lateral Flow Device Tests Supply Service</w:t>
      </w:r>
    </w:p>
    <w:p w14:paraId="1C898EFD" w14:textId="382DB044" w:rsidR="003A301B" w:rsidRDefault="003A301B" w:rsidP="00207632">
      <w:pPr>
        <w:pStyle w:val="ListParagraph"/>
        <w:numPr>
          <w:ilvl w:val="0"/>
          <w:numId w:val="56"/>
        </w:numPr>
      </w:pPr>
      <w:r w:rsidRPr="003A301B">
        <w:t>New Medicine Service</w:t>
      </w:r>
    </w:p>
    <w:p w14:paraId="2DB848DF" w14:textId="77777777" w:rsidR="003A301B" w:rsidRDefault="003A301B" w:rsidP="00207632">
      <w:pPr>
        <w:pStyle w:val="ListParagraph"/>
        <w:numPr>
          <w:ilvl w:val="0"/>
          <w:numId w:val="56"/>
        </w:numPr>
      </w:pPr>
      <w:r w:rsidRPr="003A301B">
        <w:t>Emergency Hormonal Contraception</w:t>
      </w:r>
    </w:p>
    <w:p w14:paraId="1BAA43FF" w14:textId="77777777" w:rsidR="003A301B" w:rsidRDefault="003A301B" w:rsidP="00207632">
      <w:pPr>
        <w:pStyle w:val="ListParagraph"/>
        <w:numPr>
          <w:ilvl w:val="0"/>
          <w:numId w:val="56"/>
        </w:numPr>
      </w:pPr>
      <w:r w:rsidRPr="003A301B">
        <w:t>Needle and Syringe Provision Needle Exchange</w:t>
      </w:r>
    </w:p>
    <w:p w14:paraId="0C6FA1D8" w14:textId="460D2268" w:rsidR="003A301B" w:rsidRDefault="003A301B" w:rsidP="00207632">
      <w:pPr>
        <w:pStyle w:val="ListParagraph"/>
        <w:numPr>
          <w:ilvl w:val="0"/>
          <w:numId w:val="56"/>
        </w:numPr>
      </w:pPr>
      <w:r w:rsidRPr="003A301B">
        <w:t>Palliative Care</w:t>
      </w:r>
    </w:p>
    <w:p w14:paraId="50E08F53" w14:textId="31A080DC" w:rsidR="003A301B" w:rsidRDefault="003A301B" w:rsidP="00207632">
      <w:pPr>
        <w:pStyle w:val="ListParagraph"/>
        <w:numPr>
          <w:ilvl w:val="0"/>
          <w:numId w:val="56"/>
        </w:numPr>
      </w:pPr>
      <w:r w:rsidRPr="003A301B">
        <w:t>Supervised Consumption</w:t>
      </w:r>
    </w:p>
    <w:p w14:paraId="10299B11" w14:textId="757C43E5" w:rsidR="003A301B" w:rsidRDefault="003A301B" w:rsidP="00207632">
      <w:pPr>
        <w:pStyle w:val="ListParagraph"/>
        <w:numPr>
          <w:ilvl w:val="0"/>
          <w:numId w:val="56"/>
        </w:numPr>
      </w:pPr>
      <w:r w:rsidRPr="003A301B">
        <w:t>Over The Counter Medication Labelling Scheme</w:t>
      </w:r>
    </w:p>
    <w:p w14:paraId="4602BB81" w14:textId="33CB0FCB" w:rsidR="00665357" w:rsidRPr="00DC4BFD" w:rsidRDefault="00564B24" w:rsidP="005F7E2B">
      <w:r w:rsidRPr="00DC4BFD">
        <w:t xml:space="preserve">It is satisfied that the current demand can and will be met by the existing providers. </w:t>
      </w:r>
    </w:p>
    <w:p w14:paraId="3BB67D1D" w14:textId="77777777" w:rsidR="00DA7D48" w:rsidRPr="00DA7D48" w:rsidRDefault="00DA7D48" w:rsidP="005F7E2B">
      <w:pPr>
        <w:rPr>
          <w:b/>
          <w:bCs/>
        </w:rPr>
      </w:pPr>
    </w:p>
    <w:p w14:paraId="33551E1B" w14:textId="7FBFAB76" w:rsidR="005F7E2B" w:rsidRDefault="00DA7D48" w:rsidP="00CA4BBA">
      <w:pPr>
        <w:rPr>
          <w:lang w:eastAsia="en-GB"/>
        </w:rPr>
      </w:pPr>
      <w:r w:rsidRPr="00DA7D48">
        <w:rPr>
          <w:b/>
          <w:bCs/>
        </w:rPr>
        <w:t>Future provision of other relevant services</w:t>
      </w:r>
    </w:p>
    <w:p w14:paraId="07F59B5B" w14:textId="77777777" w:rsidR="00DA7D48" w:rsidRDefault="00DA7D48" w:rsidP="00DA7D48">
      <w:pPr>
        <w:rPr>
          <w:lang w:eastAsia="en-GB"/>
        </w:rPr>
      </w:pPr>
      <w:r>
        <w:rPr>
          <w:lang w:eastAsia="en-GB"/>
        </w:rPr>
        <w:t xml:space="preserve">The health and wellbeing board has reviewed population growth in line with forecasts and housing developments that will deliver new homes within the timeframe of the document. </w:t>
      </w:r>
    </w:p>
    <w:p w14:paraId="6DA84190" w14:textId="77777777" w:rsidR="002F65A5" w:rsidRPr="00DC4BFD" w:rsidRDefault="002F65A5" w:rsidP="002F65A5">
      <w:pPr>
        <w:rPr>
          <w:lang w:eastAsia="en-GB"/>
        </w:rPr>
      </w:pPr>
      <w:r w:rsidRPr="00DC4BFD">
        <w:rPr>
          <w:lang w:eastAsia="en-GB"/>
        </w:rPr>
        <w:t xml:space="preserve">There are no new housing developments of significant size during the lifetime of the document, and the population projections are not predicted to increase to sufficient size to create unmet pharmaceutical need providing services remain as are at the time of writing. </w:t>
      </w:r>
    </w:p>
    <w:p w14:paraId="7F514F02" w14:textId="77777777" w:rsidR="00E56B6F" w:rsidRDefault="00E56B6F" w:rsidP="00CA4BBA"/>
    <w:p w14:paraId="578E1E2C" w14:textId="77777777" w:rsidR="00E56B6F" w:rsidRDefault="00E56B6F" w:rsidP="00CA4BBA"/>
    <w:p w14:paraId="7272FA4B" w14:textId="77777777" w:rsidR="00E56B6F" w:rsidRDefault="00E56B6F" w:rsidP="00CA4BBA"/>
    <w:p w14:paraId="55D60A64" w14:textId="77777777" w:rsidR="00E56B6F" w:rsidRDefault="00E56B6F" w:rsidP="00CA4BBA"/>
    <w:p w14:paraId="5B8C8210" w14:textId="77777777" w:rsidR="00E56B6F" w:rsidRDefault="00E56B6F" w:rsidP="00CA4BBA"/>
    <w:p w14:paraId="4206780B" w14:textId="77777777" w:rsidR="00E56B6F" w:rsidRDefault="00E56B6F" w:rsidP="00CA4BBA"/>
    <w:p w14:paraId="3180D6ED" w14:textId="77777777" w:rsidR="00E56B6F" w:rsidRPr="0076273F" w:rsidRDefault="00E56B6F" w:rsidP="00CA4BBA"/>
    <w:p w14:paraId="2931E909" w14:textId="7F911BA8" w:rsidR="00903DC2" w:rsidRDefault="005515CE" w:rsidP="005515CE">
      <w:pPr>
        <w:pStyle w:val="Heading1"/>
      </w:pPr>
      <w:bookmarkStart w:id="88" w:name="_Toc203140881"/>
      <w:r>
        <w:lastRenderedPageBreak/>
        <w:t>Annexes</w:t>
      </w:r>
      <w:bookmarkEnd w:id="88"/>
    </w:p>
    <w:p w14:paraId="5B084156" w14:textId="79BD4388" w:rsidR="00963D39" w:rsidRDefault="007678D1" w:rsidP="00963D39">
      <w:pPr>
        <w:pStyle w:val="Heading2"/>
      </w:pPr>
      <w:bookmarkStart w:id="89" w:name="_Toc203140882"/>
      <w:r w:rsidRPr="00BE3F16">
        <w:t xml:space="preserve">Annex 1: Consultation Report </w:t>
      </w:r>
      <w:r w:rsidR="000D79BB" w:rsidRPr="00BE3F16">
        <w:t>– to be added with the questions and responses after consultation has taken place.</w:t>
      </w:r>
      <w:bookmarkEnd w:id="89"/>
      <w:r w:rsidR="000D79BB">
        <w:t xml:space="preserve"> </w:t>
      </w:r>
    </w:p>
    <w:p w14:paraId="77BB646E" w14:textId="2B849D93" w:rsidR="007901FE" w:rsidRDefault="007678D1" w:rsidP="007901FE">
      <w:pPr>
        <w:pStyle w:val="Heading2"/>
      </w:pPr>
      <w:bookmarkStart w:id="90" w:name="_Toc203140883"/>
      <w:r>
        <w:t>Annex 2:</w:t>
      </w:r>
      <w:r w:rsidR="007901FE">
        <w:t xml:space="preserve"> Rotherham Health &amp; Wellbeing Pharmaceutical Needs Assessment (PNA) Steering Group Draft Terms of Reference</w:t>
      </w:r>
      <w:bookmarkEnd w:id="90"/>
      <w:r w:rsidR="007901FE">
        <w:t xml:space="preserve"> </w:t>
      </w:r>
    </w:p>
    <w:p w14:paraId="09AEDB40" w14:textId="16EBD83B" w:rsidR="00605CD6" w:rsidRPr="00605CD6" w:rsidRDefault="00605CD6" w:rsidP="00605CD6">
      <w:pPr>
        <w:rPr>
          <w:b/>
          <w:bCs/>
        </w:rPr>
      </w:pPr>
      <w:r>
        <w:rPr>
          <w:b/>
          <w:bCs/>
        </w:rPr>
        <w:t>Background</w:t>
      </w:r>
    </w:p>
    <w:p w14:paraId="7F3DCBB4" w14:textId="5C4828A3" w:rsidR="00605CD6" w:rsidRDefault="00605CD6" w:rsidP="00605CD6">
      <w:r>
        <w:t xml:space="preserve">If someone (typically a pharmacist, a dispenser of appliances, or a GP) wants to provide NHS pharmaceutical services, they must apply for inclusion on a pharmaceutical list by providing that they are able to meet the pharmaceutical needs of the area in which they want to operate. The pharmaceutical needs of an area are defined in Pharmaceutical Needs Assessments – a report produced every three years by Health and Wellbeing Boards. </w:t>
      </w:r>
    </w:p>
    <w:p w14:paraId="00BCA6EA" w14:textId="77777777" w:rsidR="00605CD6" w:rsidRDefault="00605CD6" w:rsidP="00605CD6">
      <w:r>
        <w:t xml:space="preserve">The content of PNAs is set out in </w:t>
      </w:r>
      <w:hyperlink r:id="rId80" w:history="1">
        <w:r w:rsidRPr="00A70F0F">
          <w:rPr>
            <w:rStyle w:val="Hyperlink"/>
          </w:rPr>
          <w:t>Schedule 1 to the NHS (Pharmaceutical and Local Pharmaceutical Services) Regulations 2013</w:t>
        </w:r>
      </w:hyperlink>
      <w:r>
        <w:t xml:space="preserve">. </w:t>
      </w:r>
    </w:p>
    <w:p w14:paraId="605C0F7C" w14:textId="77777777" w:rsidR="00605CD6" w:rsidRDefault="00605CD6" w:rsidP="00605CD6">
      <w:r>
        <w:t xml:space="preserve">A PNA must contain: </w:t>
      </w:r>
    </w:p>
    <w:p w14:paraId="46CAF5E5" w14:textId="555B89A7" w:rsidR="00605CD6" w:rsidRDefault="00605CD6" w:rsidP="001039FF">
      <w:pPr>
        <w:pStyle w:val="ListParagraph"/>
        <w:numPr>
          <w:ilvl w:val="0"/>
          <w:numId w:val="18"/>
        </w:numPr>
      </w:pPr>
      <w:r>
        <w:t xml:space="preserve">A statement of the pharmaceutical services provided that are necessary to meet needs in the </w:t>
      </w:r>
      <w:proofErr w:type="gramStart"/>
      <w:r>
        <w:t>area;</w:t>
      </w:r>
      <w:proofErr w:type="gramEnd"/>
      <w:r>
        <w:t xml:space="preserve"> </w:t>
      </w:r>
    </w:p>
    <w:p w14:paraId="73481C11" w14:textId="729C83A8" w:rsidR="00605CD6" w:rsidRDefault="00605CD6" w:rsidP="001039FF">
      <w:pPr>
        <w:pStyle w:val="ListParagraph"/>
        <w:numPr>
          <w:ilvl w:val="0"/>
          <w:numId w:val="18"/>
        </w:numPr>
      </w:pPr>
      <w:r>
        <w:t>A statement of the pharmaceutical services that have been identified by the HWB that are needed in the area, and are not provided (gaps in provision</w:t>
      </w:r>
      <w:proofErr w:type="gramStart"/>
      <w:r>
        <w:t>);</w:t>
      </w:r>
      <w:proofErr w:type="gramEnd"/>
      <w:r>
        <w:t xml:space="preserve"> </w:t>
      </w:r>
    </w:p>
    <w:p w14:paraId="3069BC20" w14:textId="4635634B" w:rsidR="00605CD6" w:rsidRDefault="00605CD6" w:rsidP="001039FF">
      <w:pPr>
        <w:pStyle w:val="ListParagraph"/>
        <w:numPr>
          <w:ilvl w:val="0"/>
          <w:numId w:val="18"/>
        </w:numPr>
      </w:pPr>
      <w:r>
        <w:t xml:space="preserve">A statement of the other services which are provided, which are not needed, but which have secured improvements or better access to pharmaceutical services in the </w:t>
      </w:r>
      <w:proofErr w:type="gramStart"/>
      <w:r>
        <w:t>area;</w:t>
      </w:r>
      <w:proofErr w:type="gramEnd"/>
      <w:r>
        <w:t xml:space="preserve"> </w:t>
      </w:r>
    </w:p>
    <w:p w14:paraId="6362EC84" w14:textId="1F1F8D26" w:rsidR="00605CD6" w:rsidRDefault="00605CD6" w:rsidP="001039FF">
      <w:pPr>
        <w:pStyle w:val="ListParagraph"/>
        <w:numPr>
          <w:ilvl w:val="0"/>
          <w:numId w:val="18"/>
        </w:numPr>
      </w:pPr>
      <w:r>
        <w:t xml:space="preserve">A statement of the services that the HWB has identified as not being provided, but which would, if they were to be provided, secure improvements or better access to pharmaceutical services in the </w:t>
      </w:r>
      <w:proofErr w:type="gramStart"/>
      <w:r>
        <w:t>area;</w:t>
      </w:r>
      <w:proofErr w:type="gramEnd"/>
      <w:r>
        <w:t xml:space="preserve"> </w:t>
      </w:r>
    </w:p>
    <w:p w14:paraId="65187C70" w14:textId="47F333A5" w:rsidR="00605CD6" w:rsidRDefault="00605CD6" w:rsidP="001039FF">
      <w:pPr>
        <w:pStyle w:val="ListParagraph"/>
        <w:numPr>
          <w:ilvl w:val="0"/>
          <w:numId w:val="18"/>
        </w:numPr>
      </w:pPr>
      <w:r>
        <w:t xml:space="preserve">A statement of other NHS services provided by a local authority, the NHS Commissioning Board (NHS England), a Clinical Commissioning Group (CCG) or an NHS Trust, which affect the needs for pharmaceutical </w:t>
      </w:r>
      <w:proofErr w:type="gramStart"/>
      <w:r>
        <w:t>services;</w:t>
      </w:r>
      <w:proofErr w:type="gramEnd"/>
      <w:r>
        <w:t xml:space="preserve"> </w:t>
      </w:r>
    </w:p>
    <w:p w14:paraId="776AB185" w14:textId="048FFD6A" w:rsidR="00605CD6" w:rsidRDefault="00605CD6" w:rsidP="001039FF">
      <w:pPr>
        <w:pStyle w:val="ListParagraph"/>
        <w:numPr>
          <w:ilvl w:val="0"/>
          <w:numId w:val="18"/>
        </w:numPr>
      </w:pPr>
      <w:r>
        <w:t>An explanation of how the assessment has been carried out (including how the consultation was carried out); and</w:t>
      </w:r>
    </w:p>
    <w:p w14:paraId="2D19E47F" w14:textId="77777777" w:rsidR="00B414C9" w:rsidRDefault="00605CD6" w:rsidP="001039FF">
      <w:pPr>
        <w:pStyle w:val="ListParagraph"/>
        <w:numPr>
          <w:ilvl w:val="0"/>
          <w:numId w:val="18"/>
        </w:numPr>
      </w:pPr>
      <w:r>
        <w:t>A map of providers of pharmaceutical services.</w:t>
      </w:r>
    </w:p>
    <w:p w14:paraId="40C1A0EB" w14:textId="77777777" w:rsidR="00B414C9" w:rsidRDefault="00B414C9" w:rsidP="00B414C9"/>
    <w:p w14:paraId="6A6D3B58" w14:textId="4ED436B8" w:rsidR="00B414C9" w:rsidRPr="00795917" w:rsidRDefault="00B414C9" w:rsidP="001039FF">
      <w:pPr>
        <w:pStyle w:val="ListParagraph"/>
        <w:numPr>
          <w:ilvl w:val="0"/>
          <w:numId w:val="36"/>
        </w:numPr>
        <w:rPr>
          <w:b/>
          <w:bCs/>
        </w:rPr>
      </w:pPr>
      <w:r w:rsidRPr="00795917">
        <w:rPr>
          <w:b/>
          <w:bCs/>
        </w:rPr>
        <w:t>Purpose</w:t>
      </w:r>
    </w:p>
    <w:p w14:paraId="7B8A83D2" w14:textId="77777777" w:rsidR="00B414C9" w:rsidRDefault="00B414C9" w:rsidP="00B414C9">
      <w:r w:rsidRPr="006F57C1">
        <w:rPr>
          <w:b/>
        </w:rPr>
        <w:t xml:space="preserve">The functions of the group are to: </w:t>
      </w:r>
      <w:r>
        <w:rPr>
          <w:b/>
        </w:rPr>
        <w:br/>
      </w:r>
      <w:r>
        <w:t xml:space="preserve">The purpose of the Pharmaceutical Needs Assessment Steering Group is to advise on the production of, and consultation on, the Rotherham Pharmaceutical Needs Assessment (PNA), on behalf of the Health and Wellbeing Board. The PNA must be published by October 2025. </w:t>
      </w:r>
    </w:p>
    <w:p w14:paraId="254A4069" w14:textId="77777777" w:rsidR="00B414C9" w:rsidRDefault="00B414C9" w:rsidP="00B414C9"/>
    <w:p w14:paraId="627DB882" w14:textId="461E6DB0" w:rsidR="00B414C9" w:rsidRPr="00795917" w:rsidRDefault="003B5C77" w:rsidP="001039FF">
      <w:pPr>
        <w:pStyle w:val="ListParagraph"/>
        <w:numPr>
          <w:ilvl w:val="0"/>
          <w:numId w:val="36"/>
        </w:numPr>
        <w:rPr>
          <w:b/>
          <w:bCs/>
        </w:rPr>
      </w:pPr>
      <w:r w:rsidRPr="00795917">
        <w:rPr>
          <w:b/>
          <w:bCs/>
        </w:rPr>
        <w:t>Responsibilities:</w:t>
      </w:r>
    </w:p>
    <w:p w14:paraId="34D35BAC" w14:textId="77777777" w:rsidR="003B5C77" w:rsidRDefault="003B5C77" w:rsidP="003B5C77">
      <w:pPr>
        <w:spacing w:before="40" w:after="40"/>
      </w:pPr>
      <w:r>
        <w:t xml:space="preserve">The primary role of the group is to advise on the compilation and publication of an evidence based and up to date PNA, building on expertise from across the local healthcare community. The compilation of the PNA itself will be the responsibility of Rotherham Metropolitan Borough Council’s Public Health Team. The steering group will act in an advisory capacity to the Council and the Health and Wellbeing Board. </w:t>
      </w:r>
    </w:p>
    <w:p w14:paraId="2B70AF40" w14:textId="77777777" w:rsidR="003B5C77" w:rsidRDefault="003B5C77" w:rsidP="003B5C77">
      <w:pPr>
        <w:spacing w:before="40" w:after="40"/>
      </w:pPr>
      <w:r>
        <w:t xml:space="preserve">Specifically, the Steering Group will: </w:t>
      </w:r>
    </w:p>
    <w:p w14:paraId="1CFFF4F5" w14:textId="1FF87C14" w:rsidR="003B5C77" w:rsidRDefault="003B5C77" w:rsidP="001039FF">
      <w:pPr>
        <w:pStyle w:val="ListParagraph"/>
        <w:numPr>
          <w:ilvl w:val="0"/>
          <w:numId w:val="17"/>
        </w:numPr>
        <w:spacing w:before="40" w:after="40"/>
      </w:pPr>
      <w:r>
        <w:t>Advise on and agree the process for assessing the current provision of pharmaceutical services by pharmacies, appliance contractors and dispensing practices within Rotherham (and neighbouring areas</w:t>
      </w:r>
      <w:proofErr w:type="gramStart"/>
      <w:r>
        <w:t>);</w:t>
      </w:r>
      <w:proofErr w:type="gramEnd"/>
    </w:p>
    <w:p w14:paraId="22651227" w14:textId="676F5665" w:rsidR="003B5C77" w:rsidRDefault="003B5C77" w:rsidP="001039FF">
      <w:pPr>
        <w:pStyle w:val="ListParagraph"/>
        <w:numPr>
          <w:ilvl w:val="0"/>
          <w:numId w:val="17"/>
        </w:numPr>
        <w:spacing w:before="40" w:after="40"/>
      </w:pPr>
      <w:r>
        <w:t xml:space="preserve">Advise on the process of consultation ensuring that this meets the requirements set out in the </w:t>
      </w:r>
      <w:proofErr w:type="gramStart"/>
      <w:r>
        <w:t>Regulations;</w:t>
      </w:r>
      <w:proofErr w:type="gramEnd"/>
      <w:r>
        <w:t xml:space="preserve"> </w:t>
      </w:r>
    </w:p>
    <w:p w14:paraId="1A763005" w14:textId="5CF374CF" w:rsidR="003B5C77" w:rsidRDefault="003B5C77" w:rsidP="001039FF">
      <w:pPr>
        <w:pStyle w:val="ListParagraph"/>
        <w:numPr>
          <w:ilvl w:val="0"/>
          <w:numId w:val="17"/>
        </w:numPr>
        <w:spacing w:before="40" w:after="40"/>
      </w:pPr>
      <w:r>
        <w:t xml:space="preserve">Ensure that accurate maps identifying the premises where services are provided are </w:t>
      </w:r>
      <w:proofErr w:type="gramStart"/>
      <w:r>
        <w:t>produced;</w:t>
      </w:r>
      <w:proofErr w:type="gramEnd"/>
      <w:r>
        <w:t xml:space="preserve"> </w:t>
      </w:r>
    </w:p>
    <w:p w14:paraId="431CFF17" w14:textId="193AB09D" w:rsidR="003B5C77" w:rsidRDefault="003B5C77" w:rsidP="001039FF">
      <w:pPr>
        <w:pStyle w:val="ListParagraph"/>
        <w:numPr>
          <w:ilvl w:val="0"/>
          <w:numId w:val="17"/>
        </w:numPr>
        <w:spacing w:before="40" w:after="40"/>
      </w:pPr>
      <w:r>
        <w:t xml:space="preserve">Agree the statement of the need for pharmaceutical services in </w:t>
      </w:r>
      <w:proofErr w:type="gramStart"/>
      <w:r>
        <w:t>Rotherham;</w:t>
      </w:r>
      <w:proofErr w:type="gramEnd"/>
      <w:r>
        <w:t xml:space="preserve"> </w:t>
      </w:r>
    </w:p>
    <w:p w14:paraId="4A72F5F0" w14:textId="6DA1CD1C" w:rsidR="003B5C77" w:rsidRDefault="003B5C77" w:rsidP="001039FF">
      <w:pPr>
        <w:pStyle w:val="ListParagraph"/>
        <w:numPr>
          <w:ilvl w:val="0"/>
          <w:numId w:val="17"/>
        </w:numPr>
        <w:spacing w:before="40" w:after="40"/>
      </w:pPr>
      <w:r>
        <w:t xml:space="preserve">Consider formal responses received during the formal consultation process, and advise on appropriate amendments to the </w:t>
      </w:r>
      <w:proofErr w:type="gramStart"/>
      <w:r>
        <w:t>PNA;</w:t>
      </w:r>
      <w:proofErr w:type="gramEnd"/>
    </w:p>
    <w:p w14:paraId="3751D733" w14:textId="4AF70A80" w:rsidR="003B5C77" w:rsidRDefault="003B5C77" w:rsidP="001039FF">
      <w:pPr>
        <w:pStyle w:val="ListParagraph"/>
        <w:numPr>
          <w:ilvl w:val="0"/>
          <w:numId w:val="17"/>
        </w:numPr>
        <w:spacing w:before="40" w:after="40"/>
      </w:pPr>
      <w:r>
        <w:t xml:space="preserve">Review, input to, and approve a consultation report as required by the Regulations and ensure that this is included within the final </w:t>
      </w:r>
      <w:proofErr w:type="gramStart"/>
      <w:r>
        <w:t>PNA;</w:t>
      </w:r>
      <w:proofErr w:type="gramEnd"/>
      <w:r>
        <w:t xml:space="preserve"> </w:t>
      </w:r>
    </w:p>
    <w:p w14:paraId="34F4A076" w14:textId="21F20E74" w:rsidR="003B5C77" w:rsidRPr="003B5C77" w:rsidRDefault="003B5C77" w:rsidP="001039FF">
      <w:pPr>
        <w:pStyle w:val="ListParagraph"/>
        <w:numPr>
          <w:ilvl w:val="0"/>
          <w:numId w:val="17"/>
        </w:numPr>
      </w:pPr>
      <w:r>
        <w:t>Submit the final PNA to the Health &amp; Wellbeing Board for approval prior to publication</w:t>
      </w:r>
    </w:p>
    <w:p w14:paraId="1CCCC33C" w14:textId="77777777" w:rsidR="000C0B46" w:rsidRDefault="000C0B46" w:rsidP="00B414C9"/>
    <w:p w14:paraId="25194500" w14:textId="77777777" w:rsidR="000C0B46" w:rsidRPr="00605A98" w:rsidRDefault="000C0B46" w:rsidP="001039FF">
      <w:pPr>
        <w:pStyle w:val="ListParagraph"/>
        <w:numPr>
          <w:ilvl w:val="0"/>
          <w:numId w:val="36"/>
        </w:numPr>
        <w:rPr>
          <w:b/>
          <w:bCs/>
        </w:rPr>
      </w:pPr>
      <w:r w:rsidRPr="00605A98">
        <w:rPr>
          <w:b/>
          <w:bCs/>
        </w:rPr>
        <w:t>Composition of the group</w:t>
      </w:r>
    </w:p>
    <w:p w14:paraId="065B2EF7" w14:textId="77777777" w:rsidR="000C0B46" w:rsidRDefault="000C0B46" w:rsidP="000C0B46"/>
    <w:p w14:paraId="7325621D" w14:textId="77777777" w:rsidR="000C0B46" w:rsidRPr="00B2793F" w:rsidRDefault="000C0B46" w:rsidP="000C0B46">
      <w:r w:rsidRPr="00B2793F">
        <w:t xml:space="preserve">Membership of the Group shall be: </w:t>
      </w:r>
    </w:p>
    <w:p w14:paraId="7C31EF10" w14:textId="78B24F84" w:rsidR="000C0B46" w:rsidRPr="000C0B46" w:rsidRDefault="000C0B46" w:rsidP="001039FF">
      <w:pPr>
        <w:pStyle w:val="ListParagraph"/>
        <w:numPr>
          <w:ilvl w:val="0"/>
          <w:numId w:val="37"/>
        </w:numPr>
      </w:pPr>
      <w:r w:rsidRPr="000C0B46">
        <w:rPr>
          <w:b/>
          <w:bCs/>
        </w:rPr>
        <w:t>Public Health Intelligence Principal</w:t>
      </w:r>
      <w:r w:rsidRPr="000C0B46">
        <w:t xml:space="preserve"> </w:t>
      </w:r>
    </w:p>
    <w:p w14:paraId="22AD34D2" w14:textId="0AB5BA22" w:rsidR="000C0B46" w:rsidRPr="000C0B46" w:rsidRDefault="000C0B46" w:rsidP="001039FF">
      <w:pPr>
        <w:pStyle w:val="ListParagraph"/>
        <w:numPr>
          <w:ilvl w:val="0"/>
          <w:numId w:val="37"/>
        </w:numPr>
      </w:pPr>
      <w:r w:rsidRPr="000C0B46">
        <w:rPr>
          <w:b/>
          <w:bCs/>
        </w:rPr>
        <w:t>Public Health Consultant</w:t>
      </w:r>
    </w:p>
    <w:p w14:paraId="69D02771" w14:textId="3CA94B74" w:rsidR="000C0B46" w:rsidRPr="000C0B46" w:rsidRDefault="000C0B46" w:rsidP="001039FF">
      <w:pPr>
        <w:pStyle w:val="ListParagraph"/>
        <w:numPr>
          <w:ilvl w:val="0"/>
          <w:numId w:val="37"/>
        </w:numPr>
      </w:pPr>
      <w:r w:rsidRPr="000C0B46">
        <w:rPr>
          <w:b/>
          <w:bCs/>
        </w:rPr>
        <w:t>Public Health Intelligence Analyst</w:t>
      </w:r>
      <w:r w:rsidRPr="000C0B46">
        <w:t xml:space="preserve"> </w:t>
      </w:r>
    </w:p>
    <w:p w14:paraId="7185FB01" w14:textId="1D828459" w:rsidR="000C0B46" w:rsidRPr="000C0B46" w:rsidRDefault="000C0B46" w:rsidP="001039FF">
      <w:pPr>
        <w:pStyle w:val="ListParagraph"/>
        <w:numPr>
          <w:ilvl w:val="0"/>
          <w:numId w:val="37"/>
        </w:numPr>
      </w:pPr>
      <w:r w:rsidRPr="000C0B46">
        <w:rPr>
          <w:b/>
          <w:bCs/>
        </w:rPr>
        <w:t>Operational commissioner (Public Health)</w:t>
      </w:r>
      <w:r w:rsidRPr="000C0B46">
        <w:t xml:space="preserve"> </w:t>
      </w:r>
    </w:p>
    <w:p w14:paraId="3BFB5737" w14:textId="575E2277" w:rsidR="000C0B46" w:rsidRPr="00BB6F17" w:rsidRDefault="000C0B46" w:rsidP="001039FF">
      <w:pPr>
        <w:pStyle w:val="ListParagraph"/>
        <w:numPr>
          <w:ilvl w:val="0"/>
          <w:numId w:val="37"/>
        </w:numPr>
      </w:pPr>
      <w:r w:rsidRPr="00BB6F17">
        <w:rPr>
          <w:b/>
          <w:bCs/>
        </w:rPr>
        <w:t>Chief Executive Officer of Community Pharmacy South Yorkshire</w:t>
      </w:r>
      <w:r w:rsidRPr="00BB6F17">
        <w:t> </w:t>
      </w:r>
    </w:p>
    <w:p w14:paraId="344DAA94" w14:textId="515D016D" w:rsidR="000C0B46" w:rsidRPr="000C0B46" w:rsidRDefault="000C0B46" w:rsidP="001039FF">
      <w:pPr>
        <w:pStyle w:val="ListParagraph"/>
        <w:numPr>
          <w:ilvl w:val="0"/>
          <w:numId w:val="37"/>
        </w:numPr>
      </w:pPr>
      <w:r w:rsidRPr="00A55A63">
        <w:rPr>
          <w:b/>
          <w:bCs/>
        </w:rPr>
        <w:t>Pharmacy lead for NHSE</w:t>
      </w:r>
      <w:r w:rsidRPr="000C0B46">
        <w:t xml:space="preserve"> </w:t>
      </w:r>
    </w:p>
    <w:p w14:paraId="2295C230" w14:textId="780C9666" w:rsidR="000C0B46" w:rsidRPr="000C0B46" w:rsidRDefault="000C0B46" w:rsidP="001039FF">
      <w:pPr>
        <w:pStyle w:val="ListParagraph"/>
        <w:numPr>
          <w:ilvl w:val="0"/>
          <w:numId w:val="37"/>
        </w:numPr>
      </w:pPr>
      <w:r w:rsidRPr="00A55A63">
        <w:rPr>
          <w:b/>
          <w:bCs/>
        </w:rPr>
        <w:t>Community pharmacy clinical lead</w:t>
      </w:r>
    </w:p>
    <w:p w14:paraId="66477DC8" w14:textId="15F2C529" w:rsidR="000C0B46" w:rsidRPr="000C0B46" w:rsidRDefault="000C0B46" w:rsidP="001039FF">
      <w:pPr>
        <w:pStyle w:val="ListParagraph"/>
        <w:numPr>
          <w:ilvl w:val="0"/>
          <w:numId w:val="37"/>
        </w:numPr>
      </w:pPr>
      <w:r w:rsidRPr="00A55A63">
        <w:rPr>
          <w:b/>
          <w:bCs/>
        </w:rPr>
        <w:t>Healthwatch representative</w:t>
      </w:r>
    </w:p>
    <w:p w14:paraId="33F0F6B3" w14:textId="77777777" w:rsidR="00FE1794" w:rsidRDefault="000C0B46" w:rsidP="001039FF">
      <w:pPr>
        <w:pStyle w:val="ListParagraph"/>
        <w:numPr>
          <w:ilvl w:val="0"/>
          <w:numId w:val="37"/>
        </w:numPr>
      </w:pPr>
      <w:r w:rsidRPr="000C0B46">
        <w:t>Other staff members may be invited to attend meetings for the purpose of providing advice and/or clarification to the Group.</w:t>
      </w:r>
    </w:p>
    <w:p w14:paraId="0464A599" w14:textId="77777777" w:rsidR="00BF7183" w:rsidRDefault="00BF7183" w:rsidP="00BF7183"/>
    <w:p w14:paraId="60560076" w14:textId="1F4A073C" w:rsidR="001D2A4B" w:rsidRDefault="001D2A4B" w:rsidP="001039FF">
      <w:pPr>
        <w:pStyle w:val="ListParagraph"/>
        <w:numPr>
          <w:ilvl w:val="0"/>
          <w:numId w:val="36"/>
        </w:numPr>
      </w:pPr>
      <w:r w:rsidRPr="001D2A4B">
        <w:rPr>
          <w:b/>
          <w:bCs/>
        </w:rPr>
        <w:t>Deputising</w:t>
      </w:r>
    </w:p>
    <w:p w14:paraId="2BE994C1" w14:textId="5E5C930B" w:rsidR="00BF7183" w:rsidRDefault="001D2A4B" w:rsidP="001D2A4B">
      <w:r>
        <w:t>As appropriate</w:t>
      </w:r>
    </w:p>
    <w:p w14:paraId="5F73BD8A" w14:textId="77777777" w:rsidR="00FE1794" w:rsidRDefault="00FE1794" w:rsidP="00FE1794">
      <w:pPr>
        <w:pStyle w:val="ListParagraph"/>
      </w:pPr>
    </w:p>
    <w:p w14:paraId="50615055" w14:textId="77777777" w:rsidR="00FE1794" w:rsidRDefault="00FE1794" w:rsidP="00FE1794">
      <w:pPr>
        <w:pStyle w:val="ListParagraph"/>
      </w:pPr>
    </w:p>
    <w:p w14:paraId="164B7453" w14:textId="6D85242F" w:rsidR="00FE1794" w:rsidRPr="001D2A4B" w:rsidRDefault="00FE1794" w:rsidP="001039FF">
      <w:pPr>
        <w:pStyle w:val="ListParagraph"/>
        <w:numPr>
          <w:ilvl w:val="0"/>
          <w:numId w:val="36"/>
        </w:numPr>
        <w:rPr>
          <w:b/>
          <w:bCs/>
        </w:rPr>
      </w:pPr>
      <w:r w:rsidRPr="001D2A4B">
        <w:rPr>
          <w:b/>
          <w:bCs/>
        </w:rPr>
        <w:t>Accountability</w:t>
      </w:r>
    </w:p>
    <w:p w14:paraId="6D5FB9F8" w14:textId="77777777" w:rsidR="00FE1794" w:rsidRDefault="00FE1794" w:rsidP="00FE1794"/>
    <w:p w14:paraId="7C9BB934" w14:textId="77777777" w:rsidR="00566178" w:rsidRDefault="00FE1794" w:rsidP="00FE1794">
      <w:r>
        <w:t>The members of the meeting will be accountable to the Rotherham Health and Wellbeing Board for the responsibilities set out in the terms of reference.</w:t>
      </w:r>
    </w:p>
    <w:p w14:paraId="5CDE675C" w14:textId="77777777" w:rsidR="00566178" w:rsidRDefault="00566178" w:rsidP="00FE1794"/>
    <w:p w14:paraId="5AB832D8" w14:textId="76044C4E" w:rsidR="00566178" w:rsidRPr="001D2A4B" w:rsidRDefault="00566178" w:rsidP="001039FF">
      <w:pPr>
        <w:pStyle w:val="ListParagraph"/>
        <w:numPr>
          <w:ilvl w:val="0"/>
          <w:numId w:val="36"/>
        </w:numPr>
        <w:rPr>
          <w:b/>
          <w:bCs/>
        </w:rPr>
      </w:pPr>
      <w:r w:rsidRPr="001D2A4B">
        <w:rPr>
          <w:b/>
          <w:bCs/>
        </w:rPr>
        <w:t>Frequency of meetings</w:t>
      </w:r>
    </w:p>
    <w:p w14:paraId="25226E63" w14:textId="77777777" w:rsidR="001D2A4B" w:rsidRDefault="001D2A4B" w:rsidP="00566178"/>
    <w:p w14:paraId="5BEB8BD4" w14:textId="2982C2A8" w:rsidR="00BF7183" w:rsidRDefault="00566178" w:rsidP="00566178">
      <w:r>
        <w:t>Bi-monthly</w:t>
      </w:r>
      <w:r w:rsidR="001D2A4B">
        <w:t>.</w:t>
      </w:r>
    </w:p>
    <w:p w14:paraId="61E47B07" w14:textId="77777777" w:rsidR="00BF7183" w:rsidRDefault="00BF7183" w:rsidP="00566178"/>
    <w:p w14:paraId="19763A51" w14:textId="672905D6" w:rsidR="00BF7183" w:rsidRPr="001D2A4B" w:rsidRDefault="00BF7183" w:rsidP="001039FF">
      <w:pPr>
        <w:pStyle w:val="ListParagraph"/>
        <w:numPr>
          <w:ilvl w:val="0"/>
          <w:numId w:val="36"/>
        </w:numPr>
        <w:rPr>
          <w:b/>
          <w:bCs/>
        </w:rPr>
      </w:pPr>
      <w:r w:rsidRPr="001D2A4B">
        <w:rPr>
          <w:b/>
          <w:bCs/>
        </w:rPr>
        <w:t>Meeting Support</w:t>
      </w:r>
    </w:p>
    <w:p w14:paraId="3284563A" w14:textId="3DDCFB4F" w:rsidR="00BF7183" w:rsidRPr="00BE43DF" w:rsidRDefault="00BE43DF" w:rsidP="00BE43DF">
      <w:r w:rsidRPr="00BE43DF">
        <w:t xml:space="preserve">Public Health Intelligence Analyst </w:t>
      </w:r>
    </w:p>
    <w:p w14:paraId="19ECAD0A" w14:textId="7CD59A06" w:rsidR="00BF7183" w:rsidRPr="001D2A4B" w:rsidRDefault="00BF7183" w:rsidP="001039FF">
      <w:pPr>
        <w:pStyle w:val="ListParagraph"/>
        <w:numPr>
          <w:ilvl w:val="0"/>
          <w:numId w:val="36"/>
        </w:numPr>
        <w:rPr>
          <w:b/>
          <w:bCs/>
        </w:rPr>
      </w:pPr>
      <w:r w:rsidRPr="001D2A4B">
        <w:rPr>
          <w:b/>
          <w:bCs/>
        </w:rPr>
        <w:t>Agenda deadlines</w:t>
      </w:r>
    </w:p>
    <w:p w14:paraId="4876869E" w14:textId="27B7146D" w:rsidR="002C2856" w:rsidRDefault="00BF7183" w:rsidP="00BF7183">
      <w:r>
        <w:t xml:space="preserve">Agenda and papers to be sent one week before the meeting takes place wherever possible. Papers may be circulated </w:t>
      </w:r>
      <w:proofErr w:type="gramStart"/>
      <w:r>
        <w:t>at a later date</w:t>
      </w:r>
      <w:proofErr w:type="gramEnd"/>
      <w:r>
        <w:t xml:space="preserve"> and/or tabled if required. </w:t>
      </w:r>
      <w:r w:rsidR="002C2856">
        <w:br w:type="page"/>
      </w:r>
    </w:p>
    <w:p w14:paraId="53EADAAD" w14:textId="77777777" w:rsidR="004E0B4E" w:rsidRDefault="004E0B4E" w:rsidP="003D3A89">
      <w:pPr>
        <w:sectPr w:rsidR="004E0B4E" w:rsidSect="00DB1DDE">
          <w:pgSz w:w="11906" w:h="16838"/>
          <w:pgMar w:top="1440" w:right="1440" w:bottom="1440" w:left="1440" w:header="708" w:footer="708" w:gutter="0"/>
          <w:cols w:space="708"/>
          <w:docGrid w:linePitch="360"/>
        </w:sectPr>
      </w:pPr>
    </w:p>
    <w:p w14:paraId="07B73BD7" w14:textId="77777777" w:rsidR="00E44B8C" w:rsidRDefault="00E44B8C" w:rsidP="00E44B8C">
      <w:pPr>
        <w:pStyle w:val="Heading2"/>
      </w:pPr>
      <w:bookmarkStart w:id="91" w:name="_Toc201044053"/>
      <w:bookmarkStart w:id="92" w:name="_Toc203140884"/>
      <w:r w:rsidRPr="002C2856">
        <w:lastRenderedPageBreak/>
        <w:t>Annex 3: Summary of pharmaceutical service provision by Rotherham ward</w:t>
      </w:r>
      <w:r>
        <w:t xml:space="preserve"> by number of professional fees Jan 2024-December 2024</w:t>
      </w:r>
      <w:bookmarkEnd w:id="91"/>
      <w:bookmarkEnd w:id="92"/>
    </w:p>
    <w:p w14:paraId="1B7F6A18" w14:textId="77777777" w:rsidR="00E44B8C" w:rsidRDefault="00E44B8C" w:rsidP="00E44B8C"/>
    <w:tbl>
      <w:tblPr>
        <w:tblW w:w="14215" w:type="dxa"/>
        <w:tblLook w:val="04A0" w:firstRow="1" w:lastRow="0" w:firstColumn="1" w:lastColumn="0" w:noHBand="0" w:noVBand="1"/>
      </w:tblPr>
      <w:tblGrid>
        <w:gridCol w:w="1740"/>
        <w:gridCol w:w="499"/>
        <w:gridCol w:w="499"/>
        <w:gridCol w:w="499"/>
        <w:gridCol w:w="499"/>
        <w:gridCol w:w="499"/>
        <w:gridCol w:w="499"/>
        <w:gridCol w:w="499"/>
        <w:gridCol w:w="499"/>
        <w:gridCol w:w="499"/>
        <w:gridCol w:w="499"/>
        <w:gridCol w:w="499"/>
        <w:gridCol w:w="499"/>
        <w:gridCol w:w="499"/>
        <w:gridCol w:w="499"/>
        <w:gridCol w:w="499"/>
        <w:gridCol w:w="499"/>
        <w:gridCol w:w="499"/>
        <w:gridCol w:w="499"/>
        <w:gridCol w:w="499"/>
        <w:gridCol w:w="499"/>
        <w:gridCol w:w="499"/>
        <w:gridCol w:w="499"/>
        <w:gridCol w:w="499"/>
        <w:gridCol w:w="499"/>
        <w:gridCol w:w="499"/>
      </w:tblGrid>
      <w:tr w:rsidR="00E44B8C" w:rsidRPr="005B4335" w14:paraId="79A5694C" w14:textId="77777777" w:rsidTr="000E1EFC">
        <w:trPr>
          <w:trHeight w:val="2849"/>
        </w:trPr>
        <w:tc>
          <w:tcPr>
            <w:tcW w:w="1740" w:type="dxa"/>
            <w:tcBorders>
              <w:top w:val="single" w:sz="8" w:space="0" w:color="auto"/>
              <w:left w:val="single" w:sz="8" w:space="0" w:color="auto"/>
              <w:bottom w:val="single" w:sz="8" w:space="0" w:color="auto"/>
              <w:right w:val="single" w:sz="8" w:space="0" w:color="auto"/>
            </w:tcBorders>
            <w:shd w:val="clear" w:color="auto" w:fill="FAE2D5" w:themeFill="accent2" w:themeFillTint="33"/>
            <w:textDirection w:val="btLr"/>
            <w:vAlign w:val="center"/>
            <w:hideMark/>
          </w:tcPr>
          <w:p w14:paraId="0215DD09" w14:textId="77777777" w:rsidR="00E44B8C" w:rsidRPr="005B4335" w:rsidRDefault="00E44B8C">
            <w:pPr>
              <w:spacing w:after="0" w:line="240" w:lineRule="auto"/>
              <w:jc w:val="center"/>
              <w:rPr>
                <w:rFonts w:ascii="Aptos Narrow" w:eastAsia="Times New Roman" w:hAnsi="Aptos Narrow" w:cs="Times New Roman"/>
                <w:b/>
                <w:bCs/>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Service</w:t>
            </w:r>
          </w:p>
        </w:tc>
        <w:tc>
          <w:tcPr>
            <w:tcW w:w="499" w:type="dxa"/>
            <w:tcBorders>
              <w:top w:val="single" w:sz="8" w:space="0" w:color="auto"/>
              <w:left w:val="single" w:sz="4" w:space="0" w:color="000000"/>
              <w:bottom w:val="single" w:sz="8" w:space="0" w:color="auto"/>
              <w:right w:val="single" w:sz="4" w:space="0" w:color="auto"/>
            </w:tcBorders>
            <w:shd w:val="clear" w:color="auto" w:fill="FAE2D5" w:themeFill="accent2" w:themeFillTint="33"/>
            <w:textDirection w:val="btLr"/>
            <w:vAlign w:val="center"/>
            <w:hideMark/>
          </w:tcPr>
          <w:p w14:paraId="1BCD4C3B" w14:textId="77777777" w:rsidR="00E44B8C" w:rsidRPr="005B4335" w:rsidRDefault="00E44B8C">
            <w:pPr>
              <w:spacing w:after="0" w:line="240" w:lineRule="auto"/>
              <w:jc w:val="center"/>
              <w:rPr>
                <w:rFonts w:ascii="Aptos Narrow" w:eastAsia="Times New Roman" w:hAnsi="Aptos Narrow" w:cs="Times New Roman"/>
                <w:b/>
                <w:bCs/>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Boston Castle</w:t>
            </w:r>
          </w:p>
        </w:tc>
        <w:tc>
          <w:tcPr>
            <w:tcW w:w="499" w:type="dxa"/>
            <w:tcBorders>
              <w:top w:val="single" w:sz="8" w:space="0" w:color="auto"/>
              <w:left w:val="single" w:sz="4" w:space="0" w:color="auto"/>
              <w:bottom w:val="single" w:sz="8" w:space="0" w:color="auto"/>
              <w:right w:val="single" w:sz="4" w:space="0" w:color="auto"/>
            </w:tcBorders>
            <w:shd w:val="clear" w:color="auto" w:fill="FAE2D5" w:themeFill="accent2" w:themeFillTint="33"/>
            <w:textDirection w:val="btLr"/>
            <w:vAlign w:val="center"/>
            <w:hideMark/>
          </w:tcPr>
          <w:p w14:paraId="2DF2427D" w14:textId="77777777" w:rsidR="00E44B8C" w:rsidRPr="005B4335" w:rsidRDefault="00E44B8C">
            <w:pPr>
              <w:spacing w:after="0" w:line="240" w:lineRule="auto"/>
              <w:jc w:val="center"/>
              <w:rPr>
                <w:rFonts w:ascii="Aptos Narrow" w:eastAsia="Times New Roman" w:hAnsi="Aptos Narrow" w:cs="Times New Roman"/>
                <w:b/>
                <w:bCs/>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 xml:space="preserve">Aston &amp; </w:t>
            </w:r>
            <w:proofErr w:type="spellStart"/>
            <w:r w:rsidRPr="005B4335">
              <w:rPr>
                <w:rFonts w:ascii="Aptos Narrow" w:eastAsia="Times New Roman" w:hAnsi="Aptos Narrow" w:cs="Times New Roman"/>
                <w:b/>
                <w:bCs/>
                <w:color w:val="000000"/>
                <w:sz w:val="22"/>
                <w:szCs w:val="22"/>
                <w:lang w:eastAsia="en-GB"/>
                <w14:ligatures w14:val="none"/>
              </w:rPr>
              <w:t>Todwick</w:t>
            </w:r>
            <w:proofErr w:type="spellEnd"/>
          </w:p>
        </w:tc>
        <w:tc>
          <w:tcPr>
            <w:tcW w:w="499" w:type="dxa"/>
            <w:tcBorders>
              <w:top w:val="single" w:sz="8" w:space="0" w:color="auto"/>
              <w:left w:val="single" w:sz="4" w:space="0" w:color="auto"/>
              <w:bottom w:val="single" w:sz="8" w:space="0" w:color="auto"/>
              <w:right w:val="single" w:sz="4" w:space="0" w:color="auto"/>
            </w:tcBorders>
            <w:shd w:val="clear" w:color="auto" w:fill="FAE2D5" w:themeFill="accent2" w:themeFillTint="33"/>
            <w:textDirection w:val="btLr"/>
            <w:vAlign w:val="center"/>
            <w:hideMark/>
          </w:tcPr>
          <w:p w14:paraId="41ED71BA" w14:textId="77777777" w:rsidR="00E44B8C" w:rsidRPr="005B4335" w:rsidRDefault="00E44B8C">
            <w:pPr>
              <w:spacing w:after="0" w:line="240" w:lineRule="auto"/>
              <w:jc w:val="center"/>
              <w:rPr>
                <w:rFonts w:ascii="Aptos Narrow" w:eastAsia="Times New Roman" w:hAnsi="Aptos Narrow" w:cs="Times New Roman"/>
                <w:b/>
                <w:bCs/>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Wath</w:t>
            </w:r>
          </w:p>
        </w:tc>
        <w:tc>
          <w:tcPr>
            <w:tcW w:w="499" w:type="dxa"/>
            <w:tcBorders>
              <w:top w:val="single" w:sz="8" w:space="0" w:color="auto"/>
              <w:left w:val="single" w:sz="4" w:space="0" w:color="auto"/>
              <w:bottom w:val="single" w:sz="8" w:space="0" w:color="auto"/>
              <w:right w:val="single" w:sz="4" w:space="0" w:color="auto"/>
            </w:tcBorders>
            <w:shd w:val="clear" w:color="auto" w:fill="FAE2D5" w:themeFill="accent2" w:themeFillTint="33"/>
            <w:textDirection w:val="btLr"/>
            <w:vAlign w:val="center"/>
            <w:hideMark/>
          </w:tcPr>
          <w:p w14:paraId="4D30CEE0" w14:textId="77777777" w:rsidR="00E44B8C" w:rsidRPr="005B4335" w:rsidRDefault="00E44B8C">
            <w:pPr>
              <w:spacing w:after="0" w:line="240" w:lineRule="auto"/>
              <w:jc w:val="center"/>
              <w:rPr>
                <w:rFonts w:ascii="Aptos Narrow" w:eastAsia="Times New Roman" w:hAnsi="Aptos Narrow" w:cs="Times New Roman"/>
                <w:b/>
                <w:bCs/>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Rotherham West</w:t>
            </w:r>
          </w:p>
        </w:tc>
        <w:tc>
          <w:tcPr>
            <w:tcW w:w="499" w:type="dxa"/>
            <w:tcBorders>
              <w:top w:val="single" w:sz="8" w:space="0" w:color="auto"/>
              <w:left w:val="single" w:sz="4" w:space="0" w:color="auto"/>
              <w:bottom w:val="single" w:sz="8" w:space="0" w:color="auto"/>
              <w:right w:val="single" w:sz="4" w:space="0" w:color="auto"/>
            </w:tcBorders>
            <w:shd w:val="clear" w:color="auto" w:fill="FAE2D5" w:themeFill="accent2" w:themeFillTint="33"/>
            <w:textDirection w:val="btLr"/>
            <w:vAlign w:val="center"/>
            <w:hideMark/>
          </w:tcPr>
          <w:p w14:paraId="647D4D33" w14:textId="77777777" w:rsidR="00E44B8C" w:rsidRPr="005B4335" w:rsidRDefault="00E44B8C">
            <w:pPr>
              <w:spacing w:after="0" w:line="240" w:lineRule="auto"/>
              <w:jc w:val="center"/>
              <w:rPr>
                <w:rFonts w:ascii="Aptos Narrow" w:eastAsia="Times New Roman" w:hAnsi="Aptos Narrow" w:cs="Times New Roman"/>
                <w:b/>
                <w:bCs/>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Dalton &amp; Thrybergh</w:t>
            </w:r>
          </w:p>
        </w:tc>
        <w:tc>
          <w:tcPr>
            <w:tcW w:w="499" w:type="dxa"/>
            <w:tcBorders>
              <w:top w:val="single" w:sz="8" w:space="0" w:color="auto"/>
              <w:left w:val="single" w:sz="4" w:space="0" w:color="auto"/>
              <w:bottom w:val="single" w:sz="8" w:space="0" w:color="auto"/>
              <w:right w:val="single" w:sz="4" w:space="0" w:color="auto"/>
            </w:tcBorders>
            <w:shd w:val="clear" w:color="auto" w:fill="FAE2D5" w:themeFill="accent2" w:themeFillTint="33"/>
            <w:textDirection w:val="btLr"/>
            <w:vAlign w:val="center"/>
            <w:hideMark/>
          </w:tcPr>
          <w:p w14:paraId="360797F6" w14:textId="77777777" w:rsidR="00E44B8C" w:rsidRPr="005B4335" w:rsidRDefault="00E44B8C">
            <w:pPr>
              <w:spacing w:after="0" w:line="240" w:lineRule="auto"/>
              <w:jc w:val="center"/>
              <w:rPr>
                <w:rFonts w:ascii="Aptos Narrow" w:eastAsia="Times New Roman" w:hAnsi="Aptos Narrow" w:cs="Times New Roman"/>
                <w:b/>
                <w:bCs/>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Rawmarsh West</w:t>
            </w:r>
          </w:p>
        </w:tc>
        <w:tc>
          <w:tcPr>
            <w:tcW w:w="499" w:type="dxa"/>
            <w:tcBorders>
              <w:top w:val="single" w:sz="8" w:space="0" w:color="auto"/>
              <w:left w:val="single" w:sz="4" w:space="0" w:color="auto"/>
              <w:bottom w:val="single" w:sz="8" w:space="0" w:color="auto"/>
              <w:right w:val="single" w:sz="4" w:space="0" w:color="auto"/>
            </w:tcBorders>
            <w:shd w:val="clear" w:color="auto" w:fill="FAE2D5" w:themeFill="accent2" w:themeFillTint="33"/>
            <w:textDirection w:val="btLr"/>
            <w:vAlign w:val="center"/>
            <w:hideMark/>
          </w:tcPr>
          <w:p w14:paraId="5C5D8A90" w14:textId="77777777" w:rsidR="00E44B8C" w:rsidRPr="005B4335" w:rsidRDefault="00E44B8C">
            <w:pPr>
              <w:spacing w:after="0" w:line="240" w:lineRule="auto"/>
              <w:jc w:val="center"/>
              <w:rPr>
                <w:rFonts w:ascii="Aptos Narrow" w:eastAsia="Times New Roman" w:hAnsi="Aptos Narrow" w:cs="Times New Roman"/>
                <w:b/>
                <w:bCs/>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Sitwell</w:t>
            </w:r>
          </w:p>
        </w:tc>
        <w:tc>
          <w:tcPr>
            <w:tcW w:w="499" w:type="dxa"/>
            <w:tcBorders>
              <w:top w:val="single" w:sz="8" w:space="0" w:color="auto"/>
              <w:left w:val="single" w:sz="4" w:space="0" w:color="auto"/>
              <w:bottom w:val="single" w:sz="8" w:space="0" w:color="auto"/>
              <w:right w:val="single" w:sz="4" w:space="0" w:color="auto"/>
            </w:tcBorders>
            <w:shd w:val="clear" w:color="auto" w:fill="FAE2D5" w:themeFill="accent2" w:themeFillTint="33"/>
            <w:textDirection w:val="btLr"/>
            <w:vAlign w:val="center"/>
            <w:hideMark/>
          </w:tcPr>
          <w:p w14:paraId="0B999A1F" w14:textId="77777777" w:rsidR="00E44B8C" w:rsidRPr="005B4335" w:rsidRDefault="00E44B8C">
            <w:pPr>
              <w:spacing w:after="0" w:line="240" w:lineRule="auto"/>
              <w:jc w:val="center"/>
              <w:rPr>
                <w:rFonts w:ascii="Aptos Narrow" w:eastAsia="Times New Roman" w:hAnsi="Aptos Narrow" w:cs="Times New Roman"/>
                <w:b/>
                <w:bCs/>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Hoober</w:t>
            </w:r>
          </w:p>
        </w:tc>
        <w:tc>
          <w:tcPr>
            <w:tcW w:w="499" w:type="dxa"/>
            <w:tcBorders>
              <w:top w:val="single" w:sz="8" w:space="0" w:color="auto"/>
              <w:left w:val="single" w:sz="4" w:space="0" w:color="auto"/>
              <w:bottom w:val="single" w:sz="8" w:space="0" w:color="auto"/>
              <w:right w:val="single" w:sz="4" w:space="0" w:color="auto"/>
            </w:tcBorders>
            <w:shd w:val="clear" w:color="auto" w:fill="FAE2D5" w:themeFill="accent2" w:themeFillTint="33"/>
            <w:textDirection w:val="btLr"/>
            <w:vAlign w:val="center"/>
            <w:hideMark/>
          </w:tcPr>
          <w:p w14:paraId="1EBA48A4" w14:textId="77777777" w:rsidR="00E44B8C" w:rsidRPr="005B4335" w:rsidRDefault="00E44B8C">
            <w:pPr>
              <w:spacing w:after="0" w:line="240" w:lineRule="auto"/>
              <w:jc w:val="center"/>
              <w:rPr>
                <w:rFonts w:ascii="Aptos Narrow" w:eastAsia="Times New Roman" w:hAnsi="Aptos Narrow" w:cs="Times New Roman"/>
                <w:b/>
                <w:bCs/>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Rotherham East</w:t>
            </w:r>
          </w:p>
        </w:tc>
        <w:tc>
          <w:tcPr>
            <w:tcW w:w="499" w:type="dxa"/>
            <w:tcBorders>
              <w:top w:val="single" w:sz="8" w:space="0" w:color="auto"/>
              <w:left w:val="single" w:sz="4" w:space="0" w:color="auto"/>
              <w:bottom w:val="single" w:sz="8" w:space="0" w:color="auto"/>
              <w:right w:val="single" w:sz="4" w:space="0" w:color="auto"/>
            </w:tcBorders>
            <w:shd w:val="clear" w:color="auto" w:fill="FAE2D5" w:themeFill="accent2" w:themeFillTint="33"/>
            <w:textDirection w:val="btLr"/>
            <w:vAlign w:val="center"/>
            <w:hideMark/>
          </w:tcPr>
          <w:p w14:paraId="6B8189F3" w14:textId="77777777" w:rsidR="00E44B8C" w:rsidRPr="005B4335" w:rsidRDefault="00E44B8C">
            <w:pPr>
              <w:spacing w:after="0" w:line="240" w:lineRule="auto"/>
              <w:jc w:val="center"/>
              <w:rPr>
                <w:rFonts w:ascii="Aptos Narrow" w:eastAsia="Times New Roman" w:hAnsi="Aptos Narrow" w:cs="Times New Roman"/>
                <w:b/>
                <w:bCs/>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Rother Vale</w:t>
            </w:r>
          </w:p>
        </w:tc>
        <w:tc>
          <w:tcPr>
            <w:tcW w:w="499" w:type="dxa"/>
            <w:tcBorders>
              <w:top w:val="single" w:sz="8" w:space="0" w:color="auto"/>
              <w:left w:val="single" w:sz="4" w:space="0" w:color="auto"/>
              <w:bottom w:val="single" w:sz="8" w:space="0" w:color="auto"/>
              <w:right w:val="single" w:sz="4" w:space="0" w:color="auto"/>
            </w:tcBorders>
            <w:shd w:val="clear" w:color="auto" w:fill="FAE2D5" w:themeFill="accent2" w:themeFillTint="33"/>
            <w:textDirection w:val="btLr"/>
            <w:vAlign w:val="center"/>
            <w:hideMark/>
          </w:tcPr>
          <w:p w14:paraId="63962F54" w14:textId="77777777" w:rsidR="00E44B8C" w:rsidRPr="005B4335" w:rsidRDefault="00E44B8C">
            <w:pPr>
              <w:spacing w:after="0" w:line="240" w:lineRule="auto"/>
              <w:jc w:val="center"/>
              <w:rPr>
                <w:rFonts w:ascii="Aptos Narrow" w:eastAsia="Times New Roman" w:hAnsi="Aptos Narrow" w:cs="Times New Roman"/>
                <w:b/>
                <w:bCs/>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Rawmarsh East</w:t>
            </w:r>
          </w:p>
        </w:tc>
        <w:tc>
          <w:tcPr>
            <w:tcW w:w="499" w:type="dxa"/>
            <w:tcBorders>
              <w:top w:val="single" w:sz="8" w:space="0" w:color="auto"/>
              <w:left w:val="single" w:sz="4" w:space="0" w:color="auto"/>
              <w:bottom w:val="single" w:sz="8" w:space="0" w:color="auto"/>
              <w:right w:val="single" w:sz="4" w:space="0" w:color="auto"/>
            </w:tcBorders>
            <w:shd w:val="clear" w:color="auto" w:fill="FAE2D5" w:themeFill="accent2" w:themeFillTint="33"/>
            <w:textDirection w:val="btLr"/>
            <w:vAlign w:val="center"/>
            <w:hideMark/>
          </w:tcPr>
          <w:p w14:paraId="13A293B1" w14:textId="77777777" w:rsidR="00E44B8C" w:rsidRPr="005B4335" w:rsidRDefault="00E44B8C">
            <w:pPr>
              <w:spacing w:after="0" w:line="240" w:lineRule="auto"/>
              <w:jc w:val="center"/>
              <w:rPr>
                <w:rFonts w:ascii="Aptos Narrow" w:eastAsia="Times New Roman" w:hAnsi="Aptos Narrow" w:cs="Times New Roman"/>
                <w:b/>
                <w:bCs/>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Dinnington</w:t>
            </w:r>
          </w:p>
        </w:tc>
        <w:tc>
          <w:tcPr>
            <w:tcW w:w="499" w:type="dxa"/>
            <w:tcBorders>
              <w:top w:val="single" w:sz="8" w:space="0" w:color="auto"/>
              <w:left w:val="single" w:sz="4" w:space="0" w:color="auto"/>
              <w:bottom w:val="single" w:sz="8" w:space="0" w:color="auto"/>
              <w:right w:val="single" w:sz="4" w:space="0" w:color="auto"/>
            </w:tcBorders>
            <w:shd w:val="clear" w:color="auto" w:fill="FAE2D5" w:themeFill="accent2" w:themeFillTint="33"/>
            <w:textDirection w:val="btLr"/>
            <w:vAlign w:val="center"/>
            <w:hideMark/>
          </w:tcPr>
          <w:p w14:paraId="5F08AF89" w14:textId="77777777" w:rsidR="00E44B8C" w:rsidRPr="005B4335" w:rsidRDefault="00E44B8C">
            <w:pPr>
              <w:spacing w:after="0" w:line="240" w:lineRule="auto"/>
              <w:jc w:val="center"/>
              <w:rPr>
                <w:rFonts w:ascii="Aptos Narrow" w:eastAsia="Times New Roman" w:hAnsi="Aptos Narrow" w:cs="Times New Roman"/>
                <w:b/>
                <w:bCs/>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 xml:space="preserve">Thurcroft &amp; </w:t>
            </w:r>
            <w:proofErr w:type="spellStart"/>
            <w:r w:rsidRPr="005B4335">
              <w:rPr>
                <w:rFonts w:ascii="Aptos Narrow" w:eastAsia="Times New Roman" w:hAnsi="Aptos Narrow" w:cs="Times New Roman"/>
                <w:b/>
                <w:bCs/>
                <w:color w:val="000000"/>
                <w:sz w:val="22"/>
                <w:szCs w:val="22"/>
                <w:lang w:eastAsia="en-GB"/>
                <w14:ligatures w14:val="none"/>
              </w:rPr>
              <w:t>Wickersley</w:t>
            </w:r>
            <w:proofErr w:type="spellEnd"/>
            <w:r w:rsidRPr="005B4335">
              <w:rPr>
                <w:rFonts w:ascii="Aptos Narrow" w:eastAsia="Times New Roman" w:hAnsi="Aptos Narrow" w:cs="Times New Roman"/>
                <w:b/>
                <w:bCs/>
                <w:color w:val="000000"/>
                <w:sz w:val="22"/>
                <w:szCs w:val="22"/>
                <w:lang w:eastAsia="en-GB"/>
                <w14:ligatures w14:val="none"/>
              </w:rPr>
              <w:t xml:space="preserve"> South</w:t>
            </w:r>
          </w:p>
        </w:tc>
        <w:tc>
          <w:tcPr>
            <w:tcW w:w="499" w:type="dxa"/>
            <w:tcBorders>
              <w:top w:val="single" w:sz="8" w:space="0" w:color="auto"/>
              <w:left w:val="single" w:sz="4" w:space="0" w:color="auto"/>
              <w:bottom w:val="single" w:sz="8" w:space="0" w:color="auto"/>
              <w:right w:val="single" w:sz="4" w:space="0" w:color="auto"/>
            </w:tcBorders>
            <w:shd w:val="clear" w:color="auto" w:fill="FAE2D5" w:themeFill="accent2" w:themeFillTint="33"/>
            <w:textDirection w:val="btLr"/>
            <w:vAlign w:val="center"/>
            <w:hideMark/>
          </w:tcPr>
          <w:p w14:paraId="6B430A7C" w14:textId="77777777" w:rsidR="00E44B8C" w:rsidRPr="005B4335" w:rsidRDefault="00E44B8C">
            <w:pPr>
              <w:spacing w:after="0" w:line="240" w:lineRule="auto"/>
              <w:jc w:val="center"/>
              <w:rPr>
                <w:rFonts w:ascii="Aptos Narrow" w:eastAsia="Times New Roman" w:hAnsi="Aptos Narrow" w:cs="Times New Roman"/>
                <w:b/>
                <w:bCs/>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Keppel</w:t>
            </w:r>
          </w:p>
        </w:tc>
        <w:tc>
          <w:tcPr>
            <w:tcW w:w="499" w:type="dxa"/>
            <w:tcBorders>
              <w:top w:val="single" w:sz="8" w:space="0" w:color="auto"/>
              <w:left w:val="single" w:sz="4" w:space="0" w:color="auto"/>
              <w:bottom w:val="single" w:sz="8" w:space="0" w:color="auto"/>
              <w:right w:val="single" w:sz="4" w:space="0" w:color="auto"/>
            </w:tcBorders>
            <w:shd w:val="clear" w:color="auto" w:fill="FAE2D5" w:themeFill="accent2" w:themeFillTint="33"/>
            <w:textDirection w:val="btLr"/>
            <w:vAlign w:val="center"/>
            <w:hideMark/>
          </w:tcPr>
          <w:p w14:paraId="05F63096" w14:textId="77777777" w:rsidR="00E44B8C" w:rsidRPr="005B4335" w:rsidRDefault="00E44B8C">
            <w:pPr>
              <w:spacing w:after="0" w:line="240" w:lineRule="auto"/>
              <w:jc w:val="center"/>
              <w:rPr>
                <w:rFonts w:ascii="Aptos Narrow" w:eastAsia="Times New Roman" w:hAnsi="Aptos Narrow" w:cs="Times New Roman"/>
                <w:b/>
                <w:bCs/>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Wales</w:t>
            </w:r>
          </w:p>
        </w:tc>
        <w:tc>
          <w:tcPr>
            <w:tcW w:w="499" w:type="dxa"/>
            <w:tcBorders>
              <w:top w:val="single" w:sz="8" w:space="0" w:color="auto"/>
              <w:left w:val="single" w:sz="4" w:space="0" w:color="auto"/>
              <w:bottom w:val="single" w:sz="8" w:space="0" w:color="auto"/>
              <w:right w:val="single" w:sz="4" w:space="0" w:color="auto"/>
            </w:tcBorders>
            <w:shd w:val="clear" w:color="auto" w:fill="FAE2D5" w:themeFill="accent2" w:themeFillTint="33"/>
            <w:textDirection w:val="btLr"/>
            <w:vAlign w:val="center"/>
            <w:hideMark/>
          </w:tcPr>
          <w:p w14:paraId="50B28F95" w14:textId="77777777" w:rsidR="00E44B8C" w:rsidRPr="005B4335" w:rsidRDefault="00E44B8C">
            <w:pPr>
              <w:spacing w:after="0" w:line="240" w:lineRule="auto"/>
              <w:jc w:val="center"/>
              <w:rPr>
                <w:rFonts w:ascii="Aptos Narrow" w:eastAsia="Times New Roman" w:hAnsi="Aptos Narrow" w:cs="Times New Roman"/>
                <w:b/>
                <w:bCs/>
                <w:color w:val="000000"/>
                <w:sz w:val="22"/>
                <w:szCs w:val="22"/>
                <w:lang w:eastAsia="en-GB"/>
                <w14:ligatures w14:val="none"/>
              </w:rPr>
            </w:pPr>
            <w:proofErr w:type="spellStart"/>
            <w:r w:rsidRPr="005B4335">
              <w:rPr>
                <w:rFonts w:ascii="Aptos Narrow" w:eastAsia="Times New Roman" w:hAnsi="Aptos Narrow" w:cs="Times New Roman"/>
                <w:b/>
                <w:bCs/>
                <w:color w:val="000000"/>
                <w:sz w:val="22"/>
                <w:szCs w:val="22"/>
                <w:lang w:eastAsia="en-GB"/>
                <w14:ligatures w14:val="none"/>
              </w:rPr>
              <w:t>Greasbrough</w:t>
            </w:r>
            <w:proofErr w:type="spellEnd"/>
          </w:p>
        </w:tc>
        <w:tc>
          <w:tcPr>
            <w:tcW w:w="499" w:type="dxa"/>
            <w:tcBorders>
              <w:top w:val="single" w:sz="8" w:space="0" w:color="auto"/>
              <w:left w:val="single" w:sz="4" w:space="0" w:color="auto"/>
              <w:bottom w:val="single" w:sz="8" w:space="0" w:color="auto"/>
              <w:right w:val="single" w:sz="4" w:space="0" w:color="auto"/>
            </w:tcBorders>
            <w:shd w:val="clear" w:color="auto" w:fill="FAE2D5" w:themeFill="accent2" w:themeFillTint="33"/>
            <w:textDirection w:val="btLr"/>
            <w:vAlign w:val="center"/>
            <w:hideMark/>
          </w:tcPr>
          <w:p w14:paraId="6D3B1D98" w14:textId="77777777" w:rsidR="00E44B8C" w:rsidRPr="005B4335" w:rsidRDefault="00E44B8C">
            <w:pPr>
              <w:spacing w:after="0" w:line="240" w:lineRule="auto"/>
              <w:jc w:val="center"/>
              <w:rPr>
                <w:rFonts w:ascii="Aptos Narrow" w:eastAsia="Times New Roman" w:hAnsi="Aptos Narrow" w:cs="Times New Roman"/>
                <w:b/>
                <w:bCs/>
                <w:color w:val="000000"/>
                <w:sz w:val="22"/>
                <w:szCs w:val="22"/>
                <w:lang w:eastAsia="en-GB"/>
                <w14:ligatures w14:val="none"/>
              </w:rPr>
            </w:pPr>
            <w:proofErr w:type="spellStart"/>
            <w:r w:rsidRPr="005B4335">
              <w:rPr>
                <w:rFonts w:ascii="Aptos Narrow" w:eastAsia="Times New Roman" w:hAnsi="Aptos Narrow" w:cs="Times New Roman"/>
                <w:b/>
                <w:bCs/>
                <w:color w:val="000000"/>
                <w:sz w:val="22"/>
                <w:szCs w:val="22"/>
                <w:lang w:eastAsia="en-GB"/>
                <w14:ligatures w14:val="none"/>
              </w:rPr>
              <w:t>Kilnhurst</w:t>
            </w:r>
            <w:proofErr w:type="spellEnd"/>
            <w:r w:rsidRPr="005B4335">
              <w:rPr>
                <w:rFonts w:ascii="Aptos Narrow" w:eastAsia="Times New Roman" w:hAnsi="Aptos Narrow" w:cs="Times New Roman"/>
                <w:b/>
                <w:bCs/>
                <w:color w:val="000000"/>
                <w:sz w:val="22"/>
                <w:szCs w:val="22"/>
                <w:lang w:eastAsia="en-GB"/>
                <w14:ligatures w14:val="none"/>
              </w:rPr>
              <w:t xml:space="preserve"> &amp; Swinton East</w:t>
            </w:r>
          </w:p>
        </w:tc>
        <w:tc>
          <w:tcPr>
            <w:tcW w:w="499" w:type="dxa"/>
            <w:tcBorders>
              <w:top w:val="single" w:sz="8" w:space="0" w:color="auto"/>
              <w:left w:val="single" w:sz="4" w:space="0" w:color="auto"/>
              <w:bottom w:val="single" w:sz="8" w:space="0" w:color="auto"/>
              <w:right w:val="single" w:sz="4" w:space="0" w:color="auto"/>
            </w:tcBorders>
            <w:shd w:val="clear" w:color="auto" w:fill="FAE2D5" w:themeFill="accent2" w:themeFillTint="33"/>
            <w:textDirection w:val="btLr"/>
            <w:vAlign w:val="center"/>
            <w:hideMark/>
          </w:tcPr>
          <w:p w14:paraId="0FEB4197" w14:textId="77777777" w:rsidR="00E44B8C" w:rsidRPr="005B4335" w:rsidRDefault="00E44B8C">
            <w:pPr>
              <w:spacing w:after="0" w:line="240" w:lineRule="auto"/>
              <w:jc w:val="center"/>
              <w:rPr>
                <w:rFonts w:ascii="Aptos Narrow" w:eastAsia="Times New Roman" w:hAnsi="Aptos Narrow" w:cs="Times New Roman"/>
                <w:b/>
                <w:bCs/>
                <w:color w:val="000000"/>
                <w:sz w:val="22"/>
                <w:szCs w:val="22"/>
                <w:lang w:eastAsia="en-GB"/>
                <w14:ligatures w14:val="none"/>
              </w:rPr>
            </w:pPr>
            <w:proofErr w:type="spellStart"/>
            <w:r w:rsidRPr="005B4335">
              <w:rPr>
                <w:rFonts w:ascii="Aptos Narrow" w:eastAsia="Times New Roman" w:hAnsi="Aptos Narrow" w:cs="Times New Roman"/>
                <w:b/>
                <w:bCs/>
                <w:color w:val="000000"/>
                <w:sz w:val="22"/>
                <w:szCs w:val="22"/>
                <w:lang w:eastAsia="en-GB"/>
                <w14:ligatures w14:val="none"/>
              </w:rPr>
              <w:t>Anston</w:t>
            </w:r>
            <w:proofErr w:type="spellEnd"/>
            <w:r w:rsidRPr="005B4335">
              <w:rPr>
                <w:rFonts w:ascii="Aptos Narrow" w:eastAsia="Times New Roman" w:hAnsi="Aptos Narrow" w:cs="Times New Roman"/>
                <w:b/>
                <w:bCs/>
                <w:color w:val="000000"/>
                <w:sz w:val="22"/>
                <w:szCs w:val="22"/>
                <w:lang w:eastAsia="en-GB"/>
                <w14:ligatures w14:val="none"/>
              </w:rPr>
              <w:t xml:space="preserve"> &amp; </w:t>
            </w:r>
            <w:proofErr w:type="spellStart"/>
            <w:r w:rsidRPr="005B4335">
              <w:rPr>
                <w:rFonts w:ascii="Aptos Narrow" w:eastAsia="Times New Roman" w:hAnsi="Aptos Narrow" w:cs="Times New Roman"/>
                <w:b/>
                <w:bCs/>
                <w:color w:val="000000"/>
                <w:sz w:val="22"/>
                <w:szCs w:val="22"/>
                <w:lang w:eastAsia="en-GB"/>
                <w14:ligatures w14:val="none"/>
              </w:rPr>
              <w:t>Woodsetts</w:t>
            </w:r>
            <w:proofErr w:type="spellEnd"/>
          </w:p>
        </w:tc>
        <w:tc>
          <w:tcPr>
            <w:tcW w:w="499" w:type="dxa"/>
            <w:tcBorders>
              <w:top w:val="single" w:sz="8" w:space="0" w:color="auto"/>
              <w:left w:val="single" w:sz="4" w:space="0" w:color="auto"/>
              <w:bottom w:val="single" w:sz="8" w:space="0" w:color="auto"/>
              <w:right w:val="single" w:sz="4" w:space="0" w:color="auto"/>
            </w:tcBorders>
            <w:shd w:val="clear" w:color="auto" w:fill="FAE2D5" w:themeFill="accent2" w:themeFillTint="33"/>
            <w:textDirection w:val="btLr"/>
            <w:vAlign w:val="center"/>
            <w:hideMark/>
          </w:tcPr>
          <w:p w14:paraId="4F3FEA96" w14:textId="77777777" w:rsidR="00E44B8C" w:rsidRPr="005B4335" w:rsidRDefault="00E44B8C">
            <w:pPr>
              <w:spacing w:after="0" w:line="240" w:lineRule="auto"/>
              <w:jc w:val="center"/>
              <w:rPr>
                <w:rFonts w:ascii="Aptos Narrow" w:eastAsia="Times New Roman" w:hAnsi="Aptos Narrow" w:cs="Times New Roman"/>
                <w:b/>
                <w:bCs/>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Maltby East</w:t>
            </w:r>
          </w:p>
        </w:tc>
        <w:tc>
          <w:tcPr>
            <w:tcW w:w="499" w:type="dxa"/>
            <w:tcBorders>
              <w:top w:val="single" w:sz="8" w:space="0" w:color="auto"/>
              <w:left w:val="single" w:sz="4" w:space="0" w:color="auto"/>
              <w:bottom w:val="single" w:sz="8" w:space="0" w:color="auto"/>
              <w:right w:val="single" w:sz="4" w:space="0" w:color="auto"/>
            </w:tcBorders>
            <w:shd w:val="clear" w:color="auto" w:fill="FAE2D5" w:themeFill="accent2" w:themeFillTint="33"/>
            <w:textDirection w:val="btLr"/>
            <w:vAlign w:val="center"/>
            <w:hideMark/>
          </w:tcPr>
          <w:p w14:paraId="62176730" w14:textId="77777777" w:rsidR="00E44B8C" w:rsidRPr="005B4335" w:rsidRDefault="00E44B8C">
            <w:pPr>
              <w:spacing w:after="0" w:line="240" w:lineRule="auto"/>
              <w:jc w:val="center"/>
              <w:rPr>
                <w:rFonts w:ascii="Aptos Narrow" w:eastAsia="Times New Roman" w:hAnsi="Aptos Narrow" w:cs="Times New Roman"/>
                <w:b/>
                <w:bCs/>
                <w:color w:val="000000"/>
                <w:sz w:val="22"/>
                <w:szCs w:val="22"/>
                <w:lang w:eastAsia="en-GB"/>
                <w14:ligatures w14:val="none"/>
              </w:rPr>
            </w:pPr>
            <w:proofErr w:type="spellStart"/>
            <w:r w:rsidRPr="005B4335">
              <w:rPr>
                <w:rFonts w:ascii="Aptos Narrow" w:eastAsia="Times New Roman" w:hAnsi="Aptos Narrow" w:cs="Times New Roman"/>
                <w:b/>
                <w:bCs/>
                <w:color w:val="000000"/>
                <w:sz w:val="22"/>
                <w:szCs w:val="22"/>
                <w:lang w:eastAsia="en-GB"/>
                <w14:ligatures w14:val="none"/>
              </w:rPr>
              <w:t>Wickersley</w:t>
            </w:r>
            <w:proofErr w:type="spellEnd"/>
            <w:r w:rsidRPr="005B4335">
              <w:rPr>
                <w:rFonts w:ascii="Aptos Narrow" w:eastAsia="Times New Roman" w:hAnsi="Aptos Narrow" w:cs="Times New Roman"/>
                <w:b/>
                <w:bCs/>
                <w:color w:val="000000"/>
                <w:sz w:val="22"/>
                <w:szCs w:val="22"/>
                <w:lang w:eastAsia="en-GB"/>
                <w14:ligatures w14:val="none"/>
              </w:rPr>
              <w:t xml:space="preserve"> North</w:t>
            </w:r>
          </w:p>
        </w:tc>
        <w:tc>
          <w:tcPr>
            <w:tcW w:w="499" w:type="dxa"/>
            <w:tcBorders>
              <w:top w:val="single" w:sz="8" w:space="0" w:color="auto"/>
              <w:left w:val="single" w:sz="4" w:space="0" w:color="auto"/>
              <w:bottom w:val="single" w:sz="8" w:space="0" w:color="auto"/>
              <w:right w:val="single" w:sz="4" w:space="0" w:color="auto"/>
            </w:tcBorders>
            <w:shd w:val="clear" w:color="auto" w:fill="FAE2D5" w:themeFill="accent2" w:themeFillTint="33"/>
            <w:textDirection w:val="btLr"/>
            <w:vAlign w:val="center"/>
            <w:hideMark/>
          </w:tcPr>
          <w:p w14:paraId="36DE8F74" w14:textId="77777777" w:rsidR="00E44B8C" w:rsidRPr="005B4335" w:rsidRDefault="00E44B8C">
            <w:pPr>
              <w:spacing w:after="0" w:line="240" w:lineRule="auto"/>
              <w:jc w:val="center"/>
              <w:rPr>
                <w:rFonts w:ascii="Aptos Narrow" w:eastAsia="Times New Roman" w:hAnsi="Aptos Narrow" w:cs="Times New Roman"/>
                <w:b/>
                <w:bCs/>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 xml:space="preserve">Aughton &amp; </w:t>
            </w:r>
            <w:proofErr w:type="spellStart"/>
            <w:r w:rsidRPr="005B4335">
              <w:rPr>
                <w:rFonts w:ascii="Aptos Narrow" w:eastAsia="Times New Roman" w:hAnsi="Aptos Narrow" w:cs="Times New Roman"/>
                <w:b/>
                <w:bCs/>
                <w:color w:val="000000"/>
                <w:sz w:val="22"/>
                <w:szCs w:val="22"/>
                <w:lang w:eastAsia="en-GB"/>
                <w14:ligatures w14:val="none"/>
              </w:rPr>
              <w:t>Swallownest</w:t>
            </w:r>
            <w:proofErr w:type="spellEnd"/>
          </w:p>
        </w:tc>
        <w:tc>
          <w:tcPr>
            <w:tcW w:w="499" w:type="dxa"/>
            <w:tcBorders>
              <w:top w:val="single" w:sz="8" w:space="0" w:color="auto"/>
              <w:left w:val="single" w:sz="4" w:space="0" w:color="auto"/>
              <w:bottom w:val="single" w:sz="8" w:space="0" w:color="auto"/>
              <w:right w:val="single" w:sz="4" w:space="0" w:color="auto"/>
            </w:tcBorders>
            <w:shd w:val="clear" w:color="auto" w:fill="FAE2D5" w:themeFill="accent2" w:themeFillTint="33"/>
            <w:textDirection w:val="btLr"/>
            <w:vAlign w:val="center"/>
            <w:hideMark/>
          </w:tcPr>
          <w:p w14:paraId="13322804" w14:textId="77777777" w:rsidR="00E44B8C" w:rsidRPr="005B4335" w:rsidRDefault="00E44B8C">
            <w:pPr>
              <w:spacing w:after="0" w:line="240" w:lineRule="auto"/>
              <w:jc w:val="center"/>
              <w:rPr>
                <w:rFonts w:ascii="Aptos Narrow" w:eastAsia="Times New Roman" w:hAnsi="Aptos Narrow" w:cs="Times New Roman"/>
                <w:b/>
                <w:bCs/>
                <w:color w:val="000000"/>
                <w:sz w:val="22"/>
                <w:szCs w:val="22"/>
                <w:lang w:eastAsia="en-GB"/>
                <w14:ligatures w14:val="none"/>
              </w:rPr>
            </w:pPr>
            <w:proofErr w:type="spellStart"/>
            <w:r w:rsidRPr="005B4335">
              <w:rPr>
                <w:rFonts w:ascii="Aptos Narrow" w:eastAsia="Times New Roman" w:hAnsi="Aptos Narrow" w:cs="Times New Roman"/>
                <w:b/>
                <w:bCs/>
                <w:color w:val="000000"/>
                <w:sz w:val="22"/>
                <w:szCs w:val="22"/>
                <w:lang w:eastAsia="en-GB"/>
                <w14:ligatures w14:val="none"/>
              </w:rPr>
              <w:t>Brinsworth</w:t>
            </w:r>
            <w:proofErr w:type="spellEnd"/>
          </w:p>
        </w:tc>
        <w:tc>
          <w:tcPr>
            <w:tcW w:w="499" w:type="dxa"/>
            <w:tcBorders>
              <w:top w:val="single" w:sz="8" w:space="0" w:color="auto"/>
              <w:left w:val="single" w:sz="4" w:space="0" w:color="auto"/>
              <w:bottom w:val="single" w:sz="8" w:space="0" w:color="auto"/>
              <w:right w:val="single" w:sz="4" w:space="0" w:color="auto"/>
            </w:tcBorders>
            <w:shd w:val="clear" w:color="auto" w:fill="FAE2D5" w:themeFill="accent2" w:themeFillTint="33"/>
            <w:textDirection w:val="btLr"/>
            <w:vAlign w:val="center"/>
            <w:hideMark/>
          </w:tcPr>
          <w:p w14:paraId="0635D0E3" w14:textId="77777777" w:rsidR="00E44B8C" w:rsidRPr="005B4335" w:rsidRDefault="00E44B8C">
            <w:pPr>
              <w:spacing w:after="0" w:line="240" w:lineRule="auto"/>
              <w:jc w:val="center"/>
              <w:rPr>
                <w:rFonts w:ascii="Aptos Narrow" w:eastAsia="Times New Roman" w:hAnsi="Aptos Narrow" w:cs="Times New Roman"/>
                <w:b/>
                <w:bCs/>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Swinton Rockingham</w:t>
            </w:r>
          </w:p>
        </w:tc>
        <w:tc>
          <w:tcPr>
            <w:tcW w:w="499" w:type="dxa"/>
            <w:tcBorders>
              <w:top w:val="single" w:sz="8" w:space="0" w:color="auto"/>
              <w:left w:val="single" w:sz="4" w:space="0" w:color="auto"/>
              <w:bottom w:val="single" w:sz="8" w:space="0" w:color="auto"/>
              <w:right w:val="single" w:sz="4" w:space="0" w:color="auto"/>
            </w:tcBorders>
            <w:shd w:val="clear" w:color="auto" w:fill="FAE2D5" w:themeFill="accent2" w:themeFillTint="33"/>
            <w:textDirection w:val="btLr"/>
            <w:vAlign w:val="center"/>
            <w:hideMark/>
          </w:tcPr>
          <w:p w14:paraId="599B471D" w14:textId="77777777" w:rsidR="00E44B8C" w:rsidRPr="005B4335" w:rsidRDefault="00E44B8C">
            <w:pPr>
              <w:spacing w:after="0" w:line="240" w:lineRule="auto"/>
              <w:jc w:val="center"/>
              <w:rPr>
                <w:rFonts w:ascii="Aptos Narrow" w:eastAsia="Times New Roman" w:hAnsi="Aptos Narrow" w:cs="Times New Roman"/>
                <w:b/>
                <w:bCs/>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Hellaby &amp; Maltby West</w:t>
            </w:r>
          </w:p>
        </w:tc>
        <w:tc>
          <w:tcPr>
            <w:tcW w:w="499" w:type="dxa"/>
            <w:tcBorders>
              <w:top w:val="single" w:sz="8" w:space="0" w:color="auto"/>
              <w:left w:val="single" w:sz="4" w:space="0" w:color="auto"/>
              <w:bottom w:val="single" w:sz="8" w:space="0" w:color="auto"/>
              <w:right w:val="single" w:sz="8" w:space="0" w:color="auto"/>
            </w:tcBorders>
            <w:shd w:val="clear" w:color="auto" w:fill="FAE2D5" w:themeFill="accent2" w:themeFillTint="33"/>
            <w:textDirection w:val="btLr"/>
            <w:vAlign w:val="center"/>
            <w:hideMark/>
          </w:tcPr>
          <w:p w14:paraId="35041BA5" w14:textId="77777777" w:rsidR="00E44B8C" w:rsidRPr="005B4335" w:rsidRDefault="00E44B8C">
            <w:pPr>
              <w:spacing w:after="0" w:line="240" w:lineRule="auto"/>
              <w:jc w:val="center"/>
              <w:rPr>
                <w:rFonts w:ascii="Aptos Narrow" w:eastAsia="Times New Roman" w:hAnsi="Aptos Narrow" w:cs="Times New Roman"/>
                <w:b/>
                <w:bCs/>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Bramley &amp; Ravenfield</w:t>
            </w:r>
          </w:p>
        </w:tc>
      </w:tr>
      <w:tr w:rsidR="00E44B8C" w:rsidRPr="005B4335" w14:paraId="5AB0EDE3" w14:textId="77777777">
        <w:trPr>
          <w:trHeight w:val="1465"/>
        </w:trPr>
        <w:tc>
          <w:tcPr>
            <w:tcW w:w="1740" w:type="dxa"/>
            <w:tcBorders>
              <w:top w:val="single" w:sz="4" w:space="0" w:color="000000"/>
              <w:left w:val="single" w:sz="8" w:space="0" w:color="auto"/>
              <w:bottom w:val="single" w:sz="4" w:space="0" w:color="auto"/>
              <w:right w:val="single" w:sz="8" w:space="0" w:color="auto"/>
            </w:tcBorders>
            <w:shd w:val="clear" w:color="A6A6A6" w:fill="A6A6A6"/>
            <w:vAlign w:val="center"/>
            <w:hideMark/>
          </w:tcPr>
          <w:p w14:paraId="59C57913"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Number of Appliance Use Reviews (AURs) conducted at premises</w:t>
            </w:r>
          </w:p>
        </w:tc>
        <w:tc>
          <w:tcPr>
            <w:tcW w:w="499" w:type="dxa"/>
            <w:tcBorders>
              <w:top w:val="single" w:sz="4" w:space="0" w:color="000000"/>
              <w:left w:val="single" w:sz="4" w:space="0" w:color="000000"/>
              <w:bottom w:val="single" w:sz="4" w:space="0" w:color="auto"/>
              <w:right w:val="single" w:sz="4" w:space="0" w:color="auto"/>
            </w:tcBorders>
            <w:shd w:val="clear" w:color="A6A6A6" w:fill="A6A6A6"/>
            <w:noWrap/>
            <w:textDirection w:val="btLr"/>
            <w:vAlign w:val="center"/>
            <w:hideMark/>
          </w:tcPr>
          <w:p w14:paraId="07C2C079"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000000"/>
              <w:left w:val="single" w:sz="4" w:space="0" w:color="auto"/>
              <w:bottom w:val="single" w:sz="4" w:space="0" w:color="auto"/>
              <w:right w:val="single" w:sz="4" w:space="0" w:color="auto"/>
            </w:tcBorders>
            <w:shd w:val="clear" w:color="A6A6A6" w:fill="A6A6A6"/>
            <w:noWrap/>
            <w:textDirection w:val="btLr"/>
            <w:vAlign w:val="center"/>
            <w:hideMark/>
          </w:tcPr>
          <w:p w14:paraId="555E8B04"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000000"/>
              <w:left w:val="single" w:sz="4" w:space="0" w:color="auto"/>
              <w:bottom w:val="single" w:sz="4" w:space="0" w:color="auto"/>
              <w:right w:val="single" w:sz="4" w:space="0" w:color="auto"/>
            </w:tcBorders>
            <w:shd w:val="clear" w:color="A6A6A6" w:fill="A6A6A6"/>
            <w:noWrap/>
            <w:textDirection w:val="btLr"/>
            <w:vAlign w:val="center"/>
            <w:hideMark/>
          </w:tcPr>
          <w:p w14:paraId="270806F9"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000000"/>
              <w:left w:val="single" w:sz="4" w:space="0" w:color="auto"/>
              <w:bottom w:val="single" w:sz="4" w:space="0" w:color="auto"/>
              <w:right w:val="single" w:sz="4" w:space="0" w:color="auto"/>
            </w:tcBorders>
            <w:shd w:val="clear" w:color="A6A6A6" w:fill="A6A6A6"/>
            <w:noWrap/>
            <w:textDirection w:val="btLr"/>
            <w:vAlign w:val="center"/>
            <w:hideMark/>
          </w:tcPr>
          <w:p w14:paraId="7A005539"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000000"/>
              <w:left w:val="single" w:sz="4" w:space="0" w:color="auto"/>
              <w:bottom w:val="single" w:sz="4" w:space="0" w:color="auto"/>
              <w:right w:val="single" w:sz="4" w:space="0" w:color="auto"/>
            </w:tcBorders>
            <w:shd w:val="clear" w:color="A6A6A6" w:fill="A6A6A6"/>
            <w:noWrap/>
            <w:textDirection w:val="btLr"/>
            <w:vAlign w:val="center"/>
            <w:hideMark/>
          </w:tcPr>
          <w:p w14:paraId="79D25295"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000000"/>
              <w:left w:val="single" w:sz="4" w:space="0" w:color="auto"/>
              <w:bottom w:val="single" w:sz="4" w:space="0" w:color="auto"/>
              <w:right w:val="single" w:sz="4" w:space="0" w:color="auto"/>
            </w:tcBorders>
            <w:shd w:val="clear" w:color="A6A6A6" w:fill="A6A6A6"/>
            <w:noWrap/>
            <w:textDirection w:val="btLr"/>
            <w:vAlign w:val="center"/>
            <w:hideMark/>
          </w:tcPr>
          <w:p w14:paraId="14B7071B"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000000"/>
              <w:left w:val="single" w:sz="4" w:space="0" w:color="auto"/>
              <w:bottom w:val="single" w:sz="4" w:space="0" w:color="auto"/>
              <w:right w:val="single" w:sz="4" w:space="0" w:color="auto"/>
            </w:tcBorders>
            <w:shd w:val="clear" w:color="A6A6A6" w:fill="A6A6A6"/>
            <w:noWrap/>
            <w:textDirection w:val="btLr"/>
            <w:vAlign w:val="center"/>
            <w:hideMark/>
          </w:tcPr>
          <w:p w14:paraId="4C985CB7"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000000"/>
              <w:left w:val="single" w:sz="4" w:space="0" w:color="auto"/>
              <w:bottom w:val="single" w:sz="4" w:space="0" w:color="auto"/>
              <w:right w:val="single" w:sz="4" w:space="0" w:color="auto"/>
            </w:tcBorders>
            <w:shd w:val="clear" w:color="A6A6A6" w:fill="A6A6A6"/>
            <w:noWrap/>
            <w:textDirection w:val="btLr"/>
            <w:vAlign w:val="center"/>
            <w:hideMark/>
          </w:tcPr>
          <w:p w14:paraId="0C29C461"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000000"/>
              <w:left w:val="single" w:sz="4" w:space="0" w:color="auto"/>
              <w:bottom w:val="single" w:sz="4" w:space="0" w:color="auto"/>
              <w:right w:val="single" w:sz="4" w:space="0" w:color="auto"/>
            </w:tcBorders>
            <w:shd w:val="clear" w:color="A6A6A6" w:fill="A6A6A6"/>
            <w:noWrap/>
            <w:textDirection w:val="btLr"/>
            <w:vAlign w:val="center"/>
            <w:hideMark/>
          </w:tcPr>
          <w:p w14:paraId="395F864B"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000000"/>
              <w:left w:val="single" w:sz="4" w:space="0" w:color="auto"/>
              <w:bottom w:val="single" w:sz="4" w:space="0" w:color="auto"/>
              <w:right w:val="single" w:sz="4" w:space="0" w:color="auto"/>
            </w:tcBorders>
            <w:shd w:val="clear" w:color="A6A6A6" w:fill="A6A6A6"/>
            <w:noWrap/>
            <w:textDirection w:val="btLr"/>
            <w:vAlign w:val="center"/>
            <w:hideMark/>
          </w:tcPr>
          <w:p w14:paraId="20AFC8E9"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000000"/>
              <w:left w:val="single" w:sz="4" w:space="0" w:color="auto"/>
              <w:bottom w:val="single" w:sz="4" w:space="0" w:color="auto"/>
              <w:right w:val="single" w:sz="4" w:space="0" w:color="auto"/>
            </w:tcBorders>
            <w:shd w:val="clear" w:color="A6A6A6" w:fill="A6A6A6"/>
            <w:noWrap/>
            <w:textDirection w:val="btLr"/>
            <w:vAlign w:val="center"/>
            <w:hideMark/>
          </w:tcPr>
          <w:p w14:paraId="12BB4812"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000000"/>
              <w:left w:val="single" w:sz="4" w:space="0" w:color="auto"/>
              <w:bottom w:val="single" w:sz="4" w:space="0" w:color="auto"/>
              <w:right w:val="single" w:sz="4" w:space="0" w:color="auto"/>
            </w:tcBorders>
            <w:shd w:val="clear" w:color="A6A6A6" w:fill="A6A6A6"/>
            <w:noWrap/>
            <w:textDirection w:val="btLr"/>
            <w:vAlign w:val="center"/>
            <w:hideMark/>
          </w:tcPr>
          <w:p w14:paraId="35C8A192"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000000"/>
              <w:left w:val="single" w:sz="4" w:space="0" w:color="auto"/>
              <w:bottom w:val="single" w:sz="4" w:space="0" w:color="auto"/>
              <w:right w:val="single" w:sz="4" w:space="0" w:color="auto"/>
            </w:tcBorders>
            <w:shd w:val="clear" w:color="A6A6A6" w:fill="A6A6A6"/>
            <w:noWrap/>
            <w:textDirection w:val="btLr"/>
            <w:vAlign w:val="center"/>
            <w:hideMark/>
          </w:tcPr>
          <w:p w14:paraId="6CEB3F5E"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000000"/>
              <w:left w:val="single" w:sz="4" w:space="0" w:color="auto"/>
              <w:bottom w:val="single" w:sz="4" w:space="0" w:color="auto"/>
              <w:right w:val="single" w:sz="4" w:space="0" w:color="auto"/>
            </w:tcBorders>
            <w:shd w:val="clear" w:color="A6A6A6" w:fill="A6A6A6"/>
            <w:noWrap/>
            <w:textDirection w:val="btLr"/>
            <w:vAlign w:val="center"/>
            <w:hideMark/>
          </w:tcPr>
          <w:p w14:paraId="17EAF77B"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000000"/>
              <w:left w:val="single" w:sz="4" w:space="0" w:color="auto"/>
              <w:bottom w:val="single" w:sz="4" w:space="0" w:color="auto"/>
              <w:right w:val="single" w:sz="4" w:space="0" w:color="auto"/>
            </w:tcBorders>
            <w:shd w:val="clear" w:color="A6A6A6" w:fill="A6A6A6"/>
            <w:noWrap/>
            <w:textDirection w:val="btLr"/>
            <w:vAlign w:val="center"/>
            <w:hideMark/>
          </w:tcPr>
          <w:p w14:paraId="2C24E6C0"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000000"/>
              <w:left w:val="single" w:sz="4" w:space="0" w:color="auto"/>
              <w:bottom w:val="single" w:sz="4" w:space="0" w:color="auto"/>
              <w:right w:val="single" w:sz="4" w:space="0" w:color="auto"/>
            </w:tcBorders>
            <w:shd w:val="clear" w:color="A6A6A6" w:fill="A6A6A6"/>
            <w:noWrap/>
            <w:textDirection w:val="btLr"/>
            <w:vAlign w:val="center"/>
            <w:hideMark/>
          </w:tcPr>
          <w:p w14:paraId="1EB52F04"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000000"/>
              <w:left w:val="single" w:sz="4" w:space="0" w:color="auto"/>
              <w:bottom w:val="single" w:sz="4" w:space="0" w:color="auto"/>
              <w:right w:val="single" w:sz="4" w:space="0" w:color="auto"/>
            </w:tcBorders>
            <w:shd w:val="clear" w:color="A6A6A6" w:fill="A6A6A6"/>
            <w:noWrap/>
            <w:textDirection w:val="btLr"/>
            <w:vAlign w:val="center"/>
            <w:hideMark/>
          </w:tcPr>
          <w:p w14:paraId="27D96912"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000000"/>
              <w:left w:val="single" w:sz="4" w:space="0" w:color="auto"/>
              <w:bottom w:val="single" w:sz="4" w:space="0" w:color="auto"/>
              <w:right w:val="single" w:sz="4" w:space="0" w:color="auto"/>
            </w:tcBorders>
            <w:shd w:val="clear" w:color="A6A6A6" w:fill="A6A6A6"/>
            <w:noWrap/>
            <w:textDirection w:val="btLr"/>
            <w:vAlign w:val="center"/>
            <w:hideMark/>
          </w:tcPr>
          <w:p w14:paraId="5AA0AF5B"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000000"/>
              <w:left w:val="single" w:sz="4" w:space="0" w:color="auto"/>
              <w:bottom w:val="single" w:sz="4" w:space="0" w:color="auto"/>
              <w:right w:val="single" w:sz="4" w:space="0" w:color="auto"/>
            </w:tcBorders>
            <w:shd w:val="clear" w:color="A6A6A6" w:fill="A6A6A6"/>
            <w:noWrap/>
            <w:textDirection w:val="btLr"/>
            <w:vAlign w:val="center"/>
            <w:hideMark/>
          </w:tcPr>
          <w:p w14:paraId="61740B66"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000000"/>
              <w:left w:val="single" w:sz="4" w:space="0" w:color="auto"/>
              <w:bottom w:val="single" w:sz="4" w:space="0" w:color="auto"/>
              <w:right w:val="single" w:sz="4" w:space="0" w:color="auto"/>
            </w:tcBorders>
            <w:shd w:val="clear" w:color="A6A6A6" w:fill="A6A6A6"/>
            <w:noWrap/>
            <w:textDirection w:val="btLr"/>
            <w:vAlign w:val="center"/>
            <w:hideMark/>
          </w:tcPr>
          <w:p w14:paraId="3BE643FD"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000000"/>
              <w:left w:val="single" w:sz="4" w:space="0" w:color="auto"/>
              <w:bottom w:val="single" w:sz="4" w:space="0" w:color="auto"/>
              <w:right w:val="single" w:sz="4" w:space="0" w:color="auto"/>
            </w:tcBorders>
            <w:shd w:val="clear" w:color="A6A6A6" w:fill="A6A6A6"/>
            <w:noWrap/>
            <w:textDirection w:val="btLr"/>
            <w:vAlign w:val="center"/>
            <w:hideMark/>
          </w:tcPr>
          <w:p w14:paraId="0BCB0506"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000000"/>
              <w:left w:val="single" w:sz="4" w:space="0" w:color="auto"/>
              <w:bottom w:val="single" w:sz="4" w:space="0" w:color="auto"/>
              <w:right w:val="single" w:sz="4" w:space="0" w:color="auto"/>
            </w:tcBorders>
            <w:shd w:val="clear" w:color="A6A6A6" w:fill="A6A6A6"/>
            <w:noWrap/>
            <w:textDirection w:val="btLr"/>
            <w:vAlign w:val="center"/>
            <w:hideMark/>
          </w:tcPr>
          <w:p w14:paraId="068C6EEE"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000000"/>
              <w:left w:val="single" w:sz="4" w:space="0" w:color="auto"/>
              <w:bottom w:val="single" w:sz="4" w:space="0" w:color="auto"/>
              <w:right w:val="single" w:sz="4" w:space="0" w:color="auto"/>
            </w:tcBorders>
            <w:shd w:val="clear" w:color="A6A6A6" w:fill="A6A6A6"/>
            <w:noWrap/>
            <w:textDirection w:val="btLr"/>
            <w:vAlign w:val="center"/>
            <w:hideMark/>
          </w:tcPr>
          <w:p w14:paraId="54885955"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000000"/>
              <w:left w:val="single" w:sz="4" w:space="0" w:color="auto"/>
              <w:bottom w:val="single" w:sz="4" w:space="0" w:color="auto"/>
              <w:right w:val="single" w:sz="4" w:space="0" w:color="auto"/>
            </w:tcBorders>
            <w:shd w:val="clear" w:color="A6A6A6" w:fill="A6A6A6"/>
            <w:noWrap/>
            <w:textDirection w:val="btLr"/>
            <w:vAlign w:val="center"/>
            <w:hideMark/>
          </w:tcPr>
          <w:p w14:paraId="0DD7E68D"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000000"/>
              <w:left w:val="single" w:sz="4" w:space="0" w:color="auto"/>
              <w:bottom w:val="single" w:sz="4" w:space="0" w:color="auto"/>
              <w:right w:val="single" w:sz="8" w:space="0" w:color="auto"/>
            </w:tcBorders>
            <w:shd w:val="clear" w:color="A6A6A6" w:fill="A6A6A6"/>
            <w:noWrap/>
            <w:textDirection w:val="btLr"/>
            <w:vAlign w:val="center"/>
            <w:hideMark/>
          </w:tcPr>
          <w:p w14:paraId="2EB46C71"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r>
      <w:tr w:rsidR="00E44B8C" w:rsidRPr="005B4335" w14:paraId="080A9167" w14:textId="77777777">
        <w:trPr>
          <w:trHeight w:val="1465"/>
        </w:trPr>
        <w:tc>
          <w:tcPr>
            <w:tcW w:w="1740" w:type="dxa"/>
            <w:tcBorders>
              <w:top w:val="single" w:sz="4" w:space="0" w:color="auto"/>
              <w:left w:val="single" w:sz="8" w:space="0" w:color="auto"/>
              <w:bottom w:val="single" w:sz="4" w:space="0" w:color="auto"/>
              <w:right w:val="single" w:sz="8" w:space="0" w:color="auto"/>
            </w:tcBorders>
            <w:shd w:val="clear" w:color="D9D9D9" w:fill="D9D9D9"/>
            <w:vAlign w:val="center"/>
            <w:hideMark/>
          </w:tcPr>
          <w:p w14:paraId="50A2F834"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Number of Appliance Use Reviews (AURs) conducted in user's home</w:t>
            </w:r>
          </w:p>
        </w:tc>
        <w:tc>
          <w:tcPr>
            <w:tcW w:w="499" w:type="dxa"/>
            <w:tcBorders>
              <w:top w:val="single" w:sz="4" w:space="0" w:color="auto"/>
              <w:left w:val="single" w:sz="4" w:space="0" w:color="000000"/>
              <w:bottom w:val="single" w:sz="4" w:space="0" w:color="auto"/>
              <w:right w:val="single" w:sz="4" w:space="0" w:color="auto"/>
            </w:tcBorders>
            <w:shd w:val="clear" w:color="D9D9D9" w:fill="D9D9D9"/>
            <w:noWrap/>
            <w:textDirection w:val="btLr"/>
            <w:vAlign w:val="center"/>
            <w:hideMark/>
          </w:tcPr>
          <w:p w14:paraId="1718BB75"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2ADC45CE"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5F6EC28E"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372AAFCE"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7BA75317"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5D2B90B7"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6B5BA3F4"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35ADC1ED"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65F5655B"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123E401C"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792E22CC"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79F9E7E3"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0341F25E"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13FBC037"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3C09BD13"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5CA74A22"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18D3D817"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1215A6C0"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63AAD6A9"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2BF9F31A"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2EF000E4"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485EF981"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7E96990F"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727AD46D"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8" w:space="0" w:color="auto"/>
            </w:tcBorders>
            <w:shd w:val="clear" w:color="D9D9D9" w:fill="D9D9D9"/>
            <w:noWrap/>
            <w:textDirection w:val="btLr"/>
            <w:vAlign w:val="center"/>
            <w:hideMark/>
          </w:tcPr>
          <w:p w14:paraId="6D343CBA"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r>
      <w:tr w:rsidR="00E44B8C" w:rsidRPr="005B4335" w14:paraId="450D71E1" w14:textId="77777777">
        <w:trPr>
          <w:trHeight w:val="1758"/>
        </w:trPr>
        <w:tc>
          <w:tcPr>
            <w:tcW w:w="1740" w:type="dxa"/>
            <w:tcBorders>
              <w:top w:val="single" w:sz="4" w:space="0" w:color="auto"/>
              <w:left w:val="single" w:sz="8" w:space="0" w:color="auto"/>
              <w:bottom w:val="single" w:sz="4" w:space="0" w:color="auto"/>
              <w:right w:val="single" w:sz="8" w:space="0" w:color="auto"/>
            </w:tcBorders>
            <w:shd w:val="clear" w:color="A6A6A6" w:fill="A6A6A6"/>
            <w:vAlign w:val="center"/>
            <w:hideMark/>
          </w:tcPr>
          <w:p w14:paraId="1878CA34"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Number of Community Pharmacist Consultation Service (CPCS) Fees</w:t>
            </w:r>
          </w:p>
        </w:tc>
        <w:tc>
          <w:tcPr>
            <w:tcW w:w="499" w:type="dxa"/>
            <w:tcBorders>
              <w:top w:val="single" w:sz="4" w:space="0" w:color="auto"/>
              <w:left w:val="single" w:sz="4" w:space="0" w:color="000000"/>
              <w:bottom w:val="single" w:sz="4" w:space="0" w:color="auto"/>
              <w:right w:val="single" w:sz="4" w:space="0" w:color="auto"/>
            </w:tcBorders>
            <w:shd w:val="clear" w:color="A6A6A6" w:fill="A6A6A6"/>
            <w:noWrap/>
            <w:textDirection w:val="btLr"/>
            <w:vAlign w:val="center"/>
            <w:hideMark/>
          </w:tcPr>
          <w:p w14:paraId="6CF1DFB1"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40</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161F68FD"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18</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4E0B63BD"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26</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25FE1B7C"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33</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20712503"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28</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2FA5AA13"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28</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017A6769"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17</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4FDDC5B7"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32</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09F6DB85"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5E503AAE"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7</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46E81C59"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36</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519454D4"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42872255"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77</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553CDE22"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1B22B497"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21</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1D76D076"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6</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7227FCE8"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6</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031E3969"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9</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398D1EA0"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4</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75DCC3C7"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14</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314FB077"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75</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593192C8"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5</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5DD8DC6B"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8</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638CE5F0"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7</w:t>
            </w:r>
          </w:p>
        </w:tc>
        <w:tc>
          <w:tcPr>
            <w:tcW w:w="499" w:type="dxa"/>
            <w:tcBorders>
              <w:top w:val="single" w:sz="4" w:space="0" w:color="auto"/>
              <w:left w:val="single" w:sz="4" w:space="0" w:color="auto"/>
              <w:bottom w:val="single" w:sz="4" w:space="0" w:color="auto"/>
              <w:right w:val="single" w:sz="8" w:space="0" w:color="auto"/>
            </w:tcBorders>
            <w:shd w:val="clear" w:color="A6A6A6" w:fill="A6A6A6"/>
            <w:noWrap/>
            <w:textDirection w:val="btLr"/>
            <w:vAlign w:val="center"/>
            <w:hideMark/>
          </w:tcPr>
          <w:p w14:paraId="2F5E05B3"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2</w:t>
            </w:r>
          </w:p>
        </w:tc>
      </w:tr>
      <w:tr w:rsidR="00E44B8C" w:rsidRPr="005B4335" w14:paraId="4913B614" w14:textId="77777777">
        <w:trPr>
          <w:trHeight w:val="2400"/>
        </w:trPr>
        <w:tc>
          <w:tcPr>
            <w:tcW w:w="1740" w:type="dxa"/>
            <w:tcBorders>
              <w:top w:val="single" w:sz="4" w:space="0" w:color="auto"/>
              <w:left w:val="single" w:sz="8" w:space="0" w:color="auto"/>
              <w:bottom w:val="single" w:sz="4" w:space="0" w:color="auto"/>
              <w:right w:val="single" w:sz="8" w:space="0" w:color="auto"/>
            </w:tcBorders>
            <w:shd w:val="clear" w:color="auto" w:fill="FAE2D5" w:themeFill="accent2" w:themeFillTint="33"/>
            <w:textDirection w:val="btLr"/>
            <w:vAlign w:val="center"/>
          </w:tcPr>
          <w:p w14:paraId="2FD69404"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lastRenderedPageBreak/>
              <w:t>Service</w:t>
            </w:r>
          </w:p>
        </w:tc>
        <w:tc>
          <w:tcPr>
            <w:tcW w:w="499" w:type="dxa"/>
            <w:tcBorders>
              <w:top w:val="single" w:sz="4" w:space="0" w:color="auto"/>
              <w:left w:val="single" w:sz="4" w:space="0" w:color="000000"/>
              <w:bottom w:val="single" w:sz="4" w:space="0" w:color="auto"/>
              <w:right w:val="single" w:sz="4" w:space="0" w:color="auto"/>
            </w:tcBorders>
            <w:shd w:val="clear" w:color="auto" w:fill="FAE2D5" w:themeFill="accent2" w:themeFillTint="33"/>
            <w:noWrap/>
            <w:textDirection w:val="btLr"/>
            <w:vAlign w:val="center"/>
          </w:tcPr>
          <w:p w14:paraId="55F917AC"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Boston Castle</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500E007E"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 xml:space="preserve">Aston &amp; </w:t>
            </w:r>
            <w:proofErr w:type="spellStart"/>
            <w:r w:rsidRPr="005B4335">
              <w:rPr>
                <w:rFonts w:ascii="Aptos Narrow" w:eastAsia="Times New Roman" w:hAnsi="Aptos Narrow" w:cs="Times New Roman"/>
                <w:b/>
                <w:bCs/>
                <w:color w:val="000000"/>
                <w:sz w:val="22"/>
                <w:szCs w:val="22"/>
                <w:lang w:eastAsia="en-GB"/>
                <w14:ligatures w14:val="none"/>
              </w:rPr>
              <w:t>Todwick</w:t>
            </w:r>
            <w:proofErr w:type="spellEnd"/>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4435C7E7"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Wath</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5E42B27F"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Rotherham West</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3FC69A36"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Dalton &amp; Thrybergh</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4116EEEC"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Rawmarsh West</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27D89D64"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Sitwell</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3C1ACE02"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Hoober</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6B5E03E8"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Rotherham East</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10C8CBAD"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Rother Vale</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023A7103"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Rawmarsh East</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170E264E"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Dinnington</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14E04A3E"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 xml:space="preserve">Thurcroft &amp; </w:t>
            </w:r>
            <w:proofErr w:type="spellStart"/>
            <w:r w:rsidRPr="005B4335">
              <w:rPr>
                <w:rFonts w:ascii="Aptos Narrow" w:eastAsia="Times New Roman" w:hAnsi="Aptos Narrow" w:cs="Times New Roman"/>
                <w:b/>
                <w:bCs/>
                <w:color w:val="000000"/>
                <w:sz w:val="22"/>
                <w:szCs w:val="22"/>
                <w:lang w:eastAsia="en-GB"/>
                <w14:ligatures w14:val="none"/>
              </w:rPr>
              <w:t>Wickersley</w:t>
            </w:r>
            <w:proofErr w:type="spellEnd"/>
            <w:r w:rsidRPr="005B4335">
              <w:rPr>
                <w:rFonts w:ascii="Aptos Narrow" w:eastAsia="Times New Roman" w:hAnsi="Aptos Narrow" w:cs="Times New Roman"/>
                <w:b/>
                <w:bCs/>
                <w:color w:val="000000"/>
                <w:sz w:val="22"/>
                <w:szCs w:val="22"/>
                <w:lang w:eastAsia="en-GB"/>
                <w14:ligatures w14:val="none"/>
              </w:rPr>
              <w:t xml:space="preserve"> South</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7B8CF713"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Keppel</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69EF89D6"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Wales</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2587D35A"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proofErr w:type="spellStart"/>
            <w:r w:rsidRPr="005B4335">
              <w:rPr>
                <w:rFonts w:ascii="Aptos Narrow" w:eastAsia="Times New Roman" w:hAnsi="Aptos Narrow" w:cs="Times New Roman"/>
                <w:b/>
                <w:bCs/>
                <w:color w:val="000000"/>
                <w:sz w:val="22"/>
                <w:szCs w:val="22"/>
                <w:lang w:eastAsia="en-GB"/>
                <w14:ligatures w14:val="none"/>
              </w:rPr>
              <w:t>Greasbrough</w:t>
            </w:r>
            <w:proofErr w:type="spellEnd"/>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66C3D9CB"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proofErr w:type="spellStart"/>
            <w:r w:rsidRPr="005B4335">
              <w:rPr>
                <w:rFonts w:ascii="Aptos Narrow" w:eastAsia="Times New Roman" w:hAnsi="Aptos Narrow" w:cs="Times New Roman"/>
                <w:b/>
                <w:bCs/>
                <w:color w:val="000000"/>
                <w:sz w:val="22"/>
                <w:szCs w:val="22"/>
                <w:lang w:eastAsia="en-GB"/>
                <w14:ligatures w14:val="none"/>
              </w:rPr>
              <w:t>Kilnhurst</w:t>
            </w:r>
            <w:proofErr w:type="spellEnd"/>
            <w:r w:rsidRPr="005B4335">
              <w:rPr>
                <w:rFonts w:ascii="Aptos Narrow" w:eastAsia="Times New Roman" w:hAnsi="Aptos Narrow" w:cs="Times New Roman"/>
                <w:b/>
                <w:bCs/>
                <w:color w:val="000000"/>
                <w:sz w:val="22"/>
                <w:szCs w:val="22"/>
                <w:lang w:eastAsia="en-GB"/>
                <w14:ligatures w14:val="none"/>
              </w:rPr>
              <w:t xml:space="preserve"> &amp; Swinton East</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02872022"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proofErr w:type="spellStart"/>
            <w:r w:rsidRPr="005B4335">
              <w:rPr>
                <w:rFonts w:ascii="Aptos Narrow" w:eastAsia="Times New Roman" w:hAnsi="Aptos Narrow" w:cs="Times New Roman"/>
                <w:b/>
                <w:bCs/>
                <w:color w:val="000000"/>
                <w:sz w:val="22"/>
                <w:szCs w:val="22"/>
                <w:lang w:eastAsia="en-GB"/>
                <w14:ligatures w14:val="none"/>
              </w:rPr>
              <w:t>Anston</w:t>
            </w:r>
            <w:proofErr w:type="spellEnd"/>
            <w:r w:rsidRPr="005B4335">
              <w:rPr>
                <w:rFonts w:ascii="Aptos Narrow" w:eastAsia="Times New Roman" w:hAnsi="Aptos Narrow" w:cs="Times New Roman"/>
                <w:b/>
                <w:bCs/>
                <w:color w:val="000000"/>
                <w:sz w:val="22"/>
                <w:szCs w:val="22"/>
                <w:lang w:eastAsia="en-GB"/>
                <w14:ligatures w14:val="none"/>
              </w:rPr>
              <w:t xml:space="preserve"> &amp; </w:t>
            </w:r>
            <w:proofErr w:type="spellStart"/>
            <w:r w:rsidRPr="005B4335">
              <w:rPr>
                <w:rFonts w:ascii="Aptos Narrow" w:eastAsia="Times New Roman" w:hAnsi="Aptos Narrow" w:cs="Times New Roman"/>
                <w:b/>
                <w:bCs/>
                <w:color w:val="000000"/>
                <w:sz w:val="22"/>
                <w:szCs w:val="22"/>
                <w:lang w:eastAsia="en-GB"/>
                <w14:ligatures w14:val="none"/>
              </w:rPr>
              <w:t>Woodsetts</w:t>
            </w:r>
            <w:proofErr w:type="spellEnd"/>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14E87499"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Maltby East</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34CDC68F"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proofErr w:type="spellStart"/>
            <w:r w:rsidRPr="005B4335">
              <w:rPr>
                <w:rFonts w:ascii="Aptos Narrow" w:eastAsia="Times New Roman" w:hAnsi="Aptos Narrow" w:cs="Times New Roman"/>
                <w:b/>
                <w:bCs/>
                <w:color w:val="000000"/>
                <w:sz w:val="22"/>
                <w:szCs w:val="22"/>
                <w:lang w:eastAsia="en-GB"/>
                <w14:ligatures w14:val="none"/>
              </w:rPr>
              <w:t>Wickersley</w:t>
            </w:r>
            <w:proofErr w:type="spellEnd"/>
            <w:r w:rsidRPr="005B4335">
              <w:rPr>
                <w:rFonts w:ascii="Aptos Narrow" w:eastAsia="Times New Roman" w:hAnsi="Aptos Narrow" w:cs="Times New Roman"/>
                <w:b/>
                <w:bCs/>
                <w:color w:val="000000"/>
                <w:sz w:val="22"/>
                <w:szCs w:val="22"/>
                <w:lang w:eastAsia="en-GB"/>
                <w14:ligatures w14:val="none"/>
              </w:rPr>
              <w:t xml:space="preserve"> North</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55473689"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 xml:space="preserve">Aughton &amp; </w:t>
            </w:r>
            <w:proofErr w:type="spellStart"/>
            <w:r w:rsidRPr="005B4335">
              <w:rPr>
                <w:rFonts w:ascii="Aptos Narrow" w:eastAsia="Times New Roman" w:hAnsi="Aptos Narrow" w:cs="Times New Roman"/>
                <w:b/>
                <w:bCs/>
                <w:color w:val="000000"/>
                <w:sz w:val="22"/>
                <w:szCs w:val="22"/>
                <w:lang w:eastAsia="en-GB"/>
                <w14:ligatures w14:val="none"/>
              </w:rPr>
              <w:t>Swallownest</w:t>
            </w:r>
            <w:proofErr w:type="spellEnd"/>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280416C3"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proofErr w:type="spellStart"/>
            <w:r w:rsidRPr="005B4335">
              <w:rPr>
                <w:rFonts w:ascii="Aptos Narrow" w:eastAsia="Times New Roman" w:hAnsi="Aptos Narrow" w:cs="Times New Roman"/>
                <w:b/>
                <w:bCs/>
                <w:color w:val="000000"/>
                <w:sz w:val="22"/>
                <w:szCs w:val="22"/>
                <w:lang w:eastAsia="en-GB"/>
                <w14:ligatures w14:val="none"/>
              </w:rPr>
              <w:t>Brinsworth</w:t>
            </w:r>
            <w:proofErr w:type="spellEnd"/>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3FEA0D62"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Swinton Rockingham</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11103A94"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Hellaby &amp; Maltby West</w:t>
            </w:r>
          </w:p>
        </w:tc>
        <w:tc>
          <w:tcPr>
            <w:tcW w:w="499" w:type="dxa"/>
            <w:tcBorders>
              <w:top w:val="single" w:sz="4" w:space="0" w:color="auto"/>
              <w:left w:val="single" w:sz="4" w:space="0" w:color="auto"/>
              <w:bottom w:val="single" w:sz="4" w:space="0" w:color="auto"/>
              <w:right w:val="single" w:sz="8" w:space="0" w:color="auto"/>
            </w:tcBorders>
            <w:shd w:val="clear" w:color="auto" w:fill="FAE2D5" w:themeFill="accent2" w:themeFillTint="33"/>
            <w:noWrap/>
            <w:textDirection w:val="btLr"/>
            <w:vAlign w:val="center"/>
          </w:tcPr>
          <w:p w14:paraId="36A3E84D"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Bramley &amp; Ravenfield</w:t>
            </w:r>
          </w:p>
        </w:tc>
      </w:tr>
      <w:tr w:rsidR="00E44B8C" w:rsidRPr="005B4335" w14:paraId="3C820A1A" w14:textId="77777777">
        <w:trPr>
          <w:trHeight w:val="2081"/>
        </w:trPr>
        <w:tc>
          <w:tcPr>
            <w:tcW w:w="1740" w:type="dxa"/>
            <w:tcBorders>
              <w:top w:val="single" w:sz="4" w:space="0" w:color="auto"/>
              <w:left w:val="single" w:sz="8" w:space="0" w:color="auto"/>
              <w:bottom w:val="single" w:sz="4" w:space="0" w:color="auto"/>
              <w:right w:val="single" w:sz="8" w:space="0" w:color="auto"/>
            </w:tcBorders>
            <w:shd w:val="clear" w:color="D9D9D9" w:fill="D9D9D9"/>
            <w:vAlign w:val="center"/>
            <w:hideMark/>
          </w:tcPr>
          <w:p w14:paraId="143CEA85"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Number of Community Pharmacy Ambulatory Blood Pressure Monitoring (ABPM)</w:t>
            </w:r>
          </w:p>
        </w:tc>
        <w:tc>
          <w:tcPr>
            <w:tcW w:w="499" w:type="dxa"/>
            <w:tcBorders>
              <w:top w:val="single" w:sz="4" w:space="0" w:color="auto"/>
              <w:left w:val="single" w:sz="4" w:space="0" w:color="000000"/>
              <w:bottom w:val="single" w:sz="4" w:space="0" w:color="auto"/>
              <w:right w:val="single" w:sz="4" w:space="0" w:color="auto"/>
            </w:tcBorders>
            <w:shd w:val="clear" w:color="D9D9D9" w:fill="D9D9D9"/>
            <w:noWrap/>
            <w:textDirection w:val="btLr"/>
            <w:vAlign w:val="center"/>
            <w:hideMark/>
          </w:tcPr>
          <w:p w14:paraId="7FFDAE34"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42110271"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94</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21978524"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93</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4CDB729F"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2</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19C90E9D"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12</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51425023"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37</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780923E8"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27</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11B36947"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28</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2ADA9526"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1E9889CE"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5CEB63C0"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35</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4D5E9444"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45</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406AD489"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93</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5D6871D2"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22</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0AE36E44"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8</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5209EC89"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10</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61C428B2"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41</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3D5A2834"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2</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46C5302D"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6</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15D60DA9"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34</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4FD6C1AB"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16</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7CD09C94"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6A13C356"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37</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1339B7E6"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w:t>
            </w:r>
          </w:p>
        </w:tc>
        <w:tc>
          <w:tcPr>
            <w:tcW w:w="499" w:type="dxa"/>
            <w:tcBorders>
              <w:top w:val="single" w:sz="4" w:space="0" w:color="auto"/>
              <w:left w:val="single" w:sz="4" w:space="0" w:color="auto"/>
              <w:bottom w:val="single" w:sz="4" w:space="0" w:color="auto"/>
              <w:right w:val="single" w:sz="8" w:space="0" w:color="auto"/>
            </w:tcBorders>
            <w:shd w:val="clear" w:color="D9D9D9" w:fill="D9D9D9"/>
            <w:noWrap/>
            <w:textDirection w:val="btLr"/>
            <w:vAlign w:val="center"/>
            <w:hideMark/>
          </w:tcPr>
          <w:p w14:paraId="2850BD7C"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7</w:t>
            </w:r>
          </w:p>
        </w:tc>
      </w:tr>
      <w:tr w:rsidR="00E44B8C" w:rsidRPr="005B4335" w14:paraId="5A84F1B7" w14:textId="77777777">
        <w:trPr>
          <w:trHeight w:val="1465"/>
        </w:trPr>
        <w:tc>
          <w:tcPr>
            <w:tcW w:w="1740" w:type="dxa"/>
            <w:tcBorders>
              <w:top w:val="single" w:sz="4" w:space="0" w:color="auto"/>
              <w:left w:val="single" w:sz="8" w:space="0" w:color="auto"/>
              <w:bottom w:val="single" w:sz="4" w:space="0" w:color="auto"/>
              <w:right w:val="single" w:sz="8" w:space="0" w:color="auto"/>
            </w:tcBorders>
            <w:shd w:val="clear" w:color="A6A6A6" w:fill="A6A6A6"/>
            <w:vAlign w:val="center"/>
            <w:hideMark/>
          </w:tcPr>
          <w:p w14:paraId="63CA48EE"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Number of Community Pharmacy Clinic Blood Pressure checks</w:t>
            </w:r>
          </w:p>
        </w:tc>
        <w:tc>
          <w:tcPr>
            <w:tcW w:w="499" w:type="dxa"/>
            <w:tcBorders>
              <w:top w:val="single" w:sz="4" w:space="0" w:color="auto"/>
              <w:left w:val="single" w:sz="4" w:space="0" w:color="000000"/>
              <w:bottom w:val="single" w:sz="4" w:space="0" w:color="auto"/>
              <w:right w:val="single" w:sz="4" w:space="0" w:color="auto"/>
            </w:tcBorders>
            <w:shd w:val="clear" w:color="A6A6A6" w:fill="A6A6A6"/>
            <w:noWrap/>
            <w:textDirection w:val="btLr"/>
            <w:vAlign w:val="center"/>
            <w:hideMark/>
          </w:tcPr>
          <w:p w14:paraId="625CC938"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1341</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1CA065BA"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573</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506B5820"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1247</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4120AF5F"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785</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1DF4B0FF"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617</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4F36E62D"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541</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08292764"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223</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2DD8CF0B"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429</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718B96CF"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11</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13257DC9"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1009</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205741CB"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336</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4E83BDF2"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875</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2F1AC568"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2911</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3113EE1D"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275</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64A2A560"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293</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4EAF41B8"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279</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347914A0"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405</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2418FD5E"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402</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6DBCBE4F"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187</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7CDDE19E"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946</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67257397"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248</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22D0582D"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238</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2DD3748A"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807</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242AA2D5"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334</w:t>
            </w:r>
          </w:p>
        </w:tc>
        <w:tc>
          <w:tcPr>
            <w:tcW w:w="499" w:type="dxa"/>
            <w:tcBorders>
              <w:top w:val="single" w:sz="4" w:space="0" w:color="auto"/>
              <w:left w:val="single" w:sz="4" w:space="0" w:color="auto"/>
              <w:bottom w:val="single" w:sz="4" w:space="0" w:color="auto"/>
              <w:right w:val="single" w:sz="8" w:space="0" w:color="auto"/>
            </w:tcBorders>
            <w:shd w:val="clear" w:color="A6A6A6" w:fill="A6A6A6"/>
            <w:noWrap/>
            <w:textDirection w:val="btLr"/>
            <w:vAlign w:val="center"/>
            <w:hideMark/>
          </w:tcPr>
          <w:p w14:paraId="12B590E9"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437</w:t>
            </w:r>
          </w:p>
        </w:tc>
      </w:tr>
      <w:tr w:rsidR="00E44B8C" w:rsidRPr="005B4335" w14:paraId="00D5FD6A" w14:textId="77777777">
        <w:trPr>
          <w:trHeight w:val="1758"/>
        </w:trPr>
        <w:tc>
          <w:tcPr>
            <w:tcW w:w="1740" w:type="dxa"/>
            <w:tcBorders>
              <w:top w:val="single" w:sz="4" w:space="0" w:color="auto"/>
              <w:left w:val="single" w:sz="8" w:space="0" w:color="auto"/>
              <w:bottom w:val="single" w:sz="4" w:space="0" w:color="auto"/>
              <w:right w:val="single" w:sz="8" w:space="0" w:color="auto"/>
            </w:tcBorders>
            <w:shd w:val="clear" w:color="D9D9D9" w:fill="D9D9D9"/>
            <w:vAlign w:val="center"/>
            <w:hideMark/>
          </w:tcPr>
          <w:p w14:paraId="3939E6BA"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Number of Community Pharmacy Contraceptive Initiation Consultations</w:t>
            </w:r>
          </w:p>
        </w:tc>
        <w:tc>
          <w:tcPr>
            <w:tcW w:w="499" w:type="dxa"/>
            <w:tcBorders>
              <w:top w:val="single" w:sz="4" w:space="0" w:color="auto"/>
              <w:left w:val="single" w:sz="4" w:space="0" w:color="000000"/>
              <w:bottom w:val="single" w:sz="4" w:space="0" w:color="auto"/>
              <w:right w:val="single" w:sz="4" w:space="0" w:color="auto"/>
            </w:tcBorders>
            <w:shd w:val="clear" w:color="D9D9D9" w:fill="D9D9D9"/>
            <w:noWrap/>
            <w:textDirection w:val="btLr"/>
            <w:vAlign w:val="center"/>
            <w:hideMark/>
          </w:tcPr>
          <w:p w14:paraId="7D5540F6"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6</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4AAA23F0"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13</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7C3190B7"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21</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1489B737"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024680D7"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11</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65C972FF"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14</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7C4D97FF"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47CD100A"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9</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20ED39F5"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47D53C2D"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5A7271D3"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14</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73857F92"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637BEEA9"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4</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247FB585"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8</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526366EA"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27</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4A6FF04E"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8</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4362BD3F"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3</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3E02FCB8"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4</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13A5E8BA"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5EDDDECA"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13</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00B8E692"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507213D4"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436F8CF9"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12</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29801369"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8" w:space="0" w:color="auto"/>
            </w:tcBorders>
            <w:shd w:val="clear" w:color="D9D9D9" w:fill="D9D9D9"/>
            <w:noWrap/>
            <w:textDirection w:val="btLr"/>
            <w:vAlign w:val="center"/>
            <w:hideMark/>
          </w:tcPr>
          <w:p w14:paraId="31756CA7"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4</w:t>
            </w:r>
          </w:p>
        </w:tc>
      </w:tr>
      <w:tr w:rsidR="00E44B8C" w:rsidRPr="005B4335" w14:paraId="068BDC5E" w14:textId="77777777">
        <w:trPr>
          <w:trHeight w:val="2117"/>
        </w:trPr>
        <w:tc>
          <w:tcPr>
            <w:tcW w:w="1740" w:type="dxa"/>
            <w:tcBorders>
              <w:top w:val="single" w:sz="4" w:space="0" w:color="auto"/>
              <w:left w:val="single" w:sz="8" w:space="0" w:color="auto"/>
              <w:bottom w:val="single" w:sz="4" w:space="0" w:color="auto"/>
              <w:right w:val="single" w:sz="8" w:space="0" w:color="auto"/>
            </w:tcBorders>
            <w:shd w:val="clear" w:color="auto" w:fill="FAE2D5" w:themeFill="accent2" w:themeFillTint="33"/>
            <w:textDirection w:val="btLr"/>
            <w:vAlign w:val="center"/>
          </w:tcPr>
          <w:p w14:paraId="2C678E92"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lastRenderedPageBreak/>
              <w:t>Service</w:t>
            </w:r>
          </w:p>
        </w:tc>
        <w:tc>
          <w:tcPr>
            <w:tcW w:w="499" w:type="dxa"/>
            <w:tcBorders>
              <w:top w:val="single" w:sz="4" w:space="0" w:color="auto"/>
              <w:left w:val="single" w:sz="4" w:space="0" w:color="000000"/>
              <w:bottom w:val="single" w:sz="4" w:space="0" w:color="auto"/>
              <w:right w:val="single" w:sz="4" w:space="0" w:color="auto"/>
            </w:tcBorders>
            <w:shd w:val="clear" w:color="auto" w:fill="FAE2D5" w:themeFill="accent2" w:themeFillTint="33"/>
            <w:noWrap/>
            <w:textDirection w:val="btLr"/>
            <w:vAlign w:val="center"/>
          </w:tcPr>
          <w:p w14:paraId="1BD54053"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Boston Castle</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5F11617E"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 xml:space="preserve">Aston &amp; </w:t>
            </w:r>
            <w:proofErr w:type="spellStart"/>
            <w:r w:rsidRPr="005B4335">
              <w:rPr>
                <w:rFonts w:ascii="Aptos Narrow" w:eastAsia="Times New Roman" w:hAnsi="Aptos Narrow" w:cs="Times New Roman"/>
                <w:b/>
                <w:bCs/>
                <w:color w:val="000000"/>
                <w:sz w:val="22"/>
                <w:szCs w:val="22"/>
                <w:lang w:eastAsia="en-GB"/>
                <w14:ligatures w14:val="none"/>
              </w:rPr>
              <w:t>Todwick</w:t>
            </w:r>
            <w:proofErr w:type="spellEnd"/>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38D5FCD9"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Wath</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0451D95E"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Rotherham West</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530C9808"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Dalton &amp; Thrybergh</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25313D2E"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Rawmarsh West</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6D04D21E"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Sitwell</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6CFDC2E1"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Hoober</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5E2A26DA"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Rotherham East</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12214F71"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Rother Vale</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22F15827"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Rawmarsh East</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1FCF8931"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Dinnington</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77CED90A"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 xml:space="preserve">Thurcroft &amp; </w:t>
            </w:r>
            <w:proofErr w:type="spellStart"/>
            <w:r w:rsidRPr="005B4335">
              <w:rPr>
                <w:rFonts w:ascii="Aptos Narrow" w:eastAsia="Times New Roman" w:hAnsi="Aptos Narrow" w:cs="Times New Roman"/>
                <w:b/>
                <w:bCs/>
                <w:color w:val="000000"/>
                <w:sz w:val="22"/>
                <w:szCs w:val="22"/>
                <w:lang w:eastAsia="en-GB"/>
                <w14:ligatures w14:val="none"/>
              </w:rPr>
              <w:t>Wickersley</w:t>
            </w:r>
            <w:proofErr w:type="spellEnd"/>
            <w:r w:rsidRPr="005B4335">
              <w:rPr>
                <w:rFonts w:ascii="Aptos Narrow" w:eastAsia="Times New Roman" w:hAnsi="Aptos Narrow" w:cs="Times New Roman"/>
                <w:b/>
                <w:bCs/>
                <w:color w:val="000000"/>
                <w:sz w:val="22"/>
                <w:szCs w:val="22"/>
                <w:lang w:eastAsia="en-GB"/>
                <w14:ligatures w14:val="none"/>
              </w:rPr>
              <w:t xml:space="preserve"> South</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55695655"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Keppel</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4521E4E7"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Wales</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40574C95"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proofErr w:type="spellStart"/>
            <w:r w:rsidRPr="005B4335">
              <w:rPr>
                <w:rFonts w:ascii="Aptos Narrow" w:eastAsia="Times New Roman" w:hAnsi="Aptos Narrow" w:cs="Times New Roman"/>
                <w:b/>
                <w:bCs/>
                <w:color w:val="000000"/>
                <w:sz w:val="22"/>
                <w:szCs w:val="22"/>
                <w:lang w:eastAsia="en-GB"/>
                <w14:ligatures w14:val="none"/>
              </w:rPr>
              <w:t>Greasbrough</w:t>
            </w:r>
            <w:proofErr w:type="spellEnd"/>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7021C1B9"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proofErr w:type="spellStart"/>
            <w:r w:rsidRPr="005B4335">
              <w:rPr>
                <w:rFonts w:ascii="Aptos Narrow" w:eastAsia="Times New Roman" w:hAnsi="Aptos Narrow" w:cs="Times New Roman"/>
                <w:b/>
                <w:bCs/>
                <w:color w:val="000000"/>
                <w:sz w:val="22"/>
                <w:szCs w:val="22"/>
                <w:lang w:eastAsia="en-GB"/>
                <w14:ligatures w14:val="none"/>
              </w:rPr>
              <w:t>Kilnhurst</w:t>
            </w:r>
            <w:proofErr w:type="spellEnd"/>
            <w:r w:rsidRPr="005B4335">
              <w:rPr>
                <w:rFonts w:ascii="Aptos Narrow" w:eastAsia="Times New Roman" w:hAnsi="Aptos Narrow" w:cs="Times New Roman"/>
                <w:b/>
                <w:bCs/>
                <w:color w:val="000000"/>
                <w:sz w:val="22"/>
                <w:szCs w:val="22"/>
                <w:lang w:eastAsia="en-GB"/>
                <w14:ligatures w14:val="none"/>
              </w:rPr>
              <w:t xml:space="preserve"> &amp; Swinton East</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5A11CEFD"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proofErr w:type="spellStart"/>
            <w:r w:rsidRPr="005B4335">
              <w:rPr>
                <w:rFonts w:ascii="Aptos Narrow" w:eastAsia="Times New Roman" w:hAnsi="Aptos Narrow" w:cs="Times New Roman"/>
                <w:b/>
                <w:bCs/>
                <w:color w:val="000000"/>
                <w:sz w:val="22"/>
                <w:szCs w:val="22"/>
                <w:lang w:eastAsia="en-GB"/>
                <w14:ligatures w14:val="none"/>
              </w:rPr>
              <w:t>Anston</w:t>
            </w:r>
            <w:proofErr w:type="spellEnd"/>
            <w:r w:rsidRPr="005B4335">
              <w:rPr>
                <w:rFonts w:ascii="Aptos Narrow" w:eastAsia="Times New Roman" w:hAnsi="Aptos Narrow" w:cs="Times New Roman"/>
                <w:b/>
                <w:bCs/>
                <w:color w:val="000000"/>
                <w:sz w:val="22"/>
                <w:szCs w:val="22"/>
                <w:lang w:eastAsia="en-GB"/>
                <w14:ligatures w14:val="none"/>
              </w:rPr>
              <w:t xml:space="preserve"> &amp; </w:t>
            </w:r>
            <w:proofErr w:type="spellStart"/>
            <w:r w:rsidRPr="005B4335">
              <w:rPr>
                <w:rFonts w:ascii="Aptos Narrow" w:eastAsia="Times New Roman" w:hAnsi="Aptos Narrow" w:cs="Times New Roman"/>
                <w:b/>
                <w:bCs/>
                <w:color w:val="000000"/>
                <w:sz w:val="22"/>
                <w:szCs w:val="22"/>
                <w:lang w:eastAsia="en-GB"/>
                <w14:ligatures w14:val="none"/>
              </w:rPr>
              <w:t>Woodsetts</w:t>
            </w:r>
            <w:proofErr w:type="spellEnd"/>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783EB89E"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Maltby East</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193D7724"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proofErr w:type="spellStart"/>
            <w:r w:rsidRPr="005B4335">
              <w:rPr>
                <w:rFonts w:ascii="Aptos Narrow" w:eastAsia="Times New Roman" w:hAnsi="Aptos Narrow" w:cs="Times New Roman"/>
                <w:b/>
                <w:bCs/>
                <w:color w:val="000000"/>
                <w:sz w:val="22"/>
                <w:szCs w:val="22"/>
                <w:lang w:eastAsia="en-GB"/>
                <w14:ligatures w14:val="none"/>
              </w:rPr>
              <w:t>Wickersley</w:t>
            </w:r>
            <w:proofErr w:type="spellEnd"/>
            <w:r w:rsidRPr="005B4335">
              <w:rPr>
                <w:rFonts w:ascii="Aptos Narrow" w:eastAsia="Times New Roman" w:hAnsi="Aptos Narrow" w:cs="Times New Roman"/>
                <w:b/>
                <w:bCs/>
                <w:color w:val="000000"/>
                <w:sz w:val="22"/>
                <w:szCs w:val="22"/>
                <w:lang w:eastAsia="en-GB"/>
                <w14:ligatures w14:val="none"/>
              </w:rPr>
              <w:t xml:space="preserve"> North</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66106FBA"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 xml:space="preserve">Aughton &amp; </w:t>
            </w:r>
            <w:proofErr w:type="spellStart"/>
            <w:r w:rsidRPr="005B4335">
              <w:rPr>
                <w:rFonts w:ascii="Aptos Narrow" w:eastAsia="Times New Roman" w:hAnsi="Aptos Narrow" w:cs="Times New Roman"/>
                <w:b/>
                <w:bCs/>
                <w:color w:val="000000"/>
                <w:sz w:val="22"/>
                <w:szCs w:val="22"/>
                <w:lang w:eastAsia="en-GB"/>
                <w14:ligatures w14:val="none"/>
              </w:rPr>
              <w:t>Swallownest</w:t>
            </w:r>
            <w:proofErr w:type="spellEnd"/>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1F9B0FA2"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proofErr w:type="spellStart"/>
            <w:r w:rsidRPr="005B4335">
              <w:rPr>
                <w:rFonts w:ascii="Aptos Narrow" w:eastAsia="Times New Roman" w:hAnsi="Aptos Narrow" w:cs="Times New Roman"/>
                <w:b/>
                <w:bCs/>
                <w:color w:val="000000"/>
                <w:sz w:val="22"/>
                <w:szCs w:val="22"/>
                <w:lang w:eastAsia="en-GB"/>
                <w14:ligatures w14:val="none"/>
              </w:rPr>
              <w:t>Brinsworth</w:t>
            </w:r>
            <w:proofErr w:type="spellEnd"/>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1AB38442"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Swinton Rockingham</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73E5999C"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Hellaby &amp; Maltby West</w:t>
            </w:r>
          </w:p>
        </w:tc>
        <w:tc>
          <w:tcPr>
            <w:tcW w:w="499" w:type="dxa"/>
            <w:tcBorders>
              <w:top w:val="single" w:sz="4" w:space="0" w:color="auto"/>
              <w:left w:val="single" w:sz="4" w:space="0" w:color="auto"/>
              <w:bottom w:val="single" w:sz="4" w:space="0" w:color="auto"/>
              <w:right w:val="single" w:sz="8" w:space="0" w:color="auto"/>
            </w:tcBorders>
            <w:shd w:val="clear" w:color="auto" w:fill="FAE2D5" w:themeFill="accent2" w:themeFillTint="33"/>
            <w:noWrap/>
            <w:textDirection w:val="btLr"/>
            <w:vAlign w:val="center"/>
          </w:tcPr>
          <w:p w14:paraId="4A42FA5F"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Bramley &amp; Ravenfield</w:t>
            </w:r>
          </w:p>
        </w:tc>
      </w:tr>
      <w:tr w:rsidR="00E44B8C" w:rsidRPr="005B4335" w14:paraId="30A85679" w14:textId="77777777">
        <w:trPr>
          <w:trHeight w:val="1758"/>
        </w:trPr>
        <w:tc>
          <w:tcPr>
            <w:tcW w:w="1740" w:type="dxa"/>
            <w:tcBorders>
              <w:top w:val="single" w:sz="4" w:space="0" w:color="auto"/>
              <w:left w:val="single" w:sz="8" w:space="0" w:color="auto"/>
              <w:bottom w:val="single" w:sz="4" w:space="0" w:color="auto"/>
              <w:right w:val="single" w:sz="8" w:space="0" w:color="auto"/>
            </w:tcBorders>
            <w:shd w:val="clear" w:color="A6A6A6" w:fill="A6A6A6"/>
            <w:vAlign w:val="center"/>
            <w:hideMark/>
          </w:tcPr>
          <w:p w14:paraId="3E91AB0F"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Number of Community Pharmacy Contraceptive Ongoing Consultations</w:t>
            </w:r>
          </w:p>
        </w:tc>
        <w:tc>
          <w:tcPr>
            <w:tcW w:w="499" w:type="dxa"/>
            <w:tcBorders>
              <w:top w:val="single" w:sz="4" w:space="0" w:color="auto"/>
              <w:left w:val="single" w:sz="4" w:space="0" w:color="000000"/>
              <w:bottom w:val="single" w:sz="4" w:space="0" w:color="auto"/>
              <w:right w:val="single" w:sz="4" w:space="0" w:color="auto"/>
            </w:tcBorders>
            <w:shd w:val="clear" w:color="A6A6A6" w:fill="A6A6A6"/>
            <w:noWrap/>
            <w:textDirection w:val="btLr"/>
            <w:vAlign w:val="center"/>
            <w:hideMark/>
          </w:tcPr>
          <w:p w14:paraId="755C3F07"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27</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6EEAF4EA"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223</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46C29B23"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96</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32C6575F"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7E12A030"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61</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2B9858FC"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192</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0E9A85A8"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590623CB"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103</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5B981190"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73E6B3F3"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5</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74926E08"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255</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30941361"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3BB84E6C"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8</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28A56B70"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16</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6D17783C"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183</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386C79C1"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24</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3487A094"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107</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522821D6"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26</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68A6E0F0"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2</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65103AFD"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61</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3AB3FA04"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258B39D4"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693653B4"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38</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64360A7D"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8" w:space="0" w:color="auto"/>
            </w:tcBorders>
            <w:shd w:val="clear" w:color="A6A6A6" w:fill="A6A6A6"/>
            <w:noWrap/>
            <w:textDirection w:val="btLr"/>
            <w:vAlign w:val="center"/>
            <w:hideMark/>
          </w:tcPr>
          <w:p w14:paraId="083D3F0C"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28</w:t>
            </w:r>
          </w:p>
        </w:tc>
      </w:tr>
      <w:tr w:rsidR="00E44B8C" w:rsidRPr="005B4335" w14:paraId="4A9FE413" w14:textId="77777777">
        <w:trPr>
          <w:trHeight w:val="1758"/>
        </w:trPr>
        <w:tc>
          <w:tcPr>
            <w:tcW w:w="1740" w:type="dxa"/>
            <w:tcBorders>
              <w:top w:val="single" w:sz="4" w:space="0" w:color="auto"/>
              <w:left w:val="single" w:sz="8" w:space="0" w:color="auto"/>
              <w:bottom w:val="single" w:sz="4" w:space="0" w:color="auto"/>
              <w:right w:val="single" w:sz="8" w:space="0" w:color="auto"/>
            </w:tcBorders>
            <w:shd w:val="clear" w:color="D9D9D9" w:fill="D9D9D9"/>
            <w:vAlign w:val="center"/>
            <w:hideMark/>
          </w:tcPr>
          <w:p w14:paraId="450A32C1"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Number of Community Pharmacy Hepatitis C Antibody Testing Service Fees</w:t>
            </w:r>
          </w:p>
        </w:tc>
        <w:tc>
          <w:tcPr>
            <w:tcW w:w="499" w:type="dxa"/>
            <w:tcBorders>
              <w:top w:val="single" w:sz="4" w:space="0" w:color="auto"/>
              <w:left w:val="single" w:sz="4" w:space="0" w:color="000000"/>
              <w:bottom w:val="single" w:sz="4" w:space="0" w:color="auto"/>
              <w:right w:val="single" w:sz="4" w:space="0" w:color="auto"/>
            </w:tcBorders>
            <w:shd w:val="clear" w:color="D9D9D9" w:fill="D9D9D9"/>
            <w:noWrap/>
            <w:textDirection w:val="btLr"/>
            <w:vAlign w:val="center"/>
            <w:hideMark/>
          </w:tcPr>
          <w:p w14:paraId="3349E4F0"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34E0A853"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29A64987"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6B5F7D8F"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4960B5A9"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1E25DEA7"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2DDB605F"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540CDCB9"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0C7C989A"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22F6F4EF"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771F3602"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0367EBFB"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44D4BC66"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304C6215"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7D5B8EF9"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3C88F45F"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6D13BB8C"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290EDE4D"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3A72EDF0"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661EF257"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4C43F1DC"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65A2613B"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21790C3F"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3BD7915F"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8" w:space="0" w:color="auto"/>
            </w:tcBorders>
            <w:shd w:val="clear" w:color="D9D9D9" w:fill="D9D9D9"/>
            <w:noWrap/>
            <w:textDirection w:val="btLr"/>
            <w:vAlign w:val="center"/>
            <w:hideMark/>
          </w:tcPr>
          <w:p w14:paraId="57F0C419"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r>
      <w:tr w:rsidR="00E44B8C" w:rsidRPr="005B4335" w14:paraId="33A2031C" w14:textId="77777777">
        <w:trPr>
          <w:trHeight w:val="1758"/>
        </w:trPr>
        <w:tc>
          <w:tcPr>
            <w:tcW w:w="1740" w:type="dxa"/>
            <w:tcBorders>
              <w:top w:val="single" w:sz="4" w:space="0" w:color="auto"/>
              <w:left w:val="single" w:sz="8" w:space="0" w:color="auto"/>
              <w:bottom w:val="single" w:sz="4" w:space="0" w:color="auto"/>
              <w:right w:val="single" w:sz="8" w:space="0" w:color="auto"/>
            </w:tcBorders>
            <w:shd w:val="clear" w:color="A6A6A6" w:fill="A6A6A6"/>
            <w:vAlign w:val="center"/>
            <w:hideMark/>
          </w:tcPr>
          <w:p w14:paraId="72FD8371"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Number of Community Pharmacy Smoking Cessation consultations</w:t>
            </w:r>
          </w:p>
        </w:tc>
        <w:tc>
          <w:tcPr>
            <w:tcW w:w="499" w:type="dxa"/>
            <w:tcBorders>
              <w:top w:val="single" w:sz="4" w:space="0" w:color="auto"/>
              <w:left w:val="single" w:sz="4" w:space="0" w:color="000000"/>
              <w:bottom w:val="single" w:sz="4" w:space="0" w:color="auto"/>
              <w:right w:val="single" w:sz="4" w:space="0" w:color="auto"/>
            </w:tcBorders>
            <w:shd w:val="clear" w:color="A6A6A6" w:fill="A6A6A6"/>
            <w:noWrap/>
            <w:textDirection w:val="btLr"/>
            <w:vAlign w:val="center"/>
            <w:hideMark/>
          </w:tcPr>
          <w:p w14:paraId="02A87E64"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15056B04"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0BE74423"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422DA85D"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6CA0D3B8"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70E7352C"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70EFD896"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3C54D938"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1E1E1462"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0300C1AE"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4F12EE07"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244256C4"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20076DFA"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5812E251"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678116BD"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5E523E47"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142C2008"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7BD59E81"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4D2EC5A1"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16609A9E"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13184CCF"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26475786"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19F57D9C"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79E0798C"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8" w:space="0" w:color="auto"/>
            </w:tcBorders>
            <w:shd w:val="clear" w:color="A6A6A6" w:fill="A6A6A6"/>
            <w:noWrap/>
            <w:textDirection w:val="btLr"/>
            <w:vAlign w:val="center"/>
            <w:hideMark/>
          </w:tcPr>
          <w:p w14:paraId="33A3F2AF"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r>
      <w:tr w:rsidR="00E44B8C" w:rsidRPr="005B4335" w14:paraId="5365B8EF" w14:textId="77777777">
        <w:trPr>
          <w:trHeight w:val="1465"/>
        </w:trPr>
        <w:tc>
          <w:tcPr>
            <w:tcW w:w="1740" w:type="dxa"/>
            <w:tcBorders>
              <w:top w:val="single" w:sz="4" w:space="0" w:color="auto"/>
              <w:left w:val="single" w:sz="8" w:space="0" w:color="auto"/>
              <w:bottom w:val="single" w:sz="4" w:space="0" w:color="auto"/>
              <w:right w:val="single" w:sz="8" w:space="0" w:color="auto"/>
            </w:tcBorders>
            <w:shd w:val="clear" w:color="D9D9D9" w:fill="D9D9D9"/>
            <w:vAlign w:val="center"/>
            <w:hideMark/>
          </w:tcPr>
          <w:p w14:paraId="695E1359"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Number of Complete Discharge Medicines Services</w:t>
            </w:r>
          </w:p>
        </w:tc>
        <w:tc>
          <w:tcPr>
            <w:tcW w:w="499" w:type="dxa"/>
            <w:tcBorders>
              <w:top w:val="single" w:sz="4" w:space="0" w:color="auto"/>
              <w:left w:val="single" w:sz="4" w:space="0" w:color="000000"/>
              <w:bottom w:val="single" w:sz="4" w:space="0" w:color="auto"/>
              <w:right w:val="single" w:sz="4" w:space="0" w:color="auto"/>
            </w:tcBorders>
            <w:shd w:val="clear" w:color="D9D9D9" w:fill="D9D9D9"/>
            <w:noWrap/>
            <w:textDirection w:val="btLr"/>
            <w:vAlign w:val="center"/>
            <w:hideMark/>
          </w:tcPr>
          <w:p w14:paraId="591936CA"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41</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3757CE15"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2</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3E89C848"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15</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46D54507"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7EC5F355"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2</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0B150343"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47</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402ACCB9"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44FCB591"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19</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2DCE45C8"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5D57D5C8"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0DB1487B"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5</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65363C98"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6CBF8FF9"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7</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0C032DDC"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4</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710301B3"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6</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1B651363"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0FA56B0D"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2</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58087A08"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583E7A78"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9</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6FED2735"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3</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7805FF62"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1923386F"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7738A81A"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10</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5395ECF9"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w:t>
            </w:r>
          </w:p>
        </w:tc>
        <w:tc>
          <w:tcPr>
            <w:tcW w:w="499" w:type="dxa"/>
            <w:tcBorders>
              <w:top w:val="single" w:sz="4" w:space="0" w:color="auto"/>
              <w:left w:val="single" w:sz="4" w:space="0" w:color="auto"/>
              <w:bottom w:val="single" w:sz="4" w:space="0" w:color="auto"/>
              <w:right w:val="single" w:sz="8" w:space="0" w:color="auto"/>
            </w:tcBorders>
            <w:shd w:val="clear" w:color="D9D9D9" w:fill="D9D9D9"/>
            <w:noWrap/>
            <w:textDirection w:val="btLr"/>
            <w:vAlign w:val="center"/>
            <w:hideMark/>
          </w:tcPr>
          <w:p w14:paraId="39B0EC4B"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r>
      <w:tr w:rsidR="00E44B8C" w:rsidRPr="005B4335" w14:paraId="5CFDC5FB" w14:textId="77777777">
        <w:trPr>
          <w:trHeight w:val="2400"/>
        </w:trPr>
        <w:tc>
          <w:tcPr>
            <w:tcW w:w="1740" w:type="dxa"/>
            <w:tcBorders>
              <w:top w:val="single" w:sz="4" w:space="0" w:color="auto"/>
              <w:left w:val="single" w:sz="8" w:space="0" w:color="auto"/>
              <w:bottom w:val="single" w:sz="4" w:space="0" w:color="auto"/>
              <w:right w:val="single" w:sz="8" w:space="0" w:color="auto"/>
            </w:tcBorders>
            <w:shd w:val="clear" w:color="auto" w:fill="FAE2D5" w:themeFill="accent2" w:themeFillTint="33"/>
            <w:textDirection w:val="btLr"/>
            <w:vAlign w:val="center"/>
          </w:tcPr>
          <w:p w14:paraId="007491CE"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lastRenderedPageBreak/>
              <w:t>Service</w:t>
            </w:r>
          </w:p>
        </w:tc>
        <w:tc>
          <w:tcPr>
            <w:tcW w:w="499" w:type="dxa"/>
            <w:tcBorders>
              <w:top w:val="single" w:sz="4" w:space="0" w:color="auto"/>
              <w:left w:val="single" w:sz="4" w:space="0" w:color="000000"/>
              <w:bottom w:val="single" w:sz="4" w:space="0" w:color="auto"/>
              <w:right w:val="single" w:sz="4" w:space="0" w:color="auto"/>
            </w:tcBorders>
            <w:shd w:val="clear" w:color="auto" w:fill="FAE2D5" w:themeFill="accent2" w:themeFillTint="33"/>
            <w:noWrap/>
            <w:textDirection w:val="btLr"/>
            <w:vAlign w:val="center"/>
          </w:tcPr>
          <w:p w14:paraId="130A2B4F"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Boston Castle</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082C3445"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 xml:space="preserve">Aston &amp; </w:t>
            </w:r>
            <w:proofErr w:type="spellStart"/>
            <w:r w:rsidRPr="005B4335">
              <w:rPr>
                <w:rFonts w:ascii="Aptos Narrow" w:eastAsia="Times New Roman" w:hAnsi="Aptos Narrow" w:cs="Times New Roman"/>
                <w:b/>
                <w:bCs/>
                <w:color w:val="000000"/>
                <w:sz w:val="22"/>
                <w:szCs w:val="22"/>
                <w:lang w:eastAsia="en-GB"/>
                <w14:ligatures w14:val="none"/>
              </w:rPr>
              <w:t>Todwick</w:t>
            </w:r>
            <w:proofErr w:type="spellEnd"/>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22DDED62"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Wath</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36E88E2C"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Rotherham West</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12A30DB5"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Dalton &amp; Thrybergh</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1451A123"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Rawmarsh West</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1A9F8107"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Sitwell</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74259DB1"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Hoober</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621F7953"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Rotherham East</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6C7E3FE3"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Rother Vale</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4265E665"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Rawmarsh East</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5A447F24"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Dinnington</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10CE68BD"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 xml:space="preserve">Thurcroft &amp; </w:t>
            </w:r>
            <w:proofErr w:type="spellStart"/>
            <w:r w:rsidRPr="005B4335">
              <w:rPr>
                <w:rFonts w:ascii="Aptos Narrow" w:eastAsia="Times New Roman" w:hAnsi="Aptos Narrow" w:cs="Times New Roman"/>
                <w:b/>
                <w:bCs/>
                <w:color w:val="000000"/>
                <w:sz w:val="22"/>
                <w:szCs w:val="22"/>
                <w:lang w:eastAsia="en-GB"/>
                <w14:ligatures w14:val="none"/>
              </w:rPr>
              <w:t>Wickersley</w:t>
            </w:r>
            <w:proofErr w:type="spellEnd"/>
            <w:r w:rsidRPr="005B4335">
              <w:rPr>
                <w:rFonts w:ascii="Aptos Narrow" w:eastAsia="Times New Roman" w:hAnsi="Aptos Narrow" w:cs="Times New Roman"/>
                <w:b/>
                <w:bCs/>
                <w:color w:val="000000"/>
                <w:sz w:val="22"/>
                <w:szCs w:val="22"/>
                <w:lang w:eastAsia="en-GB"/>
                <w14:ligatures w14:val="none"/>
              </w:rPr>
              <w:t xml:space="preserve"> South</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5994DA46"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Keppel</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3E869170"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Wales</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4B863FA4"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proofErr w:type="spellStart"/>
            <w:r w:rsidRPr="005B4335">
              <w:rPr>
                <w:rFonts w:ascii="Aptos Narrow" w:eastAsia="Times New Roman" w:hAnsi="Aptos Narrow" w:cs="Times New Roman"/>
                <w:b/>
                <w:bCs/>
                <w:color w:val="000000"/>
                <w:sz w:val="22"/>
                <w:szCs w:val="22"/>
                <w:lang w:eastAsia="en-GB"/>
                <w14:ligatures w14:val="none"/>
              </w:rPr>
              <w:t>Greasbrough</w:t>
            </w:r>
            <w:proofErr w:type="spellEnd"/>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78445B21"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proofErr w:type="spellStart"/>
            <w:r w:rsidRPr="005B4335">
              <w:rPr>
                <w:rFonts w:ascii="Aptos Narrow" w:eastAsia="Times New Roman" w:hAnsi="Aptos Narrow" w:cs="Times New Roman"/>
                <w:b/>
                <w:bCs/>
                <w:color w:val="000000"/>
                <w:sz w:val="22"/>
                <w:szCs w:val="22"/>
                <w:lang w:eastAsia="en-GB"/>
                <w14:ligatures w14:val="none"/>
              </w:rPr>
              <w:t>Kilnhurst</w:t>
            </w:r>
            <w:proofErr w:type="spellEnd"/>
            <w:r w:rsidRPr="005B4335">
              <w:rPr>
                <w:rFonts w:ascii="Aptos Narrow" w:eastAsia="Times New Roman" w:hAnsi="Aptos Narrow" w:cs="Times New Roman"/>
                <w:b/>
                <w:bCs/>
                <w:color w:val="000000"/>
                <w:sz w:val="22"/>
                <w:szCs w:val="22"/>
                <w:lang w:eastAsia="en-GB"/>
                <w14:ligatures w14:val="none"/>
              </w:rPr>
              <w:t xml:space="preserve"> &amp; Swinton East</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7168F80C"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proofErr w:type="spellStart"/>
            <w:r w:rsidRPr="005B4335">
              <w:rPr>
                <w:rFonts w:ascii="Aptos Narrow" w:eastAsia="Times New Roman" w:hAnsi="Aptos Narrow" w:cs="Times New Roman"/>
                <w:b/>
                <w:bCs/>
                <w:color w:val="000000"/>
                <w:sz w:val="22"/>
                <w:szCs w:val="22"/>
                <w:lang w:eastAsia="en-GB"/>
                <w14:ligatures w14:val="none"/>
              </w:rPr>
              <w:t>Anston</w:t>
            </w:r>
            <w:proofErr w:type="spellEnd"/>
            <w:r w:rsidRPr="005B4335">
              <w:rPr>
                <w:rFonts w:ascii="Aptos Narrow" w:eastAsia="Times New Roman" w:hAnsi="Aptos Narrow" w:cs="Times New Roman"/>
                <w:b/>
                <w:bCs/>
                <w:color w:val="000000"/>
                <w:sz w:val="22"/>
                <w:szCs w:val="22"/>
                <w:lang w:eastAsia="en-GB"/>
                <w14:ligatures w14:val="none"/>
              </w:rPr>
              <w:t xml:space="preserve"> &amp; </w:t>
            </w:r>
            <w:proofErr w:type="spellStart"/>
            <w:r w:rsidRPr="005B4335">
              <w:rPr>
                <w:rFonts w:ascii="Aptos Narrow" w:eastAsia="Times New Roman" w:hAnsi="Aptos Narrow" w:cs="Times New Roman"/>
                <w:b/>
                <w:bCs/>
                <w:color w:val="000000"/>
                <w:sz w:val="22"/>
                <w:szCs w:val="22"/>
                <w:lang w:eastAsia="en-GB"/>
                <w14:ligatures w14:val="none"/>
              </w:rPr>
              <w:t>Woodsetts</w:t>
            </w:r>
            <w:proofErr w:type="spellEnd"/>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6300D653"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Maltby East</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322B12A2"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proofErr w:type="spellStart"/>
            <w:r w:rsidRPr="005B4335">
              <w:rPr>
                <w:rFonts w:ascii="Aptos Narrow" w:eastAsia="Times New Roman" w:hAnsi="Aptos Narrow" w:cs="Times New Roman"/>
                <w:b/>
                <w:bCs/>
                <w:color w:val="000000"/>
                <w:sz w:val="22"/>
                <w:szCs w:val="22"/>
                <w:lang w:eastAsia="en-GB"/>
                <w14:ligatures w14:val="none"/>
              </w:rPr>
              <w:t>Wickersley</w:t>
            </w:r>
            <w:proofErr w:type="spellEnd"/>
            <w:r w:rsidRPr="005B4335">
              <w:rPr>
                <w:rFonts w:ascii="Aptos Narrow" w:eastAsia="Times New Roman" w:hAnsi="Aptos Narrow" w:cs="Times New Roman"/>
                <w:b/>
                <w:bCs/>
                <w:color w:val="000000"/>
                <w:sz w:val="22"/>
                <w:szCs w:val="22"/>
                <w:lang w:eastAsia="en-GB"/>
                <w14:ligatures w14:val="none"/>
              </w:rPr>
              <w:t xml:space="preserve"> North</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39769A95"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 xml:space="preserve">Aughton &amp; </w:t>
            </w:r>
            <w:proofErr w:type="spellStart"/>
            <w:r w:rsidRPr="005B4335">
              <w:rPr>
                <w:rFonts w:ascii="Aptos Narrow" w:eastAsia="Times New Roman" w:hAnsi="Aptos Narrow" w:cs="Times New Roman"/>
                <w:b/>
                <w:bCs/>
                <w:color w:val="000000"/>
                <w:sz w:val="22"/>
                <w:szCs w:val="22"/>
                <w:lang w:eastAsia="en-GB"/>
                <w14:ligatures w14:val="none"/>
              </w:rPr>
              <w:t>Swallownest</w:t>
            </w:r>
            <w:proofErr w:type="spellEnd"/>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161515C8"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proofErr w:type="spellStart"/>
            <w:r w:rsidRPr="005B4335">
              <w:rPr>
                <w:rFonts w:ascii="Aptos Narrow" w:eastAsia="Times New Roman" w:hAnsi="Aptos Narrow" w:cs="Times New Roman"/>
                <w:b/>
                <w:bCs/>
                <w:color w:val="000000"/>
                <w:sz w:val="22"/>
                <w:szCs w:val="22"/>
                <w:lang w:eastAsia="en-GB"/>
                <w14:ligatures w14:val="none"/>
              </w:rPr>
              <w:t>Brinsworth</w:t>
            </w:r>
            <w:proofErr w:type="spellEnd"/>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41F1505B"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Swinton Rockingham</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61A47D76"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Hellaby &amp; Maltby West</w:t>
            </w:r>
          </w:p>
        </w:tc>
        <w:tc>
          <w:tcPr>
            <w:tcW w:w="499" w:type="dxa"/>
            <w:tcBorders>
              <w:top w:val="single" w:sz="4" w:space="0" w:color="auto"/>
              <w:left w:val="single" w:sz="4" w:space="0" w:color="auto"/>
              <w:bottom w:val="single" w:sz="4" w:space="0" w:color="auto"/>
              <w:right w:val="single" w:sz="8" w:space="0" w:color="auto"/>
            </w:tcBorders>
            <w:shd w:val="clear" w:color="auto" w:fill="FAE2D5" w:themeFill="accent2" w:themeFillTint="33"/>
            <w:noWrap/>
            <w:textDirection w:val="btLr"/>
            <w:vAlign w:val="center"/>
          </w:tcPr>
          <w:p w14:paraId="7E6DFFDD"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Bramley &amp; Ravenfield</w:t>
            </w:r>
          </w:p>
        </w:tc>
      </w:tr>
      <w:tr w:rsidR="00E44B8C" w:rsidRPr="005B4335" w14:paraId="304F93C8" w14:textId="77777777">
        <w:trPr>
          <w:trHeight w:val="879"/>
        </w:trPr>
        <w:tc>
          <w:tcPr>
            <w:tcW w:w="1740" w:type="dxa"/>
            <w:tcBorders>
              <w:top w:val="single" w:sz="4" w:space="0" w:color="auto"/>
              <w:left w:val="single" w:sz="8" w:space="0" w:color="auto"/>
              <w:bottom w:val="single" w:sz="4" w:space="0" w:color="auto"/>
              <w:right w:val="single" w:sz="8" w:space="0" w:color="auto"/>
            </w:tcBorders>
            <w:shd w:val="clear" w:color="A6A6A6" w:fill="A6A6A6"/>
            <w:vAlign w:val="center"/>
            <w:hideMark/>
          </w:tcPr>
          <w:p w14:paraId="0EA12267"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Number of COVID-19 Home Delivery Fees</w:t>
            </w:r>
          </w:p>
        </w:tc>
        <w:tc>
          <w:tcPr>
            <w:tcW w:w="499" w:type="dxa"/>
            <w:tcBorders>
              <w:top w:val="single" w:sz="4" w:space="0" w:color="auto"/>
              <w:left w:val="single" w:sz="4" w:space="0" w:color="000000"/>
              <w:bottom w:val="single" w:sz="4" w:space="0" w:color="auto"/>
              <w:right w:val="single" w:sz="4" w:space="0" w:color="auto"/>
            </w:tcBorders>
            <w:shd w:val="clear" w:color="A6A6A6" w:fill="A6A6A6"/>
            <w:noWrap/>
            <w:textDirection w:val="btLr"/>
            <w:vAlign w:val="center"/>
            <w:hideMark/>
          </w:tcPr>
          <w:p w14:paraId="56B17254"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707BE118"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5B775B17"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0CEE677C"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3104C9A1"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1FB7E734"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6D2D74D4"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03E7D90A"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707DF706"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2B7A8955"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16F347F1"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0E1B95A9"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53493535"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3A8B10AA"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040B1E81"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399DFF0C"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7D4E546F"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410A27CD"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3DA5B884"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19A48004"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56CFC7AF"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7C2C612F"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4D993565"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09A23E22"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8" w:space="0" w:color="auto"/>
            </w:tcBorders>
            <w:shd w:val="clear" w:color="A6A6A6" w:fill="A6A6A6"/>
            <w:noWrap/>
            <w:textDirection w:val="btLr"/>
            <w:vAlign w:val="center"/>
            <w:hideMark/>
          </w:tcPr>
          <w:p w14:paraId="30365B0B"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r>
      <w:tr w:rsidR="00E44B8C" w:rsidRPr="005B4335" w14:paraId="0039181D" w14:textId="77777777">
        <w:trPr>
          <w:trHeight w:val="970"/>
        </w:trPr>
        <w:tc>
          <w:tcPr>
            <w:tcW w:w="1740" w:type="dxa"/>
            <w:tcBorders>
              <w:top w:val="single" w:sz="4" w:space="0" w:color="auto"/>
              <w:left w:val="single" w:sz="8" w:space="0" w:color="auto"/>
              <w:bottom w:val="single" w:sz="4" w:space="0" w:color="auto"/>
              <w:right w:val="single" w:sz="8" w:space="0" w:color="auto"/>
            </w:tcBorders>
            <w:shd w:val="clear" w:color="D9D9D9" w:fill="D9D9D9"/>
            <w:vAlign w:val="center"/>
            <w:hideMark/>
          </w:tcPr>
          <w:p w14:paraId="77E530E0"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Number of Forms</w:t>
            </w:r>
          </w:p>
        </w:tc>
        <w:tc>
          <w:tcPr>
            <w:tcW w:w="499" w:type="dxa"/>
            <w:tcBorders>
              <w:top w:val="single" w:sz="4" w:space="0" w:color="auto"/>
              <w:left w:val="single" w:sz="4" w:space="0" w:color="000000"/>
              <w:bottom w:val="single" w:sz="4" w:space="0" w:color="auto"/>
              <w:right w:val="single" w:sz="4" w:space="0" w:color="auto"/>
            </w:tcBorders>
            <w:shd w:val="clear" w:color="D9D9D9" w:fill="D9D9D9"/>
            <w:noWrap/>
            <w:textDirection w:val="btLr"/>
            <w:vAlign w:val="center"/>
            <w:hideMark/>
          </w:tcPr>
          <w:p w14:paraId="2E90FDAF"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3E+05</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0B60E33E"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91073</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1EFA6BA3"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2E+05</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080002D7"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2E+05</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0379B58C"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1E+05</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6F365B40"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2E+05</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1357AA94"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1E+05</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25379ADA"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1E+05</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613C61AE"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33306</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647C2ACC"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67182</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0A82C51B"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2E+05</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55D04CFD"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2E+05</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332657E2"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2E+05</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61064800"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95664</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49050C1B"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1E+05</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61AE350F"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88166</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733664B3"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50853</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08C22895"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80041</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1B9B91DB"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69891</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3A373B1A"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2E+05</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73E3254A"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47977</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6C1A87B5"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62363</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50D52676"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80297</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1C315283"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1E+05</w:t>
            </w:r>
          </w:p>
        </w:tc>
        <w:tc>
          <w:tcPr>
            <w:tcW w:w="499" w:type="dxa"/>
            <w:tcBorders>
              <w:top w:val="single" w:sz="4" w:space="0" w:color="auto"/>
              <w:left w:val="single" w:sz="4" w:space="0" w:color="auto"/>
              <w:bottom w:val="single" w:sz="4" w:space="0" w:color="auto"/>
              <w:right w:val="single" w:sz="8" w:space="0" w:color="auto"/>
            </w:tcBorders>
            <w:shd w:val="clear" w:color="D9D9D9" w:fill="D9D9D9"/>
            <w:noWrap/>
            <w:textDirection w:val="btLr"/>
            <w:vAlign w:val="center"/>
            <w:hideMark/>
          </w:tcPr>
          <w:p w14:paraId="2B3736AB"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40389</w:t>
            </w:r>
          </w:p>
        </w:tc>
      </w:tr>
      <w:tr w:rsidR="00E44B8C" w:rsidRPr="005B4335" w14:paraId="6BEC15A0" w14:textId="77777777">
        <w:trPr>
          <w:trHeight w:val="1172"/>
        </w:trPr>
        <w:tc>
          <w:tcPr>
            <w:tcW w:w="1740" w:type="dxa"/>
            <w:tcBorders>
              <w:top w:val="single" w:sz="4" w:space="0" w:color="auto"/>
              <w:left w:val="single" w:sz="8" w:space="0" w:color="auto"/>
              <w:bottom w:val="single" w:sz="4" w:space="0" w:color="auto"/>
              <w:right w:val="single" w:sz="8" w:space="0" w:color="auto"/>
            </w:tcBorders>
            <w:shd w:val="clear" w:color="A6A6A6" w:fill="A6A6A6"/>
            <w:vAlign w:val="center"/>
            <w:hideMark/>
          </w:tcPr>
          <w:p w14:paraId="295EC9C8"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Number of forms for Electronic Prescription Service (EPS)</w:t>
            </w:r>
          </w:p>
        </w:tc>
        <w:tc>
          <w:tcPr>
            <w:tcW w:w="499" w:type="dxa"/>
            <w:tcBorders>
              <w:top w:val="single" w:sz="4" w:space="0" w:color="auto"/>
              <w:left w:val="single" w:sz="4" w:space="0" w:color="000000"/>
              <w:bottom w:val="single" w:sz="4" w:space="0" w:color="auto"/>
              <w:right w:val="single" w:sz="4" w:space="0" w:color="auto"/>
            </w:tcBorders>
            <w:shd w:val="clear" w:color="A6A6A6" w:fill="A6A6A6"/>
            <w:noWrap/>
            <w:textDirection w:val="btLr"/>
            <w:vAlign w:val="center"/>
            <w:hideMark/>
          </w:tcPr>
          <w:p w14:paraId="346FCECE"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311129</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405D9232"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88764</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60BE6E71"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157525</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049FBC92"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207150</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7F11E681"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124215</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6CC4EF47"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150804</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5A1C5FEB"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108450</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0D988E38"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96195</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3094B7A3"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31693</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5455B205"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65456</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769B406E"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147150</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3D03BB44"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161267</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5333EA8E"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175317</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09BA3509"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91910</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47915FE1"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26177</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2F180AC3"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84566</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4861B461"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48217</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6751C966"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75630</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47A837EE"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67576</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1B767231"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179234</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2A077547"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46223</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7B2AF676"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59979</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3A3E0C9F"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78198</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7976FE0F"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122812</w:t>
            </w:r>
          </w:p>
        </w:tc>
        <w:tc>
          <w:tcPr>
            <w:tcW w:w="499" w:type="dxa"/>
            <w:tcBorders>
              <w:top w:val="single" w:sz="4" w:space="0" w:color="auto"/>
              <w:left w:val="single" w:sz="4" w:space="0" w:color="auto"/>
              <w:bottom w:val="single" w:sz="4" w:space="0" w:color="auto"/>
              <w:right w:val="single" w:sz="8" w:space="0" w:color="auto"/>
            </w:tcBorders>
            <w:shd w:val="clear" w:color="A6A6A6" w:fill="A6A6A6"/>
            <w:noWrap/>
            <w:textDirection w:val="btLr"/>
            <w:vAlign w:val="center"/>
            <w:hideMark/>
          </w:tcPr>
          <w:p w14:paraId="64FD7E88"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39484</w:t>
            </w:r>
          </w:p>
        </w:tc>
      </w:tr>
      <w:tr w:rsidR="00E44B8C" w:rsidRPr="005B4335" w14:paraId="7F70DFBC" w14:textId="77777777">
        <w:trPr>
          <w:trHeight w:val="1465"/>
        </w:trPr>
        <w:tc>
          <w:tcPr>
            <w:tcW w:w="1740" w:type="dxa"/>
            <w:tcBorders>
              <w:top w:val="single" w:sz="4" w:space="0" w:color="auto"/>
              <w:left w:val="single" w:sz="8" w:space="0" w:color="auto"/>
              <w:bottom w:val="single" w:sz="4" w:space="0" w:color="auto"/>
              <w:right w:val="single" w:sz="8" w:space="0" w:color="auto"/>
            </w:tcBorders>
            <w:shd w:val="clear" w:color="D9D9D9" w:fill="D9D9D9"/>
            <w:vAlign w:val="center"/>
            <w:hideMark/>
          </w:tcPr>
          <w:p w14:paraId="5B067C61"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Number of Incomplete Discharge Medicines Services</w:t>
            </w:r>
          </w:p>
        </w:tc>
        <w:tc>
          <w:tcPr>
            <w:tcW w:w="499" w:type="dxa"/>
            <w:tcBorders>
              <w:top w:val="single" w:sz="4" w:space="0" w:color="auto"/>
              <w:left w:val="single" w:sz="4" w:space="0" w:color="000000"/>
              <w:bottom w:val="single" w:sz="4" w:space="0" w:color="auto"/>
              <w:right w:val="single" w:sz="4" w:space="0" w:color="auto"/>
            </w:tcBorders>
            <w:shd w:val="clear" w:color="D9D9D9" w:fill="D9D9D9"/>
            <w:noWrap/>
            <w:textDirection w:val="btLr"/>
            <w:vAlign w:val="center"/>
            <w:hideMark/>
          </w:tcPr>
          <w:p w14:paraId="22DE8CC0"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11</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4ECA70B9"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13</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47535448"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27</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62D51749"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23EB3026"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10A2F979"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6</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57495E5D"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34B5F399"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7</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434EF7F1"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478ABDB4"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309C8479"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7F92E6E0"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3</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41B0262C"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13</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1DB53722"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4C10E253"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6</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3EC7753A"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8</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04E8FB34"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78F9B827"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1F1AAE33"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2</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5D99A215"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69EBEB60"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1AB1A35C"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2BD4BFF6"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1BD51B68"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2</w:t>
            </w:r>
          </w:p>
        </w:tc>
        <w:tc>
          <w:tcPr>
            <w:tcW w:w="499" w:type="dxa"/>
            <w:tcBorders>
              <w:top w:val="single" w:sz="4" w:space="0" w:color="auto"/>
              <w:left w:val="single" w:sz="4" w:space="0" w:color="auto"/>
              <w:bottom w:val="single" w:sz="4" w:space="0" w:color="auto"/>
              <w:right w:val="single" w:sz="8" w:space="0" w:color="auto"/>
            </w:tcBorders>
            <w:shd w:val="clear" w:color="D9D9D9" w:fill="D9D9D9"/>
            <w:noWrap/>
            <w:textDirection w:val="btLr"/>
            <w:vAlign w:val="center"/>
            <w:hideMark/>
          </w:tcPr>
          <w:p w14:paraId="598932DB"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r>
      <w:tr w:rsidR="00E44B8C" w:rsidRPr="005B4335" w14:paraId="741DB1C7" w14:textId="77777777" w:rsidTr="004250C5">
        <w:trPr>
          <w:trHeight w:val="982"/>
        </w:trPr>
        <w:tc>
          <w:tcPr>
            <w:tcW w:w="1740" w:type="dxa"/>
            <w:tcBorders>
              <w:top w:val="single" w:sz="4" w:space="0" w:color="auto"/>
              <w:left w:val="single" w:sz="8" w:space="0" w:color="auto"/>
              <w:bottom w:val="single" w:sz="4" w:space="0" w:color="auto"/>
              <w:right w:val="single" w:sz="8" w:space="0" w:color="auto"/>
            </w:tcBorders>
            <w:shd w:val="clear" w:color="A6A6A6" w:fill="A6A6A6"/>
            <w:vAlign w:val="center"/>
            <w:hideMark/>
          </w:tcPr>
          <w:p w14:paraId="284429E2"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Number of Influenza Administered Fees</w:t>
            </w:r>
          </w:p>
        </w:tc>
        <w:tc>
          <w:tcPr>
            <w:tcW w:w="499" w:type="dxa"/>
            <w:tcBorders>
              <w:top w:val="single" w:sz="4" w:space="0" w:color="auto"/>
              <w:left w:val="single" w:sz="4" w:space="0" w:color="000000"/>
              <w:bottom w:val="single" w:sz="4" w:space="0" w:color="auto"/>
              <w:right w:val="single" w:sz="4" w:space="0" w:color="auto"/>
            </w:tcBorders>
            <w:shd w:val="clear" w:color="A6A6A6" w:fill="A6A6A6"/>
            <w:noWrap/>
            <w:textDirection w:val="btLr"/>
            <w:vAlign w:val="center"/>
            <w:hideMark/>
          </w:tcPr>
          <w:p w14:paraId="5A077CDF"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2184</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6C4E5292"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862</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13C2A9E5"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1436</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2DFC7D99"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580</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4A6B3464"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945</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0DC5CA0E"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1565</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77E539DF"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959</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2FEA2875"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450</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451EE180"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446</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4CBDD2E7"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400</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2950B4DF"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335</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18379765"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1187</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27B7C300"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329</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4FC0B183"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847</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2E66D89D"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608</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3A90D9B3"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257</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61FC799F"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377</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2DD2C18C"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134</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0957EA36"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73</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0CC0BEA3"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2062</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595E1C59"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0A7277D3"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646B85EF"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299</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0BFE0914"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616</w:t>
            </w:r>
          </w:p>
        </w:tc>
        <w:tc>
          <w:tcPr>
            <w:tcW w:w="499" w:type="dxa"/>
            <w:tcBorders>
              <w:top w:val="single" w:sz="4" w:space="0" w:color="auto"/>
              <w:left w:val="single" w:sz="4" w:space="0" w:color="auto"/>
              <w:bottom w:val="single" w:sz="4" w:space="0" w:color="auto"/>
              <w:right w:val="single" w:sz="8" w:space="0" w:color="auto"/>
            </w:tcBorders>
            <w:shd w:val="clear" w:color="A6A6A6" w:fill="A6A6A6"/>
            <w:noWrap/>
            <w:textDirection w:val="btLr"/>
            <w:vAlign w:val="center"/>
            <w:hideMark/>
          </w:tcPr>
          <w:p w14:paraId="2BAF0348"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364</w:t>
            </w:r>
          </w:p>
        </w:tc>
      </w:tr>
      <w:tr w:rsidR="008818B7" w:rsidRPr="005B4335" w14:paraId="626F977B" w14:textId="77777777">
        <w:trPr>
          <w:trHeight w:val="757"/>
        </w:trPr>
        <w:tc>
          <w:tcPr>
            <w:tcW w:w="1740" w:type="dxa"/>
            <w:tcBorders>
              <w:top w:val="single" w:sz="4" w:space="0" w:color="auto"/>
              <w:left w:val="single" w:sz="8" w:space="0" w:color="auto"/>
              <w:bottom w:val="single" w:sz="4" w:space="0" w:color="auto"/>
              <w:right w:val="single" w:sz="8" w:space="0" w:color="auto"/>
            </w:tcBorders>
            <w:shd w:val="clear" w:color="D9D9D9" w:fill="D9D9D9"/>
            <w:vAlign w:val="center"/>
            <w:hideMark/>
          </w:tcPr>
          <w:p w14:paraId="323A0A38" w14:textId="066D132E" w:rsidR="008818B7" w:rsidRPr="005B4335" w:rsidRDefault="008818B7" w:rsidP="008818B7">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Number of Items</w:t>
            </w:r>
          </w:p>
        </w:tc>
        <w:tc>
          <w:tcPr>
            <w:tcW w:w="499" w:type="dxa"/>
            <w:tcBorders>
              <w:top w:val="single" w:sz="4" w:space="0" w:color="auto"/>
              <w:left w:val="single" w:sz="4" w:space="0" w:color="000000"/>
              <w:bottom w:val="single" w:sz="4" w:space="0" w:color="auto"/>
              <w:right w:val="single" w:sz="4" w:space="0" w:color="auto"/>
            </w:tcBorders>
            <w:shd w:val="clear" w:color="D9D9D9" w:fill="D9D9D9"/>
            <w:noWrap/>
            <w:textDirection w:val="btLr"/>
            <w:vAlign w:val="center"/>
            <w:hideMark/>
          </w:tcPr>
          <w:p w14:paraId="77A6C19C" w14:textId="1C0DC7D9" w:rsidR="008818B7" w:rsidRPr="005B4335" w:rsidRDefault="008818B7" w:rsidP="008818B7">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766356</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535E7183" w14:textId="617786FC" w:rsidR="008818B7" w:rsidRPr="005B4335" w:rsidRDefault="008818B7" w:rsidP="008818B7">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205233</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69358189" w14:textId="3F731C8D" w:rsidR="008818B7" w:rsidRPr="005B4335" w:rsidRDefault="008818B7" w:rsidP="008818B7">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343687</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44B74188" w14:textId="30777C5A" w:rsidR="008818B7" w:rsidRPr="005B4335" w:rsidRDefault="008818B7" w:rsidP="008818B7">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492349</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4559D34D" w14:textId="21CAD65D" w:rsidR="008818B7" w:rsidRPr="005B4335" w:rsidRDefault="008818B7" w:rsidP="008818B7">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312390</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220C0319" w14:textId="5A2A9987" w:rsidR="008818B7" w:rsidRPr="005B4335" w:rsidRDefault="008818B7" w:rsidP="008818B7">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386773</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41DF8C8E" w14:textId="46FEF8D7" w:rsidR="008818B7" w:rsidRPr="005B4335" w:rsidRDefault="008818B7" w:rsidP="008818B7">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250401</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381FFF73" w14:textId="2D22C8D0" w:rsidR="008818B7" w:rsidRPr="005B4335" w:rsidRDefault="008818B7" w:rsidP="008818B7">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212395</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3E97ACC7" w14:textId="57AFA705" w:rsidR="008818B7" w:rsidRPr="005B4335" w:rsidRDefault="008818B7" w:rsidP="008818B7">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73142</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5BCC2B81" w14:textId="1834C257" w:rsidR="008818B7" w:rsidRPr="005B4335" w:rsidRDefault="008818B7" w:rsidP="008818B7">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144619</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42ADCC34" w14:textId="7709FEB7" w:rsidR="008818B7" w:rsidRPr="005B4335" w:rsidRDefault="008818B7" w:rsidP="008818B7">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353958</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207FC6A7" w14:textId="4E37A39E" w:rsidR="008818B7" w:rsidRPr="005B4335" w:rsidRDefault="008818B7" w:rsidP="008818B7">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383564</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60F4AD63" w14:textId="0105B253" w:rsidR="008818B7" w:rsidRPr="005B4335" w:rsidRDefault="008818B7" w:rsidP="008818B7">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401003</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25AC9C10" w14:textId="7B842BE1" w:rsidR="008818B7" w:rsidRPr="005B4335" w:rsidRDefault="008818B7" w:rsidP="008818B7">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206835</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69EBD745" w14:textId="0AC490BD" w:rsidR="008818B7" w:rsidRPr="005B4335" w:rsidRDefault="008818B7" w:rsidP="008818B7">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244719</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17AE5A85" w14:textId="103AC8A5" w:rsidR="008818B7" w:rsidRPr="005B4335" w:rsidRDefault="008818B7" w:rsidP="008818B7">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183366</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16D35BBD" w14:textId="6084A91F" w:rsidR="008818B7" w:rsidRPr="005B4335" w:rsidRDefault="008818B7" w:rsidP="008818B7">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115425</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457316B6" w14:textId="5ABD5966" w:rsidR="008818B7" w:rsidRPr="005B4335" w:rsidRDefault="008818B7" w:rsidP="008818B7">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179443</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6B3B0EAB" w14:textId="1362EBE4" w:rsidR="008818B7" w:rsidRPr="005B4335" w:rsidRDefault="008818B7" w:rsidP="008818B7">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154537</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53AEAC0F" w14:textId="05900743" w:rsidR="008818B7" w:rsidRPr="005B4335" w:rsidRDefault="008818B7" w:rsidP="008818B7">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426039</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6F0B91B0" w14:textId="3E027401" w:rsidR="008818B7" w:rsidRPr="005B4335" w:rsidRDefault="008818B7" w:rsidP="008818B7">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110476</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29E10FC4" w14:textId="68339DF7" w:rsidR="008818B7" w:rsidRPr="005B4335" w:rsidRDefault="008818B7" w:rsidP="008818B7">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127674</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3A268B60" w14:textId="73BC26D8" w:rsidR="008818B7" w:rsidRPr="005B4335" w:rsidRDefault="008818B7" w:rsidP="008818B7">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180491</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73BDAC0D" w14:textId="54837514" w:rsidR="008818B7" w:rsidRPr="005B4335" w:rsidRDefault="008818B7" w:rsidP="008818B7">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274215</w:t>
            </w:r>
          </w:p>
        </w:tc>
        <w:tc>
          <w:tcPr>
            <w:tcW w:w="499" w:type="dxa"/>
            <w:tcBorders>
              <w:top w:val="single" w:sz="4" w:space="0" w:color="auto"/>
              <w:left w:val="single" w:sz="4" w:space="0" w:color="auto"/>
              <w:bottom w:val="single" w:sz="4" w:space="0" w:color="auto"/>
              <w:right w:val="single" w:sz="8" w:space="0" w:color="auto"/>
            </w:tcBorders>
            <w:shd w:val="clear" w:color="D9D9D9" w:fill="D9D9D9"/>
            <w:noWrap/>
            <w:textDirection w:val="btLr"/>
            <w:vAlign w:val="center"/>
            <w:hideMark/>
          </w:tcPr>
          <w:p w14:paraId="4E7E682E" w14:textId="003E515A" w:rsidR="008818B7" w:rsidRPr="005B4335" w:rsidRDefault="008818B7" w:rsidP="008818B7">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88656</w:t>
            </w:r>
          </w:p>
        </w:tc>
      </w:tr>
      <w:tr w:rsidR="00E44B8C" w:rsidRPr="005B4335" w14:paraId="127CDF45" w14:textId="77777777">
        <w:trPr>
          <w:trHeight w:val="2400"/>
        </w:trPr>
        <w:tc>
          <w:tcPr>
            <w:tcW w:w="1740" w:type="dxa"/>
            <w:tcBorders>
              <w:top w:val="single" w:sz="4" w:space="0" w:color="auto"/>
              <w:left w:val="single" w:sz="8" w:space="0" w:color="auto"/>
              <w:bottom w:val="single" w:sz="4" w:space="0" w:color="auto"/>
              <w:right w:val="single" w:sz="8" w:space="0" w:color="auto"/>
            </w:tcBorders>
            <w:shd w:val="clear" w:color="auto" w:fill="FAE2D5" w:themeFill="accent2" w:themeFillTint="33"/>
            <w:textDirection w:val="btLr"/>
            <w:vAlign w:val="center"/>
          </w:tcPr>
          <w:p w14:paraId="6E1343AA"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lastRenderedPageBreak/>
              <w:t>Service</w:t>
            </w:r>
          </w:p>
        </w:tc>
        <w:tc>
          <w:tcPr>
            <w:tcW w:w="499" w:type="dxa"/>
            <w:tcBorders>
              <w:top w:val="single" w:sz="4" w:space="0" w:color="auto"/>
              <w:left w:val="single" w:sz="4" w:space="0" w:color="000000"/>
              <w:bottom w:val="single" w:sz="4" w:space="0" w:color="auto"/>
              <w:right w:val="single" w:sz="4" w:space="0" w:color="auto"/>
            </w:tcBorders>
            <w:shd w:val="clear" w:color="auto" w:fill="FAE2D5" w:themeFill="accent2" w:themeFillTint="33"/>
            <w:noWrap/>
            <w:textDirection w:val="btLr"/>
            <w:vAlign w:val="center"/>
          </w:tcPr>
          <w:p w14:paraId="7417C5DE"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Boston Castle</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4F0ED241"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 xml:space="preserve">Aston &amp; </w:t>
            </w:r>
            <w:proofErr w:type="spellStart"/>
            <w:r w:rsidRPr="005B4335">
              <w:rPr>
                <w:rFonts w:ascii="Aptos Narrow" w:eastAsia="Times New Roman" w:hAnsi="Aptos Narrow" w:cs="Times New Roman"/>
                <w:b/>
                <w:bCs/>
                <w:color w:val="000000"/>
                <w:sz w:val="22"/>
                <w:szCs w:val="22"/>
                <w:lang w:eastAsia="en-GB"/>
                <w14:ligatures w14:val="none"/>
              </w:rPr>
              <w:t>Todwick</w:t>
            </w:r>
            <w:proofErr w:type="spellEnd"/>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06A4E427"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Wath</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7ED16C27"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Rotherham West</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432F1904"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Dalton &amp; Thrybergh</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00DF8A3F"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Rawmarsh West</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1AC7338F"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Sitwell</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6711AFEB"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Hoober</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2C96ADD7"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Rotherham East</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2B97DCA2"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Rother Vale</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7BF81049"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Rawmarsh East</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7695ADC3"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Dinnington</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67380BBF"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 xml:space="preserve">Thurcroft &amp; </w:t>
            </w:r>
            <w:proofErr w:type="spellStart"/>
            <w:r w:rsidRPr="005B4335">
              <w:rPr>
                <w:rFonts w:ascii="Aptos Narrow" w:eastAsia="Times New Roman" w:hAnsi="Aptos Narrow" w:cs="Times New Roman"/>
                <w:b/>
                <w:bCs/>
                <w:color w:val="000000"/>
                <w:sz w:val="22"/>
                <w:szCs w:val="22"/>
                <w:lang w:eastAsia="en-GB"/>
                <w14:ligatures w14:val="none"/>
              </w:rPr>
              <w:t>Wickersley</w:t>
            </w:r>
            <w:proofErr w:type="spellEnd"/>
            <w:r w:rsidRPr="005B4335">
              <w:rPr>
                <w:rFonts w:ascii="Aptos Narrow" w:eastAsia="Times New Roman" w:hAnsi="Aptos Narrow" w:cs="Times New Roman"/>
                <w:b/>
                <w:bCs/>
                <w:color w:val="000000"/>
                <w:sz w:val="22"/>
                <w:szCs w:val="22"/>
                <w:lang w:eastAsia="en-GB"/>
                <w14:ligatures w14:val="none"/>
              </w:rPr>
              <w:t xml:space="preserve"> South</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6C278C9B"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Keppel</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4449F791"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Wales</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64AB46D2"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proofErr w:type="spellStart"/>
            <w:r w:rsidRPr="005B4335">
              <w:rPr>
                <w:rFonts w:ascii="Aptos Narrow" w:eastAsia="Times New Roman" w:hAnsi="Aptos Narrow" w:cs="Times New Roman"/>
                <w:b/>
                <w:bCs/>
                <w:color w:val="000000"/>
                <w:sz w:val="22"/>
                <w:szCs w:val="22"/>
                <w:lang w:eastAsia="en-GB"/>
                <w14:ligatures w14:val="none"/>
              </w:rPr>
              <w:t>Greasbrough</w:t>
            </w:r>
            <w:proofErr w:type="spellEnd"/>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19C8DBA1"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proofErr w:type="spellStart"/>
            <w:r w:rsidRPr="005B4335">
              <w:rPr>
                <w:rFonts w:ascii="Aptos Narrow" w:eastAsia="Times New Roman" w:hAnsi="Aptos Narrow" w:cs="Times New Roman"/>
                <w:b/>
                <w:bCs/>
                <w:color w:val="000000"/>
                <w:sz w:val="22"/>
                <w:szCs w:val="22"/>
                <w:lang w:eastAsia="en-GB"/>
                <w14:ligatures w14:val="none"/>
              </w:rPr>
              <w:t>Kilnhurst</w:t>
            </w:r>
            <w:proofErr w:type="spellEnd"/>
            <w:r w:rsidRPr="005B4335">
              <w:rPr>
                <w:rFonts w:ascii="Aptos Narrow" w:eastAsia="Times New Roman" w:hAnsi="Aptos Narrow" w:cs="Times New Roman"/>
                <w:b/>
                <w:bCs/>
                <w:color w:val="000000"/>
                <w:sz w:val="22"/>
                <w:szCs w:val="22"/>
                <w:lang w:eastAsia="en-GB"/>
                <w14:ligatures w14:val="none"/>
              </w:rPr>
              <w:t xml:space="preserve"> &amp; Swinton East</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499E7433"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proofErr w:type="spellStart"/>
            <w:r w:rsidRPr="005B4335">
              <w:rPr>
                <w:rFonts w:ascii="Aptos Narrow" w:eastAsia="Times New Roman" w:hAnsi="Aptos Narrow" w:cs="Times New Roman"/>
                <w:b/>
                <w:bCs/>
                <w:color w:val="000000"/>
                <w:sz w:val="22"/>
                <w:szCs w:val="22"/>
                <w:lang w:eastAsia="en-GB"/>
                <w14:ligatures w14:val="none"/>
              </w:rPr>
              <w:t>Anston</w:t>
            </w:r>
            <w:proofErr w:type="spellEnd"/>
            <w:r w:rsidRPr="005B4335">
              <w:rPr>
                <w:rFonts w:ascii="Aptos Narrow" w:eastAsia="Times New Roman" w:hAnsi="Aptos Narrow" w:cs="Times New Roman"/>
                <w:b/>
                <w:bCs/>
                <w:color w:val="000000"/>
                <w:sz w:val="22"/>
                <w:szCs w:val="22"/>
                <w:lang w:eastAsia="en-GB"/>
                <w14:ligatures w14:val="none"/>
              </w:rPr>
              <w:t xml:space="preserve"> &amp; </w:t>
            </w:r>
            <w:proofErr w:type="spellStart"/>
            <w:r w:rsidRPr="005B4335">
              <w:rPr>
                <w:rFonts w:ascii="Aptos Narrow" w:eastAsia="Times New Roman" w:hAnsi="Aptos Narrow" w:cs="Times New Roman"/>
                <w:b/>
                <w:bCs/>
                <w:color w:val="000000"/>
                <w:sz w:val="22"/>
                <w:szCs w:val="22"/>
                <w:lang w:eastAsia="en-GB"/>
                <w14:ligatures w14:val="none"/>
              </w:rPr>
              <w:t>Woodsetts</w:t>
            </w:r>
            <w:proofErr w:type="spellEnd"/>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5EDC91A8"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Maltby East</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4ECCBEA9"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proofErr w:type="spellStart"/>
            <w:r w:rsidRPr="005B4335">
              <w:rPr>
                <w:rFonts w:ascii="Aptos Narrow" w:eastAsia="Times New Roman" w:hAnsi="Aptos Narrow" w:cs="Times New Roman"/>
                <w:b/>
                <w:bCs/>
                <w:color w:val="000000"/>
                <w:sz w:val="22"/>
                <w:szCs w:val="22"/>
                <w:lang w:eastAsia="en-GB"/>
                <w14:ligatures w14:val="none"/>
              </w:rPr>
              <w:t>Wickersley</w:t>
            </w:r>
            <w:proofErr w:type="spellEnd"/>
            <w:r w:rsidRPr="005B4335">
              <w:rPr>
                <w:rFonts w:ascii="Aptos Narrow" w:eastAsia="Times New Roman" w:hAnsi="Aptos Narrow" w:cs="Times New Roman"/>
                <w:b/>
                <w:bCs/>
                <w:color w:val="000000"/>
                <w:sz w:val="22"/>
                <w:szCs w:val="22"/>
                <w:lang w:eastAsia="en-GB"/>
                <w14:ligatures w14:val="none"/>
              </w:rPr>
              <w:t xml:space="preserve"> North</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1FBB3110"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 xml:space="preserve">Aughton &amp; </w:t>
            </w:r>
            <w:proofErr w:type="spellStart"/>
            <w:r w:rsidRPr="005B4335">
              <w:rPr>
                <w:rFonts w:ascii="Aptos Narrow" w:eastAsia="Times New Roman" w:hAnsi="Aptos Narrow" w:cs="Times New Roman"/>
                <w:b/>
                <w:bCs/>
                <w:color w:val="000000"/>
                <w:sz w:val="22"/>
                <w:szCs w:val="22"/>
                <w:lang w:eastAsia="en-GB"/>
                <w14:ligatures w14:val="none"/>
              </w:rPr>
              <w:t>Swallownest</w:t>
            </w:r>
            <w:proofErr w:type="spellEnd"/>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6B55FA38"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proofErr w:type="spellStart"/>
            <w:r w:rsidRPr="005B4335">
              <w:rPr>
                <w:rFonts w:ascii="Aptos Narrow" w:eastAsia="Times New Roman" w:hAnsi="Aptos Narrow" w:cs="Times New Roman"/>
                <w:b/>
                <w:bCs/>
                <w:color w:val="000000"/>
                <w:sz w:val="22"/>
                <w:szCs w:val="22"/>
                <w:lang w:eastAsia="en-GB"/>
                <w14:ligatures w14:val="none"/>
              </w:rPr>
              <w:t>Brinsworth</w:t>
            </w:r>
            <w:proofErr w:type="spellEnd"/>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5C6D1427"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Swinton Rockingham</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5FAB05E4"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Hellaby &amp; Maltby West</w:t>
            </w:r>
          </w:p>
        </w:tc>
        <w:tc>
          <w:tcPr>
            <w:tcW w:w="499" w:type="dxa"/>
            <w:tcBorders>
              <w:top w:val="single" w:sz="4" w:space="0" w:color="auto"/>
              <w:left w:val="single" w:sz="4" w:space="0" w:color="auto"/>
              <w:bottom w:val="single" w:sz="4" w:space="0" w:color="auto"/>
              <w:right w:val="single" w:sz="8" w:space="0" w:color="auto"/>
            </w:tcBorders>
            <w:shd w:val="clear" w:color="auto" w:fill="FAE2D5" w:themeFill="accent2" w:themeFillTint="33"/>
            <w:noWrap/>
            <w:textDirection w:val="btLr"/>
            <w:vAlign w:val="center"/>
          </w:tcPr>
          <w:p w14:paraId="3F0DE0FB"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Bramley &amp; Ravenfield</w:t>
            </w:r>
          </w:p>
        </w:tc>
      </w:tr>
      <w:tr w:rsidR="00E44B8C" w:rsidRPr="005B4335" w14:paraId="45C7A153" w14:textId="77777777">
        <w:trPr>
          <w:trHeight w:val="1465"/>
        </w:trPr>
        <w:tc>
          <w:tcPr>
            <w:tcW w:w="1740" w:type="dxa"/>
            <w:tcBorders>
              <w:top w:val="single" w:sz="4" w:space="0" w:color="auto"/>
              <w:left w:val="single" w:sz="8" w:space="0" w:color="auto"/>
              <w:bottom w:val="single" w:sz="4" w:space="0" w:color="auto"/>
              <w:right w:val="single" w:sz="8" w:space="0" w:color="auto"/>
            </w:tcBorders>
            <w:shd w:val="clear" w:color="A6A6A6" w:fill="A6A6A6"/>
            <w:vAlign w:val="center"/>
            <w:hideMark/>
          </w:tcPr>
          <w:p w14:paraId="5B8E04A0"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Number of Items processed via Electronic Prescription Service (EPS)</w:t>
            </w:r>
          </w:p>
        </w:tc>
        <w:tc>
          <w:tcPr>
            <w:tcW w:w="499" w:type="dxa"/>
            <w:tcBorders>
              <w:top w:val="single" w:sz="4" w:space="0" w:color="auto"/>
              <w:left w:val="single" w:sz="4" w:space="0" w:color="000000"/>
              <w:bottom w:val="single" w:sz="4" w:space="0" w:color="auto"/>
              <w:right w:val="single" w:sz="4" w:space="0" w:color="auto"/>
            </w:tcBorders>
            <w:shd w:val="clear" w:color="A6A6A6" w:fill="A6A6A6"/>
            <w:noWrap/>
            <w:textDirection w:val="btLr"/>
            <w:vAlign w:val="center"/>
            <w:hideMark/>
          </w:tcPr>
          <w:p w14:paraId="72544E8E"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746443</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27569506"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202465</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3F9FCF56"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337264</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70E1ED02"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484471</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264E4C9B"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286241</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24DD98EC"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357821</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64405B91"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246643</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1405AE9B"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206587</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39083D7C"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70620</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0C2B9B56"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142658</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7FF2EB2F"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345490</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25356C14"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377133</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0D7FF470"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392804</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00D136DF"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202609</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7532B5BE"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57197</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357324B9"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178923</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1D54A566"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111291</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535A0BE0"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172013</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408677B4"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151923</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01AAFA61"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419364</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17540161"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108365</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0CC5AB2E"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125036</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1644AC06"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178106</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63883161"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270819</w:t>
            </w:r>
          </w:p>
        </w:tc>
        <w:tc>
          <w:tcPr>
            <w:tcW w:w="499" w:type="dxa"/>
            <w:tcBorders>
              <w:top w:val="single" w:sz="4" w:space="0" w:color="auto"/>
              <w:left w:val="single" w:sz="4" w:space="0" w:color="auto"/>
              <w:bottom w:val="single" w:sz="4" w:space="0" w:color="auto"/>
              <w:right w:val="single" w:sz="8" w:space="0" w:color="auto"/>
            </w:tcBorders>
            <w:shd w:val="clear" w:color="A6A6A6" w:fill="A6A6A6"/>
            <w:noWrap/>
            <w:textDirection w:val="btLr"/>
            <w:vAlign w:val="center"/>
            <w:hideMark/>
          </w:tcPr>
          <w:p w14:paraId="7ADB2FD9"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87549</w:t>
            </w:r>
          </w:p>
        </w:tc>
      </w:tr>
      <w:tr w:rsidR="00E44B8C" w:rsidRPr="005B4335" w14:paraId="5B12EDAC" w14:textId="77777777">
        <w:trPr>
          <w:trHeight w:val="1172"/>
        </w:trPr>
        <w:tc>
          <w:tcPr>
            <w:tcW w:w="1740" w:type="dxa"/>
            <w:tcBorders>
              <w:top w:val="single" w:sz="4" w:space="0" w:color="auto"/>
              <w:left w:val="single" w:sz="8" w:space="0" w:color="auto"/>
              <w:bottom w:val="single" w:sz="4" w:space="0" w:color="auto"/>
              <w:right w:val="single" w:sz="8" w:space="0" w:color="auto"/>
            </w:tcBorders>
            <w:shd w:val="clear" w:color="D9D9D9" w:fill="D9D9D9"/>
            <w:vAlign w:val="center"/>
            <w:hideMark/>
          </w:tcPr>
          <w:p w14:paraId="1684D2FC"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Number of Lateral Flow Device (LFD) Test Supply Service Fees</w:t>
            </w:r>
          </w:p>
        </w:tc>
        <w:tc>
          <w:tcPr>
            <w:tcW w:w="499" w:type="dxa"/>
            <w:tcBorders>
              <w:top w:val="single" w:sz="4" w:space="0" w:color="auto"/>
              <w:left w:val="single" w:sz="4" w:space="0" w:color="000000"/>
              <w:bottom w:val="single" w:sz="4" w:space="0" w:color="auto"/>
              <w:right w:val="single" w:sz="4" w:space="0" w:color="auto"/>
            </w:tcBorders>
            <w:shd w:val="clear" w:color="D9D9D9" w:fill="D9D9D9"/>
            <w:noWrap/>
            <w:textDirection w:val="btLr"/>
            <w:vAlign w:val="center"/>
            <w:hideMark/>
          </w:tcPr>
          <w:p w14:paraId="009EBB42"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904</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64827ECF"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23</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7D47AF00"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33</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42119C92"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1264</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38B05366"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111</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5F7C3909"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37</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3BA4E4F6"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3FF09147"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17</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0B021774"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6A4A7BA1"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4675BC0F"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5</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2DBC6CDC"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1001</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30A8EC7E"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3810</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5B857CEE"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22</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2B16AA87"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34</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1F98BE62"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25</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41CC7810"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93</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5C26DC12"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23</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59D58BB5"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187</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705D918B"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123</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50A565D3"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744031E1"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5DC689F6"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24A77AB6"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8" w:space="0" w:color="auto"/>
            </w:tcBorders>
            <w:shd w:val="clear" w:color="D9D9D9" w:fill="D9D9D9"/>
            <w:noWrap/>
            <w:textDirection w:val="btLr"/>
            <w:vAlign w:val="center"/>
            <w:hideMark/>
          </w:tcPr>
          <w:p w14:paraId="481B5183"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23</w:t>
            </w:r>
          </w:p>
        </w:tc>
      </w:tr>
      <w:tr w:rsidR="00E44B8C" w:rsidRPr="005B4335" w14:paraId="43B66209" w14:textId="77777777">
        <w:trPr>
          <w:trHeight w:val="1172"/>
        </w:trPr>
        <w:tc>
          <w:tcPr>
            <w:tcW w:w="1740" w:type="dxa"/>
            <w:tcBorders>
              <w:top w:val="single" w:sz="4" w:space="0" w:color="auto"/>
              <w:left w:val="single" w:sz="8" w:space="0" w:color="auto"/>
              <w:bottom w:val="single" w:sz="4" w:space="0" w:color="auto"/>
              <w:right w:val="single" w:sz="8" w:space="0" w:color="auto"/>
            </w:tcBorders>
            <w:shd w:val="clear" w:color="A6A6A6" w:fill="A6A6A6"/>
            <w:vAlign w:val="center"/>
            <w:hideMark/>
          </w:tcPr>
          <w:p w14:paraId="0034CC96"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Number of Medicine Use Reviews (MURs) declared</w:t>
            </w:r>
          </w:p>
        </w:tc>
        <w:tc>
          <w:tcPr>
            <w:tcW w:w="499" w:type="dxa"/>
            <w:tcBorders>
              <w:top w:val="single" w:sz="4" w:space="0" w:color="auto"/>
              <w:left w:val="single" w:sz="4" w:space="0" w:color="000000"/>
              <w:bottom w:val="single" w:sz="4" w:space="0" w:color="auto"/>
              <w:right w:val="single" w:sz="4" w:space="0" w:color="auto"/>
            </w:tcBorders>
            <w:shd w:val="clear" w:color="A6A6A6" w:fill="A6A6A6"/>
            <w:noWrap/>
            <w:textDirection w:val="btLr"/>
            <w:vAlign w:val="center"/>
            <w:hideMark/>
          </w:tcPr>
          <w:p w14:paraId="04993597"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04A9A3F3"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7B0344B3"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476F937C"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1E79DD15"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44232AB9"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142AC89C"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485ED480"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790B0571"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36DCC32D"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4E386A64"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65565E62"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3D6FD08F"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05A0DA91"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06ED8D46"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62516A6E"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686CDA0C"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32F5E144"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1DCFBE8E"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45CE00B0"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0AFD3522"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2EEC20FC"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33BA2FE6"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08CC67EB"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8" w:space="0" w:color="auto"/>
            </w:tcBorders>
            <w:shd w:val="clear" w:color="A6A6A6" w:fill="A6A6A6"/>
            <w:noWrap/>
            <w:textDirection w:val="btLr"/>
            <w:vAlign w:val="center"/>
            <w:hideMark/>
          </w:tcPr>
          <w:p w14:paraId="24BB6249"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r>
      <w:tr w:rsidR="00E44B8C" w:rsidRPr="005B4335" w14:paraId="08EB4288" w14:textId="77777777">
        <w:trPr>
          <w:trHeight w:val="1465"/>
        </w:trPr>
        <w:tc>
          <w:tcPr>
            <w:tcW w:w="1740" w:type="dxa"/>
            <w:tcBorders>
              <w:top w:val="single" w:sz="4" w:space="0" w:color="auto"/>
              <w:left w:val="single" w:sz="8" w:space="0" w:color="auto"/>
              <w:bottom w:val="single" w:sz="4" w:space="0" w:color="auto"/>
              <w:right w:val="single" w:sz="8" w:space="0" w:color="auto"/>
            </w:tcBorders>
            <w:shd w:val="clear" w:color="D9D9D9" w:fill="D9D9D9"/>
            <w:vAlign w:val="center"/>
            <w:hideMark/>
          </w:tcPr>
          <w:p w14:paraId="46DBD31A"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Number of New Medicine Service (NMS) interventions declared</w:t>
            </w:r>
          </w:p>
        </w:tc>
        <w:tc>
          <w:tcPr>
            <w:tcW w:w="499" w:type="dxa"/>
            <w:tcBorders>
              <w:top w:val="single" w:sz="4" w:space="0" w:color="auto"/>
              <w:left w:val="single" w:sz="4" w:space="0" w:color="000000"/>
              <w:bottom w:val="single" w:sz="4" w:space="0" w:color="auto"/>
              <w:right w:val="single" w:sz="4" w:space="0" w:color="auto"/>
            </w:tcBorders>
            <w:shd w:val="clear" w:color="D9D9D9" w:fill="D9D9D9"/>
            <w:noWrap/>
            <w:textDirection w:val="btLr"/>
            <w:vAlign w:val="center"/>
            <w:hideMark/>
          </w:tcPr>
          <w:p w14:paraId="7A3E727F"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3276</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48BB5B1C"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1729</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56A32D71"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1742</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4D1333F2"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2781</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74BCBA54"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1835</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07452C8B"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2398</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03CA8613"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985</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0B863583"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582</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36BF9551"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413</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6ED01D23"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624</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40FACA51"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1540</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70304FFA"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2788</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08791FC3"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2944</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29C42BB9"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1204</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65CE0E4E"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1563</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2D07A5B9"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797</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196D6674"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623</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1500251E"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782</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419CB37C"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683</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339E6FBE"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2335</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6031A1BD"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323</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6B16C811"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402</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64063068"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942</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5C7BE5EA"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963</w:t>
            </w:r>
          </w:p>
        </w:tc>
        <w:tc>
          <w:tcPr>
            <w:tcW w:w="499" w:type="dxa"/>
            <w:tcBorders>
              <w:top w:val="single" w:sz="4" w:space="0" w:color="auto"/>
              <w:left w:val="single" w:sz="4" w:space="0" w:color="auto"/>
              <w:bottom w:val="single" w:sz="4" w:space="0" w:color="auto"/>
              <w:right w:val="single" w:sz="8" w:space="0" w:color="auto"/>
            </w:tcBorders>
            <w:shd w:val="clear" w:color="D9D9D9" w:fill="D9D9D9"/>
            <w:noWrap/>
            <w:textDirection w:val="btLr"/>
            <w:vAlign w:val="center"/>
            <w:hideMark/>
          </w:tcPr>
          <w:p w14:paraId="18301D93"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461</w:t>
            </w:r>
          </w:p>
        </w:tc>
      </w:tr>
      <w:tr w:rsidR="00E44B8C" w:rsidRPr="005B4335" w14:paraId="12161E99" w14:textId="77777777">
        <w:trPr>
          <w:trHeight w:val="2542"/>
        </w:trPr>
        <w:tc>
          <w:tcPr>
            <w:tcW w:w="1740" w:type="dxa"/>
            <w:tcBorders>
              <w:top w:val="single" w:sz="4" w:space="0" w:color="auto"/>
              <w:left w:val="single" w:sz="8" w:space="0" w:color="auto"/>
              <w:bottom w:val="single" w:sz="4" w:space="0" w:color="auto"/>
              <w:right w:val="single" w:sz="8" w:space="0" w:color="auto"/>
            </w:tcBorders>
            <w:shd w:val="clear" w:color="auto" w:fill="FAE2D5" w:themeFill="accent2" w:themeFillTint="33"/>
            <w:textDirection w:val="btLr"/>
            <w:vAlign w:val="center"/>
          </w:tcPr>
          <w:p w14:paraId="446422BD"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lastRenderedPageBreak/>
              <w:t>Service</w:t>
            </w:r>
          </w:p>
        </w:tc>
        <w:tc>
          <w:tcPr>
            <w:tcW w:w="499" w:type="dxa"/>
            <w:tcBorders>
              <w:top w:val="single" w:sz="4" w:space="0" w:color="auto"/>
              <w:left w:val="single" w:sz="4" w:space="0" w:color="000000"/>
              <w:bottom w:val="single" w:sz="4" w:space="0" w:color="auto"/>
              <w:right w:val="single" w:sz="4" w:space="0" w:color="auto"/>
            </w:tcBorders>
            <w:shd w:val="clear" w:color="auto" w:fill="FAE2D5" w:themeFill="accent2" w:themeFillTint="33"/>
            <w:noWrap/>
            <w:textDirection w:val="btLr"/>
            <w:vAlign w:val="center"/>
          </w:tcPr>
          <w:p w14:paraId="50958380"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Boston Castle</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12E2B359"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 xml:space="preserve">Aston &amp; </w:t>
            </w:r>
            <w:proofErr w:type="spellStart"/>
            <w:r w:rsidRPr="005B4335">
              <w:rPr>
                <w:rFonts w:ascii="Aptos Narrow" w:eastAsia="Times New Roman" w:hAnsi="Aptos Narrow" w:cs="Times New Roman"/>
                <w:b/>
                <w:bCs/>
                <w:color w:val="000000"/>
                <w:sz w:val="22"/>
                <w:szCs w:val="22"/>
                <w:lang w:eastAsia="en-GB"/>
                <w14:ligatures w14:val="none"/>
              </w:rPr>
              <w:t>Todwick</w:t>
            </w:r>
            <w:proofErr w:type="spellEnd"/>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1E071BC0"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Wath</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11C053FE"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Rotherham West</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1A62F671"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Dalton &amp; Thrybergh</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6195053F"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Rawmarsh West</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2CF72492"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Sitwell</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2042B0FC"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Hoober</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398C7303"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Rotherham East</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5C250E28"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Rother Vale</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149D0D18"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Rawmarsh East</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680C0F28"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Dinnington</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31AE6FA3"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 xml:space="preserve">Thurcroft &amp; </w:t>
            </w:r>
            <w:proofErr w:type="spellStart"/>
            <w:r w:rsidRPr="005B4335">
              <w:rPr>
                <w:rFonts w:ascii="Aptos Narrow" w:eastAsia="Times New Roman" w:hAnsi="Aptos Narrow" w:cs="Times New Roman"/>
                <w:b/>
                <w:bCs/>
                <w:color w:val="000000"/>
                <w:sz w:val="22"/>
                <w:szCs w:val="22"/>
                <w:lang w:eastAsia="en-GB"/>
                <w14:ligatures w14:val="none"/>
              </w:rPr>
              <w:t>Wickersley</w:t>
            </w:r>
            <w:proofErr w:type="spellEnd"/>
            <w:r w:rsidRPr="005B4335">
              <w:rPr>
                <w:rFonts w:ascii="Aptos Narrow" w:eastAsia="Times New Roman" w:hAnsi="Aptos Narrow" w:cs="Times New Roman"/>
                <w:b/>
                <w:bCs/>
                <w:color w:val="000000"/>
                <w:sz w:val="22"/>
                <w:szCs w:val="22"/>
                <w:lang w:eastAsia="en-GB"/>
                <w14:ligatures w14:val="none"/>
              </w:rPr>
              <w:t xml:space="preserve"> South</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0BFD8E98"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Keppel</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1954108C"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Wales</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490B8E98"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proofErr w:type="spellStart"/>
            <w:r w:rsidRPr="005B4335">
              <w:rPr>
                <w:rFonts w:ascii="Aptos Narrow" w:eastAsia="Times New Roman" w:hAnsi="Aptos Narrow" w:cs="Times New Roman"/>
                <w:b/>
                <w:bCs/>
                <w:color w:val="000000"/>
                <w:sz w:val="22"/>
                <w:szCs w:val="22"/>
                <w:lang w:eastAsia="en-GB"/>
                <w14:ligatures w14:val="none"/>
              </w:rPr>
              <w:t>Greasbrough</w:t>
            </w:r>
            <w:proofErr w:type="spellEnd"/>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5B6A3ED9"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proofErr w:type="spellStart"/>
            <w:r w:rsidRPr="005B4335">
              <w:rPr>
                <w:rFonts w:ascii="Aptos Narrow" w:eastAsia="Times New Roman" w:hAnsi="Aptos Narrow" w:cs="Times New Roman"/>
                <w:b/>
                <w:bCs/>
                <w:color w:val="000000"/>
                <w:sz w:val="22"/>
                <w:szCs w:val="22"/>
                <w:lang w:eastAsia="en-GB"/>
                <w14:ligatures w14:val="none"/>
              </w:rPr>
              <w:t>Kilnhurst</w:t>
            </w:r>
            <w:proofErr w:type="spellEnd"/>
            <w:r w:rsidRPr="005B4335">
              <w:rPr>
                <w:rFonts w:ascii="Aptos Narrow" w:eastAsia="Times New Roman" w:hAnsi="Aptos Narrow" w:cs="Times New Roman"/>
                <w:b/>
                <w:bCs/>
                <w:color w:val="000000"/>
                <w:sz w:val="22"/>
                <w:szCs w:val="22"/>
                <w:lang w:eastAsia="en-GB"/>
                <w14:ligatures w14:val="none"/>
              </w:rPr>
              <w:t xml:space="preserve"> &amp; Swinton East</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15F9FEAD"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proofErr w:type="spellStart"/>
            <w:r w:rsidRPr="005B4335">
              <w:rPr>
                <w:rFonts w:ascii="Aptos Narrow" w:eastAsia="Times New Roman" w:hAnsi="Aptos Narrow" w:cs="Times New Roman"/>
                <w:b/>
                <w:bCs/>
                <w:color w:val="000000"/>
                <w:sz w:val="22"/>
                <w:szCs w:val="22"/>
                <w:lang w:eastAsia="en-GB"/>
                <w14:ligatures w14:val="none"/>
              </w:rPr>
              <w:t>Anston</w:t>
            </w:r>
            <w:proofErr w:type="spellEnd"/>
            <w:r w:rsidRPr="005B4335">
              <w:rPr>
                <w:rFonts w:ascii="Aptos Narrow" w:eastAsia="Times New Roman" w:hAnsi="Aptos Narrow" w:cs="Times New Roman"/>
                <w:b/>
                <w:bCs/>
                <w:color w:val="000000"/>
                <w:sz w:val="22"/>
                <w:szCs w:val="22"/>
                <w:lang w:eastAsia="en-GB"/>
                <w14:ligatures w14:val="none"/>
              </w:rPr>
              <w:t xml:space="preserve"> &amp; </w:t>
            </w:r>
            <w:proofErr w:type="spellStart"/>
            <w:r w:rsidRPr="005B4335">
              <w:rPr>
                <w:rFonts w:ascii="Aptos Narrow" w:eastAsia="Times New Roman" w:hAnsi="Aptos Narrow" w:cs="Times New Roman"/>
                <w:b/>
                <w:bCs/>
                <w:color w:val="000000"/>
                <w:sz w:val="22"/>
                <w:szCs w:val="22"/>
                <w:lang w:eastAsia="en-GB"/>
                <w14:ligatures w14:val="none"/>
              </w:rPr>
              <w:t>Woodsetts</w:t>
            </w:r>
            <w:proofErr w:type="spellEnd"/>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32ABDF48"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Maltby East</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06A19BFC"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proofErr w:type="spellStart"/>
            <w:r w:rsidRPr="005B4335">
              <w:rPr>
                <w:rFonts w:ascii="Aptos Narrow" w:eastAsia="Times New Roman" w:hAnsi="Aptos Narrow" w:cs="Times New Roman"/>
                <w:b/>
                <w:bCs/>
                <w:color w:val="000000"/>
                <w:sz w:val="22"/>
                <w:szCs w:val="22"/>
                <w:lang w:eastAsia="en-GB"/>
                <w14:ligatures w14:val="none"/>
              </w:rPr>
              <w:t>Wickersley</w:t>
            </w:r>
            <w:proofErr w:type="spellEnd"/>
            <w:r w:rsidRPr="005B4335">
              <w:rPr>
                <w:rFonts w:ascii="Aptos Narrow" w:eastAsia="Times New Roman" w:hAnsi="Aptos Narrow" w:cs="Times New Roman"/>
                <w:b/>
                <w:bCs/>
                <w:color w:val="000000"/>
                <w:sz w:val="22"/>
                <w:szCs w:val="22"/>
                <w:lang w:eastAsia="en-GB"/>
                <w14:ligatures w14:val="none"/>
              </w:rPr>
              <w:t xml:space="preserve"> North</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00E9C953"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 xml:space="preserve">Aughton &amp; </w:t>
            </w:r>
            <w:proofErr w:type="spellStart"/>
            <w:r w:rsidRPr="005B4335">
              <w:rPr>
                <w:rFonts w:ascii="Aptos Narrow" w:eastAsia="Times New Roman" w:hAnsi="Aptos Narrow" w:cs="Times New Roman"/>
                <w:b/>
                <w:bCs/>
                <w:color w:val="000000"/>
                <w:sz w:val="22"/>
                <w:szCs w:val="22"/>
                <w:lang w:eastAsia="en-GB"/>
                <w14:ligatures w14:val="none"/>
              </w:rPr>
              <w:t>Swallownest</w:t>
            </w:r>
            <w:proofErr w:type="spellEnd"/>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23DD202A"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proofErr w:type="spellStart"/>
            <w:r w:rsidRPr="005B4335">
              <w:rPr>
                <w:rFonts w:ascii="Aptos Narrow" w:eastAsia="Times New Roman" w:hAnsi="Aptos Narrow" w:cs="Times New Roman"/>
                <w:b/>
                <w:bCs/>
                <w:color w:val="000000"/>
                <w:sz w:val="22"/>
                <w:szCs w:val="22"/>
                <w:lang w:eastAsia="en-GB"/>
                <w14:ligatures w14:val="none"/>
              </w:rPr>
              <w:t>Brinsworth</w:t>
            </w:r>
            <w:proofErr w:type="spellEnd"/>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7527A8C6"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Swinton Rockingham</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0D829E25"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Hellaby &amp; Maltby West</w:t>
            </w:r>
          </w:p>
        </w:tc>
        <w:tc>
          <w:tcPr>
            <w:tcW w:w="499" w:type="dxa"/>
            <w:tcBorders>
              <w:top w:val="single" w:sz="4" w:space="0" w:color="auto"/>
              <w:left w:val="single" w:sz="4" w:space="0" w:color="auto"/>
              <w:bottom w:val="single" w:sz="4" w:space="0" w:color="auto"/>
              <w:right w:val="single" w:sz="8" w:space="0" w:color="auto"/>
            </w:tcBorders>
            <w:shd w:val="clear" w:color="auto" w:fill="FAE2D5" w:themeFill="accent2" w:themeFillTint="33"/>
            <w:noWrap/>
            <w:textDirection w:val="btLr"/>
            <w:vAlign w:val="center"/>
          </w:tcPr>
          <w:p w14:paraId="66F9A404"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Bramley &amp; Ravenfield</w:t>
            </w:r>
          </w:p>
        </w:tc>
      </w:tr>
      <w:tr w:rsidR="00E44B8C" w:rsidRPr="005B4335" w14:paraId="592E33F5" w14:textId="77777777">
        <w:trPr>
          <w:trHeight w:val="1465"/>
        </w:trPr>
        <w:tc>
          <w:tcPr>
            <w:tcW w:w="1740" w:type="dxa"/>
            <w:tcBorders>
              <w:top w:val="single" w:sz="4" w:space="0" w:color="auto"/>
              <w:left w:val="single" w:sz="8" w:space="0" w:color="auto"/>
              <w:bottom w:val="single" w:sz="4" w:space="0" w:color="auto"/>
              <w:right w:val="single" w:sz="8" w:space="0" w:color="auto"/>
            </w:tcBorders>
            <w:shd w:val="clear" w:color="A6A6A6" w:fill="A6A6A6"/>
            <w:vAlign w:val="center"/>
            <w:hideMark/>
          </w:tcPr>
          <w:p w14:paraId="75A091B2"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Number of Pharmacy First Clinical Pathways Consultations - Acute Otitis Media</w:t>
            </w:r>
          </w:p>
        </w:tc>
        <w:tc>
          <w:tcPr>
            <w:tcW w:w="499" w:type="dxa"/>
            <w:tcBorders>
              <w:top w:val="single" w:sz="4" w:space="0" w:color="auto"/>
              <w:left w:val="single" w:sz="4" w:space="0" w:color="000000"/>
              <w:bottom w:val="single" w:sz="4" w:space="0" w:color="auto"/>
              <w:right w:val="single" w:sz="4" w:space="0" w:color="auto"/>
            </w:tcBorders>
            <w:shd w:val="clear" w:color="A6A6A6" w:fill="A6A6A6"/>
            <w:noWrap/>
            <w:textDirection w:val="btLr"/>
            <w:vAlign w:val="center"/>
            <w:hideMark/>
          </w:tcPr>
          <w:p w14:paraId="2C0249C2"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53</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6ED4671F"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37</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658513AF"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94</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3D51117E"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131</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6A18DE58"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64</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5716D26C"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61</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21936E20"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33</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2FF482E4"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43</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524E2052"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18</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1A3ACC2C"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33</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5CB77A6A"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32</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05E02AD3"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114</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03D78CDD"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141</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7F43B434"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36</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63651863"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50</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38658494"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36</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299BE9D9"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24</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5D66F9A1"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49</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5283807C"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17</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19E4FD93"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106</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00E0B2CB"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13</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4737C6AD"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37</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41CDA5C7"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26</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095D9AD0"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21</w:t>
            </w:r>
          </w:p>
        </w:tc>
        <w:tc>
          <w:tcPr>
            <w:tcW w:w="499" w:type="dxa"/>
            <w:tcBorders>
              <w:top w:val="single" w:sz="4" w:space="0" w:color="auto"/>
              <w:left w:val="single" w:sz="4" w:space="0" w:color="auto"/>
              <w:bottom w:val="single" w:sz="4" w:space="0" w:color="auto"/>
              <w:right w:val="single" w:sz="8" w:space="0" w:color="auto"/>
            </w:tcBorders>
            <w:shd w:val="clear" w:color="A6A6A6" w:fill="A6A6A6"/>
            <w:noWrap/>
            <w:textDirection w:val="btLr"/>
            <w:vAlign w:val="center"/>
            <w:hideMark/>
          </w:tcPr>
          <w:p w14:paraId="6708D708"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12</w:t>
            </w:r>
          </w:p>
        </w:tc>
      </w:tr>
      <w:tr w:rsidR="00E44B8C" w:rsidRPr="005B4335" w14:paraId="21747BFE" w14:textId="77777777">
        <w:trPr>
          <w:trHeight w:val="1465"/>
        </w:trPr>
        <w:tc>
          <w:tcPr>
            <w:tcW w:w="1740" w:type="dxa"/>
            <w:tcBorders>
              <w:top w:val="single" w:sz="4" w:space="0" w:color="auto"/>
              <w:left w:val="single" w:sz="8" w:space="0" w:color="auto"/>
              <w:bottom w:val="single" w:sz="4" w:space="0" w:color="auto"/>
              <w:right w:val="single" w:sz="8" w:space="0" w:color="auto"/>
            </w:tcBorders>
            <w:shd w:val="clear" w:color="D9D9D9" w:fill="D9D9D9"/>
            <w:vAlign w:val="center"/>
            <w:hideMark/>
          </w:tcPr>
          <w:p w14:paraId="5C8C26FA"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Number of Pharmacy First Clinical Pathways Consultations - Acute Sore Throat</w:t>
            </w:r>
          </w:p>
        </w:tc>
        <w:tc>
          <w:tcPr>
            <w:tcW w:w="499" w:type="dxa"/>
            <w:tcBorders>
              <w:top w:val="single" w:sz="4" w:space="0" w:color="auto"/>
              <w:left w:val="single" w:sz="4" w:space="0" w:color="000000"/>
              <w:bottom w:val="single" w:sz="4" w:space="0" w:color="auto"/>
              <w:right w:val="single" w:sz="4" w:space="0" w:color="auto"/>
            </w:tcBorders>
            <w:shd w:val="clear" w:color="D9D9D9" w:fill="D9D9D9"/>
            <w:noWrap/>
            <w:textDirection w:val="btLr"/>
            <w:vAlign w:val="center"/>
            <w:hideMark/>
          </w:tcPr>
          <w:p w14:paraId="07C03105"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206</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73254B61"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94</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78C9BBC6"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200</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6E359EBA"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426</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1A1732E5"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156</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07082F45"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144</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600A26C2"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63</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007DBF44"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102</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731F3E8F"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33</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10AFF042"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116</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48A0E02E"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190</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5EC51422"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225</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49A24ADF"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359</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721F23C7"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78</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2FAC702C"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188</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05580A99"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114</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1D9B556B"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67</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6B28A86F"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96</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11D29DDE"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92</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57FF04B8"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158</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6D64F416"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41</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54F4E9C0"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66</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52B84B08"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68</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03235B69"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64</w:t>
            </w:r>
          </w:p>
        </w:tc>
        <w:tc>
          <w:tcPr>
            <w:tcW w:w="499" w:type="dxa"/>
            <w:tcBorders>
              <w:top w:val="single" w:sz="4" w:space="0" w:color="auto"/>
              <w:left w:val="single" w:sz="4" w:space="0" w:color="auto"/>
              <w:bottom w:val="single" w:sz="4" w:space="0" w:color="auto"/>
              <w:right w:val="single" w:sz="8" w:space="0" w:color="auto"/>
            </w:tcBorders>
            <w:shd w:val="clear" w:color="D9D9D9" w:fill="D9D9D9"/>
            <w:noWrap/>
            <w:textDirection w:val="btLr"/>
            <w:vAlign w:val="center"/>
            <w:hideMark/>
          </w:tcPr>
          <w:p w14:paraId="7E767507"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45</w:t>
            </w:r>
          </w:p>
        </w:tc>
      </w:tr>
      <w:tr w:rsidR="00E44B8C" w:rsidRPr="005B4335" w14:paraId="5C0E0B78" w14:textId="77777777">
        <w:trPr>
          <w:trHeight w:val="1465"/>
        </w:trPr>
        <w:tc>
          <w:tcPr>
            <w:tcW w:w="1740" w:type="dxa"/>
            <w:tcBorders>
              <w:top w:val="single" w:sz="4" w:space="0" w:color="auto"/>
              <w:left w:val="single" w:sz="8" w:space="0" w:color="auto"/>
              <w:bottom w:val="single" w:sz="4" w:space="0" w:color="auto"/>
              <w:right w:val="single" w:sz="8" w:space="0" w:color="auto"/>
            </w:tcBorders>
            <w:shd w:val="clear" w:color="A6A6A6" w:fill="A6A6A6"/>
            <w:vAlign w:val="center"/>
            <w:hideMark/>
          </w:tcPr>
          <w:p w14:paraId="0CC57FCA"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Number of Pharmacy First Clinical Pathways Consultations - Impetigo</w:t>
            </w:r>
          </w:p>
        </w:tc>
        <w:tc>
          <w:tcPr>
            <w:tcW w:w="499" w:type="dxa"/>
            <w:tcBorders>
              <w:top w:val="single" w:sz="4" w:space="0" w:color="auto"/>
              <w:left w:val="single" w:sz="4" w:space="0" w:color="000000"/>
              <w:bottom w:val="single" w:sz="4" w:space="0" w:color="auto"/>
              <w:right w:val="single" w:sz="4" w:space="0" w:color="auto"/>
            </w:tcBorders>
            <w:shd w:val="clear" w:color="A6A6A6" w:fill="A6A6A6"/>
            <w:noWrap/>
            <w:textDirection w:val="btLr"/>
            <w:vAlign w:val="center"/>
            <w:hideMark/>
          </w:tcPr>
          <w:p w14:paraId="0FC42AEC"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42</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73AF5E99"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17</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29CCFCA2"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32</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38049FCE"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42</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24736A38"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18</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7ABEABA6"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36</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7FCC002E"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8</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502FCEBC"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27</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551ADD09"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029E7AD7"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7</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14DB320C"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25</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381BA2B8"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29</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173E4BB5"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45</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4BEB1095"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8</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13E7F5F4"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10</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44D3529A"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19</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7A14CA4A"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13</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0AA16BC0"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12</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6DAF69C2"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21</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7D791C7A"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43</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2A466ED4"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2</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6B169441"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13</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5C426843"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12</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7AA6CCD8"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11</w:t>
            </w:r>
          </w:p>
        </w:tc>
        <w:tc>
          <w:tcPr>
            <w:tcW w:w="499" w:type="dxa"/>
            <w:tcBorders>
              <w:top w:val="single" w:sz="4" w:space="0" w:color="auto"/>
              <w:left w:val="single" w:sz="4" w:space="0" w:color="auto"/>
              <w:bottom w:val="single" w:sz="4" w:space="0" w:color="auto"/>
              <w:right w:val="single" w:sz="8" w:space="0" w:color="auto"/>
            </w:tcBorders>
            <w:shd w:val="clear" w:color="A6A6A6" w:fill="A6A6A6"/>
            <w:noWrap/>
            <w:textDirection w:val="btLr"/>
            <w:vAlign w:val="center"/>
            <w:hideMark/>
          </w:tcPr>
          <w:p w14:paraId="6C0D79FF"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3</w:t>
            </w:r>
          </w:p>
        </w:tc>
      </w:tr>
      <w:tr w:rsidR="00E44B8C" w:rsidRPr="005B4335" w14:paraId="2CF773B5" w14:textId="77777777">
        <w:trPr>
          <w:trHeight w:val="2542"/>
        </w:trPr>
        <w:tc>
          <w:tcPr>
            <w:tcW w:w="1740" w:type="dxa"/>
            <w:tcBorders>
              <w:top w:val="single" w:sz="4" w:space="0" w:color="auto"/>
              <w:left w:val="single" w:sz="8" w:space="0" w:color="auto"/>
              <w:bottom w:val="single" w:sz="4" w:space="0" w:color="auto"/>
              <w:right w:val="single" w:sz="8" w:space="0" w:color="auto"/>
            </w:tcBorders>
            <w:shd w:val="clear" w:color="auto" w:fill="FAE2D5" w:themeFill="accent2" w:themeFillTint="33"/>
            <w:textDirection w:val="btLr"/>
            <w:vAlign w:val="center"/>
          </w:tcPr>
          <w:p w14:paraId="21DAE0B9"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lastRenderedPageBreak/>
              <w:t>Service</w:t>
            </w:r>
          </w:p>
        </w:tc>
        <w:tc>
          <w:tcPr>
            <w:tcW w:w="499" w:type="dxa"/>
            <w:tcBorders>
              <w:top w:val="single" w:sz="4" w:space="0" w:color="auto"/>
              <w:left w:val="single" w:sz="4" w:space="0" w:color="000000"/>
              <w:bottom w:val="single" w:sz="4" w:space="0" w:color="auto"/>
              <w:right w:val="single" w:sz="4" w:space="0" w:color="auto"/>
            </w:tcBorders>
            <w:shd w:val="clear" w:color="auto" w:fill="FAE2D5" w:themeFill="accent2" w:themeFillTint="33"/>
            <w:noWrap/>
            <w:textDirection w:val="btLr"/>
            <w:vAlign w:val="center"/>
          </w:tcPr>
          <w:p w14:paraId="64EBE2C9"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Boston Castle</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48682118"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 xml:space="preserve">Aston &amp; </w:t>
            </w:r>
            <w:proofErr w:type="spellStart"/>
            <w:r w:rsidRPr="005B4335">
              <w:rPr>
                <w:rFonts w:ascii="Aptos Narrow" w:eastAsia="Times New Roman" w:hAnsi="Aptos Narrow" w:cs="Times New Roman"/>
                <w:b/>
                <w:bCs/>
                <w:color w:val="000000"/>
                <w:sz w:val="22"/>
                <w:szCs w:val="22"/>
                <w:lang w:eastAsia="en-GB"/>
                <w14:ligatures w14:val="none"/>
              </w:rPr>
              <w:t>Todwick</w:t>
            </w:r>
            <w:proofErr w:type="spellEnd"/>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5DCA7B05"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Wath</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3BDE5ED6"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Rotherham West</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5CE9006C"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Dalton &amp; Thrybergh</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71C2106A"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Rawmarsh West</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3CFCA2E7"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Sitwell</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43023D14"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Hoober</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47EDF4D8"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Rotherham East</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0ED6CE60"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Rother Vale</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61B7EC6D"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Rawmarsh East</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67F5EA3C"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Dinnington</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6027FB6D"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 xml:space="preserve">Thurcroft &amp; </w:t>
            </w:r>
            <w:proofErr w:type="spellStart"/>
            <w:r w:rsidRPr="005B4335">
              <w:rPr>
                <w:rFonts w:ascii="Aptos Narrow" w:eastAsia="Times New Roman" w:hAnsi="Aptos Narrow" w:cs="Times New Roman"/>
                <w:b/>
                <w:bCs/>
                <w:color w:val="000000"/>
                <w:sz w:val="22"/>
                <w:szCs w:val="22"/>
                <w:lang w:eastAsia="en-GB"/>
                <w14:ligatures w14:val="none"/>
              </w:rPr>
              <w:t>Wickersley</w:t>
            </w:r>
            <w:proofErr w:type="spellEnd"/>
            <w:r w:rsidRPr="005B4335">
              <w:rPr>
                <w:rFonts w:ascii="Aptos Narrow" w:eastAsia="Times New Roman" w:hAnsi="Aptos Narrow" w:cs="Times New Roman"/>
                <w:b/>
                <w:bCs/>
                <w:color w:val="000000"/>
                <w:sz w:val="22"/>
                <w:szCs w:val="22"/>
                <w:lang w:eastAsia="en-GB"/>
                <w14:ligatures w14:val="none"/>
              </w:rPr>
              <w:t xml:space="preserve"> South</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78E5798F"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Keppel</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1675518C"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Wales</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2DC61F3C"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proofErr w:type="spellStart"/>
            <w:r w:rsidRPr="005B4335">
              <w:rPr>
                <w:rFonts w:ascii="Aptos Narrow" w:eastAsia="Times New Roman" w:hAnsi="Aptos Narrow" w:cs="Times New Roman"/>
                <w:b/>
                <w:bCs/>
                <w:color w:val="000000"/>
                <w:sz w:val="22"/>
                <w:szCs w:val="22"/>
                <w:lang w:eastAsia="en-GB"/>
                <w14:ligatures w14:val="none"/>
              </w:rPr>
              <w:t>Greasbrough</w:t>
            </w:r>
            <w:proofErr w:type="spellEnd"/>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24A8FD31"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proofErr w:type="spellStart"/>
            <w:r w:rsidRPr="005B4335">
              <w:rPr>
                <w:rFonts w:ascii="Aptos Narrow" w:eastAsia="Times New Roman" w:hAnsi="Aptos Narrow" w:cs="Times New Roman"/>
                <w:b/>
                <w:bCs/>
                <w:color w:val="000000"/>
                <w:sz w:val="22"/>
                <w:szCs w:val="22"/>
                <w:lang w:eastAsia="en-GB"/>
                <w14:ligatures w14:val="none"/>
              </w:rPr>
              <w:t>Kilnhurst</w:t>
            </w:r>
            <w:proofErr w:type="spellEnd"/>
            <w:r w:rsidRPr="005B4335">
              <w:rPr>
                <w:rFonts w:ascii="Aptos Narrow" w:eastAsia="Times New Roman" w:hAnsi="Aptos Narrow" w:cs="Times New Roman"/>
                <w:b/>
                <w:bCs/>
                <w:color w:val="000000"/>
                <w:sz w:val="22"/>
                <w:szCs w:val="22"/>
                <w:lang w:eastAsia="en-GB"/>
                <w14:ligatures w14:val="none"/>
              </w:rPr>
              <w:t xml:space="preserve"> &amp; Swinton East</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020603B7"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proofErr w:type="spellStart"/>
            <w:r w:rsidRPr="005B4335">
              <w:rPr>
                <w:rFonts w:ascii="Aptos Narrow" w:eastAsia="Times New Roman" w:hAnsi="Aptos Narrow" w:cs="Times New Roman"/>
                <w:b/>
                <w:bCs/>
                <w:color w:val="000000"/>
                <w:sz w:val="22"/>
                <w:szCs w:val="22"/>
                <w:lang w:eastAsia="en-GB"/>
                <w14:ligatures w14:val="none"/>
              </w:rPr>
              <w:t>Anston</w:t>
            </w:r>
            <w:proofErr w:type="spellEnd"/>
            <w:r w:rsidRPr="005B4335">
              <w:rPr>
                <w:rFonts w:ascii="Aptos Narrow" w:eastAsia="Times New Roman" w:hAnsi="Aptos Narrow" w:cs="Times New Roman"/>
                <w:b/>
                <w:bCs/>
                <w:color w:val="000000"/>
                <w:sz w:val="22"/>
                <w:szCs w:val="22"/>
                <w:lang w:eastAsia="en-GB"/>
                <w14:ligatures w14:val="none"/>
              </w:rPr>
              <w:t xml:space="preserve"> &amp; </w:t>
            </w:r>
            <w:proofErr w:type="spellStart"/>
            <w:r w:rsidRPr="005B4335">
              <w:rPr>
                <w:rFonts w:ascii="Aptos Narrow" w:eastAsia="Times New Roman" w:hAnsi="Aptos Narrow" w:cs="Times New Roman"/>
                <w:b/>
                <w:bCs/>
                <w:color w:val="000000"/>
                <w:sz w:val="22"/>
                <w:szCs w:val="22"/>
                <w:lang w:eastAsia="en-GB"/>
                <w14:ligatures w14:val="none"/>
              </w:rPr>
              <w:t>Woodsetts</w:t>
            </w:r>
            <w:proofErr w:type="spellEnd"/>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3BC93ED3"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Maltby East</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327BF91A"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proofErr w:type="spellStart"/>
            <w:r w:rsidRPr="005B4335">
              <w:rPr>
                <w:rFonts w:ascii="Aptos Narrow" w:eastAsia="Times New Roman" w:hAnsi="Aptos Narrow" w:cs="Times New Roman"/>
                <w:b/>
                <w:bCs/>
                <w:color w:val="000000"/>
                <w:sz w:val="22"/>
                <w:szCs w:val="22"/>
                <w:lang w:eastAsia="en-GB"/>
                <w14:ligatures w14:val="none"/>
              </w:rPr>
              <w:t>Wickersley</w:t>
            </w:r>
            <w:proofErr w:type="spellEnd"/>
            <w:r w:rsidRPr="005B4335">
              <w:rPr>
                <w:rFonts w:ascii="Aptos Narrow" w:eastAsia="Times New Roman" w:hAnsi="Aptos Narrow" w:cs="Times New Roman"/>
                <w:b/>
                <w:bCs/>
                <w:color w:val="000000"/>
                <w:sz w:val="22"/>
                <w:szCs w:val="22"/>
                <w:lang w:eastAsia="en-GB"/>
                <w14:ligatures w14:val="none"/>
              </w:rPr>
              <w:t xml:space="preserve"> North</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591019C2"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 xml:space="preserve">Aughton &amp; </w:t>
            </w:r>
            <w:proofErr w:type="spellStart"/>
            <w:r w:rsidRPr="005B4335">
              <w:rPr>
                <w:rFonts w:ascii="Aptos Narrow" w:eastAsia="Times New Roman" w:hAnsi="Aptos Narrow" w:cs="Times New Roman"/>
                <w:b/>
                <w:bCs/>
                <w:color w:val="000000"/>
                <w:sz w:val="22"/>
                <w:szCs w:val="22"/>
                <w:lang w:eastAsia="en-GB"/>
                <w14:ligatures w14:val="none"/>
              </w:rPr>
              <w:t>Swallownest</w:t>
            </w:r>
            <w:proofErr w:type="spellEnd"/>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59B913F9"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proofErr w:type="spellStart"/>
            <w:r w:rsidRPr="005B4335">
              <w:rPr>
                <w:rFonts w:ascii="Aptos Narrow" w:eastAsia="Times New Roman" w:hAnsi="Aptos Narrow" w:cs="Times New Roman"/>
                <w:b/>
                <w:bCs/>
                <w:color w:val="000000"/>
                <w:sz w:val="22"/>
                <w:szCs w:val="22"/>
                <w:lang w:eastAsia="en-GB"/>
                <w14:ligatures w14:val="none"/>
              </w:rPr>
              <w:t>Brinsworth</w:t>
            </w:r>
            <w:proofErr w:type="spellEnd"/>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2C4011E6"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Swinton Rockingham</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30FB613F"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Hellaby &amp; Maltby West</w:t>
            </w:r>
          </w:p>
        </w:tc>
        <w:tc>
          <w:tcPr>
            <w:tcW w:w="499" w:type="dxa"/>
            <w:tcBorders>
              <w:top w:val="single" w:sz="4" w:space="0" w:color="auto"/>
              <w:left w:val="single" w:sz="4" w:space="0" w:color="auto"/>
              <w:bottom w:val="single" w:sz="4" w:space="0" w:color="auto"/>
              <w:right w:val="single" w:sz="8" w:space="0" w:color="auto"/>
            </w:tcBorders>
            <w:shd w:val="clear" w:color="auto" w:fill="FAE2D5" w:themeFill="accent2" w:themeFillTint="33"/>
            <w:noWrap/>
            <w:textDirection w:val="btLr"/>
            <w:vAlign w:val="center"/>
          </w:tcPr>
          <w:p w14:paraId="36CE8CAC"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Bramley &amp; Ravenfield</w:t>
            </w:r>
          </w:p>
        </w:tc>
      </w:tr>
      <w:tr w:rsidR="00E44B8C" w:rsidRPr="005B4335" w14:paraId="7DE7CE44" w14:textId="77777777">
        <w:trPr>
          <w:trHeight w:val="1758"/>
        </w:trPr>
        <w:tc>
          <w:tcPr>
            <w:tcW w:w="1740" w:type="dxa"/>
            <w:tcBorders>
              <w:top w:val="single" w:sz="4" w:space="0" w:color="auto"/>
              <w:left w:val="single" w:sz="8" w:space="0" w:color="auto"/>
              <w:bottom w:val="single" w:sz="4" w:space="0" w:color="auto"/>
              <w:right w:val="single" w:sz="8" w:space="0" w:color="auto"/>
            </w:tcBorders>
            <w:shd w:val="clear" w:color="D9D9D9" w:fill="D9D9D9"/>
            <w:vAlign w:val="center"/>
            <w:hideMark/>
          </w:tcPr>
          <w:p w14:paraId="2C1EBCB3"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Number of Pharmacy First Clinical Pathways Consultations - Infected Insect Bites</w:t>
            </w:r>
          </w:p>
        </w:tc>
        <w:tc>
          <w:tcPr>
            <w:tcW w:w="499" w:type="dxa"/>
            <w:tcBorders>
              <w:top w:val="single" w:sz="4" w:space="0" w:color="auto"/>
              <w:left w:val="single" w:sz="4" w:space="0" w:color="000000"/>
              <w:bottom w:val="single" w:sz="4" w:space="0" w:color="auto"/>
              <w:right w:val="single" w:sz="4" w:space="0" w:color="auto"/>
            </w:tcBorders>
            <w:shd w:val="clear" w:color="D9D9D9" w:fill="D9D9D9"/>
            <w:noWrap/>
            <w:textDirection w:val="btLr"/>
            <w:vAlign w:val="center"/>
            <w:hideMark/>
          </w:tcPr>
          <w:p w14:paraId="3239DF9E"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109</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714479E7"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36</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6B057406"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67</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4B40F39A"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89</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15CE4AAB"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63</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26132EEE"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67</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48FC2BC3"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41</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0D27C6BD"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39</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49FFED8B"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3</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7A48BFC4"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31</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53F1ACFA"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79</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7985C683"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81</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1C1D8BAC"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167</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34841788"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25</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4A879246"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60</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4E03676A"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64</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73A31B21"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19</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5354C815"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41</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768CBAA6"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39</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0FE15729"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82</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52D98640"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19</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7E003497"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22</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68EE81E9"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16</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20FAA7A1"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23</w:t>
            </w:r>
          </w:p>
        </w:tc>
        <w:tc>
          <w:tcPr>
            <w:tcW w:w="499" w:type="dxa"/>
            <w:tcBorders>
              <w:top w:val="single" w:sz="4" w:space="0" w:color="auto"/>
              <w:left w:val="single" w:sz="4" w:space="0" w:color="auto"/>
              <w:bottom w:val="single" w:sz="4" w:space="0" w:color="auto"/>
              <w:right w:val="single" w:sz="8" w:space="0" w:color="auto"/>
            </w:tcBorders>
            <w:shd w:val="clear" w:color="D9D9D9" w:fill="D9D9D9"/>
            <w:noWrap/>
            <w:textDirection w:val="btLr"/>
            <w:vAlign w:val="center"/>
            <w:hideMark/>
          </w:tcPr>
          <w:p w14:paraId="4AFD991D"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16</w:t>
            </w:r>
          </w:p>
        </w:tc>
      </w:tr>
      <w:tr w:rsidR="00E44B8C" w:rsidRPr="005B4335" w14:paraId="144A6D77" w14:textId="77777777">
        <w:trPr>
          <w:trHeight w:val="1465"/>
        </w:trPr>
        <w:tc>
          <w:tcPr>
            <w:tcW w:w="1740" w:type="dxa"/>
            <w:tcBorders>
              <w:top w:val="single" w:sz="4" w:space="0" w:color="auto"/>
              <w:left w:val="single" w:sz="8" w:space="0" w:color="auto"/>
              <w:bottom w:val="single" w:sz="4" w:space="0" w:color="auto"/>
              <w:right w:val="single" w:sz="8" w:space="0" w:color="auto"/>
            </w:tcBorders>
            <w:shd w:val="clear" w:color="A6A6A6" w:fill="A6A6A6"/>
            <w:vAlign w:val="center"/>
            <w:hideMark/>
          </w:tcPr>
          <w:p w14:paraId="40E0F3A6"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Number of Pharmacy First Clinical Pathways Consultations - Shingles</w:t>
            </w:r>
          </w:p>
        </w:tc>
        <w:tc>
          <w:tcPr>
            <w:tcW w:w="499" w:type="dxa"/>
            <w:tcBorders>
              <w:top w:val="single" w:sz="4" w:space="0" w:color="auto"/>
              <w:left w:val="single" w:sz="4" w:space="0" w:color="000000"/>
              <w:bottom w:val="single" w:sz="4" w:space="0" w:color="auto"/>
              <w:right w:val="single" w:sz="4" w:space="0" w:color="auto"/>
            </w:tcBorders>
            <w:shd w:val="clear" w:color="A6A6A6" w:fill="A6A6A6"/>
            <w:noWrap/>
            <w:textDirection w:val="btLr"/>
            <w:vAlign w:val="center"/>
            <w:hideMark/>
          </w:tcPr>
          <w:p w14:paraId="10F00558"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20</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6309B2DF"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16</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061FEDCE"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26</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11F2B4AE"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28</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270A3D92"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6</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4EE8D305"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11</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54F43D82"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11</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38E88423"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7</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4B21F95F"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2</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7168965D"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4</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545D5A5B"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19</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1C60368B"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18</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32193209"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39</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0BA15E50"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14</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48ABCAC6"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12</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018EF21D"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4</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63EAF064"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10</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47150C76"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14</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0D8BF1E6"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6</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4CCBAEAA"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27</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3CF88CBF"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2</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263C3ED3"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9</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7042EA68"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13</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52279C1B"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12</w:t>
            </w:r>
          </w:p>
        </w:tc>
        <w:tc>
          <w:tcPr>
            <w:tcW w:w="499" w:type="dxa"/>
            <w:tcBorders>
              <w:top w:val="single" w:sz="4" w:space="0" w:color="auto"/>
              <w:left w:val="single" w:sz="4" w:space="0" w:color="auto"/>
              <w:bottom w:val="single" w:sz="4" w:space="0" w:color="auto"/>
              <w:right w:val="single" w:sz="8" w:space="0" w:color="auto"/>
            </w:tcBorders>
            <w:shd w:val="clear" w:color="A6A6A6" w:fill="A6A6A6"/>
            <w:noWrap/>
            <w:textDirection w:val="btLr"/>
            <w:vAlign w:val="center"/>
            <w:hideMark/>
          </w:tcPr>
          <w:p w14:paraId="549C8941"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5</w:t>
            </w:r>
          </w:p>
        </w:tc>
      </w:tr>
      <w:tr w:rsidR="00E44B8C" w:rsidRPr="005B4335" w14:paraId="3D269075" w14:textId="77777777">
        <w:trPr>
          <w:trHeight w:val="1465"/>
        </w:trPr>
        <w:tc>
          <w:tcPr>
            <w:tcW w:w="1740" w:type="dxa"/>
            <w:tcBorders>
              <w:top w:val="single" w:sz="4" w:space="0" w:color="auto"/>
              <w:left w:val="single" w:sz="8" w:space="0" w:color="auto"/>
              <w:bottom w:val="single" w:sz="4" w:space="0" w:color="auto"/>
              <w:right w:val="single" w:sz="8" w:space="0" w:color="auto"/>
            </w:tcBorders>
            <w:shd w:val="clear" w:color="D9D9D9" w:fill="D9D9D9"/>
            <w:vAlign w:val="center"/>
            <w:hideMark/>
          </w:tcPr>
          <w:p w14:paraId="06562276"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Number of Pharmacy First Clinical Pathways Consultations - Sinusitis</w:t>
            </w:r>
          </w:p>
        </w:tc>
        <w:tc>
          <w:tcPr>
            <w:tcW w:w="499" w:type="dxa"/>
            <w:tcBorders>
              <w:top w:val="single" w:sz="4" w:space="0" w:color="auto"/>
              <w:left w:val="single" w:sz="4" w:space="0" w:color="000000"/>
              <w:bottom w:val="single" w:sz="4" w:space="0" w:color="auto"/>
              <w:right w:val="single" w:sz="4" w:space="0" w:color="auto"/>
            </w:tcBorders>
            <w:shd w:val="clear" w:color="D9D9D9" w:fill="D9D9D9"/>
            <w:noWrap/>
            <w:textDirection w:val="btLr"/>
            <w:vAlign w:val="center"/>
            <w:hideMark/>
          </w:tcPr>
          <w:p w14:paraId="3174AD22"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60</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6422C7E4"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72</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255B6E2A"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53</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3F9E1028"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65</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2DDEB2A3"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20</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5377E477"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54</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39848D7C"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26</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2D34A93C"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45</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584D3ECF"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266F6723"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42</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1AD47EB0"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65</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650CD8A9"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47</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38E0CA79"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110</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22C46032"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14</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62AB28A4"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51</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5B430A8C"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57</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35F87713"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26</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17FCE20E"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30</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5B78F7DE"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14</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4AC9F61C"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73</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40F370AE"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15</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56369B40"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19</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07EED081"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20</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6FC187B4"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21</w:t>
            </w:r>
          </w:p>
        </w:tc>
        <w:tc>
          <w:tcPr>
            <w:tcW w:w="499" w:type="dxa"/>
            <w:tcBorders>
              <w:top w:val="single" w:sz="4" w:space="0" w:color="auto"/>
              <w:left w:val="single" w:sz="4" w:space="0" w:color="auto"/>
              <w:bottom w:val="single" w:sz="4" w:space="0" w:color="auto"/>
              <w:right w:val="single" w:sz="8" w:space="0" w:color="auto"/>
            </w:tcBorders>
            <w:shd w:val="clear" w:color="D9D9D9" w:fill="D9D9D9"/>
            <w:noWrap/>
            <w:textDirection w:val="btLr"/>
            <w:vAlign w:val="center"/>
            <w:hideMark/>
          </w:tcPr>
          <w:p w14:paraId="6E7FEFFC"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6</w:t>
            </w:r>
          </w:p>
        </w:tc>
      </w:tr>
      <w:tr w:rsidR="00E44B8C" w:rsidRPr="005B4335" w14:paraId="1A011ACF" w14:textId="77777777">
        <w:trPr>
          <w:trHeight w:val="2825"/>
        </w:trPr>
        <w:tc>
          <w:tcPr>
            <w:tcW w:w="1740" w:type="dxa"/>
            <w:tcBorders>
              <w:top w:val="single" w:sz="4" w:space="0" w:color="auto"/>
              <w:left w:val="single" w:sz="8" w:space="0" w:color="auto"/>
              <w:bottom w:val="single" w:sz="4" w:space="0" w:color="auto"/>
              <w:right w:val="single" w:sz="8" w:space="0" w:color="auto"/>
            </w:tcBorders>
            <w:shd w:val="clear" w:color="auto" w:fill="FAE2D5" w:themeFill="accent2" w:themeFillTint="33"/>
            <w:textDirection w:val="btLr"/>
            <w:vAlign w:val="center"/>
          </w:tcPr>
          <w:p w14:paraId="0B80A05D"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lastRenderedPageBreak/>
              <w:t>Service</w:t>
            </w:r>
          </w:p>
        </w:tc>
        <w:tc>
          <w:tcPr>
            <w:tcW w:w="499" w:type="dxa"/>
            <w:tcBorders>
              <w:top w:val="single" w:sz="4" w:space="0" w:color="auto"/>
              <w:left w:val="single" w:sz="4" w:space="0" w:color="000000"/>
              <w:bottom w:val="single" w:sz="4" w:space="0" w:color="auto"/>
              <w:right w:val="single" w:sz="4" w:space="0" w:color="auto"/>
            </w:tcBorders>
            <w:shd w:val="clear" w:color="auto" w:fill="FAE2D5" w:themeFill="accent2" w:themeFillTint="33"/>
            <w:noWrap/>
            <w:textDirection w:val="btLr"/>
            <w:vAlign w:val="center"/>
          </w:tcPr>
          <w:p w14:paraId="6094CAAD"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Boston Castle</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47304635"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 xml:space="preserve">Aston &amp; </w:t>
            </w:r>
            <w:proofErr w:type="spellStart"/>
            <w:r w:rsidRPr="005B4335">
              <w:rPr>
                <w:rFonts w:ascii="Aptos Narrow" w:eastAsia="Times New Roman" w:hAnsi="Aptos Narrow" w:cs="Times New Roman"/>
                <w:b/>
                <w:bCs/>
                <w:color w:val="000000"/>
                <w:sz w:val="22"/>
                <w:szCs w:val="22"/>
                <w:lang w:eastAsia="en-GB"/>
                <w14:ligatures w14:val="none"/>
              </w:rPr>
              <w:t>Todwick</w:t>
            </w:r>
            <w:proofErr w:type="spellEnd"/>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220246A8"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Wath</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4C5D67FB"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Rotherham West</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366AF6EE"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Dalton &amp; Thrybergh</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408FCDC5"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Rawmarsh West</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67D5D914"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Sitwell</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11F5BE4B"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Hoober</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1B91F78C"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Rotherham East</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49D28775"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Rother Vale</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2CA365ED"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Rawmarsh East</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138A0772"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Dinnington</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314C6BCB"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 xml:space="preserve">Thurcroft &amp; </w:t>
            </w:r>
            <w:proofErr w:type="spellStart"/>
            <w:r w:rsidRPr="005B4335">
              <w:rPr>
                <w:rFonts w:ascii="Aptos Narrow" w:eastAsia="Times New Roman" w:hAnsi="Aptos Narrow" w:cs="Times New Roman"/>
                <w:b/>
                <w:bCs/>
                <w:color w:val="000000"/>
                <w:sz w:val="22"/>
                <w:szCs w:val="22"/>
                <w:lang w:eastAsia="en-GB"/>
                <w14:ligatures w14:val="none"/>
              </w:rPr>
              <w:t>Wickersley</w:t>
            </w:r>
            <w:proofErr w:type="spellEnd"/>
            <w:r w:rsidRPr="005B4335">
              <w:rPr>
                <w:rFonts w:ascii="Aptos Narrow" w:eastAsia="Times New Roman" w:hAnsi="Aptos Narrow" w:cs="Times New Roman"/>
                <w:b/>
                <w:bCs/>
                <w:color w:val="000000"/>
                <w:sz w:val="22"/>
                <w:szCs w:val="22"/>
                <w:lang w:eastAsia="en-GB"/>
                <w14:ligatures w14:val="none"/>
              </w:rPr>
              <w:t xml:space="preserve"> South</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5BD01A3E"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Keppel</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598BB202"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Wales</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5F38EFBC"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proofErr w:type="spellStart"/>
            <w:r w:rsidRPr="005B4335">
              <w:rPr>
                <w:rFonts w:ascii="Aptos Narrow" w:eastAsia="Times New Roman" w:hAnsi="Aptos Narrow" w:cs="Times New Roman"/>
                <w:b/>
                <w:bCs/>
                <w:color w:val="000000"/>
                <w:sz w:val="22"/>
                <w:szCs w:val="22"/>
                <w:lang w:eastAsia="en-GB"/>
                <w14:ligatures w14:val="none"/>
              </w:rPr>
              <w:t>Greasbrough</w:t>
            </w:r>
            <w:proofErr w:type="spellEnd"/>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2651E68D"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proofErr w:type="spellStart"/>
            <w:r w:rsidRPr="005B4335">
              <w:rPr>
                <w:rFonts w:ascii="Aptos Narrow" w:eastAsia="Times New Roman" w:hAnsi="Aptos Narrow" w:cs="Times New Roman"/>
                <w:b/>
                <w:bCs/>
                <w:color w:val="000000"/>
                <w:sz w:val="22"/>
                <w:szCs w:val="22"/>
                <w:lang w:eastAsia="en-GB"/>
                <w14:ligatures w14:val="none"/>
              </w:rPr>
              <w:t>Kilnhurst</w:t>
            </w:r>
            <w:proofErr w:type="spellEnd"/>
            <w:r w:rsidRPr="005B4335">
              <w:rPr>
                <w:rFonts w:ascii="Aptos Narrow" w:eastAsia="Times New Roman" w:hAnsi="Aptos Narrow" w:cs="Times New Roman"/>
                <w:b/>
                <w:bCs/>
                <w:color w:val="000000"/>
                <w:sz w:val="22"/>
                <w:szCs w:val="22"/>
                <w:lang w:eastAsia="en-GB"/>
                <w14:ligatures w14:val="none"/>
              </w:rPr>
              <w:t xml:space="preserve"> &amp; Swinton East</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2F066E3D"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proofErr w:type="spellStart"/>
            <w:r w:rsidRPr="005B4335">
              <w:rPr>
                <w:rFonts w:ascii="Aptos Narrow" w:eastAsia="Times New Roman" w:hAnsi="Aptos Narrow" w:cs="Times New Roman"/>
                <w:b/>
                <w:bCs/>
                <w:color w:val="000000"/>
                <w:sz w:val="22"/>
                <w:szCs w:val="22"/>
                <w:lang w:eastAsia="en-GB"/>
                <w14:ligatures w14:val="none"/>
              </w:rPr>
              <w:t>Anston</w:t>
            </w:r>
            <w:proofErr w:type="spellEnd"/>
            <w:r w:rsidRPr="005B4335">
              <w:rPr>
                <w:rFonts w:ascii="Aptos Narrow" w:eastAsia="Times New Roman" w:hAnsi="Aptos Narrow" w:cs="Times New Roman"/>
                <w:b/>
                <w:bCs/>
                <w:color w:val="000000"/>
                <w:sz w:val="22"/>
                <w:szCs w:val="22"/>
                <w:lang w:eastAsia="en-GB"/>
                <w14:ligatures w14:val="none"/>
              </w:rPr>
              <w:t xml:space="preserve"> &amp; </w:t>
            </w:r>
            <w:proofErr w:type="spellStart"/>
            <w:r w:rsidRPr="005B4335">
              <w:rPr>
                <w:rFonts w:ascii="Aptos Narrow" w:eastAsia="Times New Roman" w:hAnsi="Aptos Narrow" w:cs="Times New Roman"/>
                <w:b/>
                <w:bCs/>
                <w:color w:val="000000"/>
                <w:sz w:val="22"/>
                <w:szCs w:val="22"/>
                <w:lang w:eastAsia="en-GB"/>
                <w14:ligatures w14:val="none"/>
              </w:rPr>
              <w:t>Woodsetts</w:t>
            </w:r>
            <w:proofErr w:type="spellEnd"/>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24BFEAC9"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Maltby East</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719EE594"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proofErr w:type="spellStart"/>
            <w:r w:rsidRPr="005B4335">
              <w:rPr>
                <w:rFonts w:ascii="Aptos Narrow" w:eastAsia="Times New Roman" w:hAnsi="Aptos Narrow" w:cs="Times New Roman"/>
                <w:b/>
                <w:bCs/>
                <w:color w:val="000000"/>
                <w:sz w:val="22"/>
                <w:szCs w:val="22"/>
                <w:lang w:eastAsia="en-GB"/>
                <w14:ligatures w14:val="none"/>
              </w:rPr>
              <w:t>Wickersley</w:t>
            </w:r>
            <w:proofErr w:type="spellEnd"/>
            <w:r w:rsidRPr="005B4335">
              <w:rPr>
                <w:rFonts w:ascii="Aptos Narrow" w:eastAsia="Times New Roman" w:hAnsi="Aptos Narrow" w:cs="Times New Roman"/>
                <w:b/>
                <w:bCs/>
                <w:color w:val="000000"/>
                <w:sz w:val="22"/>
                <w:szCs w:val="22"/>
                <w:lang w:eastAsia="en-GB"/>
                <w14:ligatures w14:val="none"/>
              </w:rPr>
              <w:t xml:space="preserve"> North</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77DA4052"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 xml:space="preserve">Aughton &amp; </w:t>
            </w:r>
            <w:proofErr w:type="spellStart"/>
            <w:r w:rsidRPr="005B4335">
              <w:rPr>
                <w:rFonts w:ascii="Aptos Narrow" w:eastAsia="Times New Roman" w:hAnsi="Aptos Narrow" w:cs="Times New Roman"/>
                <w:b/>
                <w:bCs/>
                <w:color w:val="000000"/>
                <w:sz w:val="22"/>
                <w:szCs w:val="22"/>
                <w:lang w:eastAsia="en-GB"/>
                <w14:ligatures w14:val="none"/>
              </w:rPr>
              <w:t>Swallownest</w:t>
            </w:r>
            <w:proofErr w:type="spellEnd"/>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0AE276D0"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proofErr w:type="spellStart"/>
            <w:r w:rsidRPr="005B4335">
              <w:rPr>
                <w:rFonts w:ascii="Aptos Narrow" w:eastAsia="Times New Roman" w:hAnsi="Aptos Narrow" w:cs="Times New Roman"/>
                <w:b/>
                <w:bCs/>
                <w:color w:val="000000"/>
                <w:sz w:val="22"/>
                <w:szCs w:val="22"/>
                <w:lang w:eastAsia="en-GB"/>
                <w14:ligatures w14:val="none"/>
              </w:rPr>
              <w:t>Brinsworth</w:t>
            </w:r>
            <w:proofErr w:type="spellEnd"/>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2CF4C821"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Swinton Rockingham</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45AE672A"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Hellaby &amp; Maltby West</w:t>
            </w:r>
          </w:p>
        </w:tc>
        <w:tc>
          <w:tcPr>
            <w:tcW w:w="499" w:type="dxa"/>
            <w:tcBorders>
              <w:top w:val="single" w:sz="4" w:space="0" w:color="auto"/>
              <w:left w:val="single" w:sz="4" w:space="0" w:color="auto"/>
              <w:bottom w:val="single" w:sz="4" w:space="0" w:color="auto"/>
              <w:right w:val="single" w:sz="8" w:space="0" w:color="auto"/>
            </w:tcBorders>
            <w:shd w:val="clear" w:color="auto" w:fill="FAE2D5" w:themeFill="accent2" w:themeFillTint="33"/>
            <w:noWrap/>
            <w:textDirection w:val="btLr"/>
            <w:vAlign w:val="center"/>
          </w:tcPr>
          <w:p w14:paraId="4EB8938B"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Bramley &amp; Ravenfield</w:t>
            </w:r>
          </w:p>
        </w:tc>
      </w:tr>
      <w:tr w:rsidR="00E44B8C" w:rsidRPr="005B4335" w14:paraId="32BB84B8" w14:textId="77777777">
        <w:trPr>
          <w:trHeight w:val="1758"/>
        </w:trPr>
        <w:tc>
          <w:tcPr>
            <w:tcW w:w="1740" w:type="dxa"/>
            <w:tcBorders>
              <w:top w:val="single" w:sz="4" w:space="0" w:color="auto"/>
              <w:left w:val="single" w:sz="8" w:space="0" w:color="auto"/>
              <w:bottom w:val="single" w:sz="4" w:space="0" w:color="auto"/>
              <w:right w:val="single" w:sz="8" w:space="0" w:color="auto"/>
            </w:tcBorders>
            <w:shd w:val="clear" w:color="A6A6A6" w:fill="A6A6A6"/>
            <w:vAlign w:val="center"/>
            <w:hideMark/>
          </w:tcPr>
          <w:p w14:paraId="376E2C79"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Number of Pharmacy First Clinical Pathways Consultations - Uncomplicated UTI</w:t>
            </w:r>
          </w:p>
        </w:tc>
        <w:tc>
          <w:tcPr>
            <w:tcW w:w="499" w:type="dxa"/>
            <w:tcBorders>
              <w:top w:val="single" w:sz="4" w:space="0" w:color="auto"/>
              <w:left w:val="single" w:sz="4" w:space="0" w:color="000000"/>
              <w:bottom w:val="single" w:sz="4" w:space="0" w:color="auto"/>
              <w:right w:val="single" w:sz="4" w:space="0" w:color="auto"/>
            </w:tcBorders>
            <w:shd w:val="clear" w:color="A6A6A6" w:fill="A6A6A6"/>
            <w:noWrap/>
            <w:textDirection w:val="btLr"/>
            <w:vAlign w:val="center"/>
            <w:hideMark/>
          </w:tcPr>
          <w:p w14:paraId="18ACFD6B"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174</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3F82B515"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129</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1469BDD9"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174</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37A4F1CB"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119</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4DDCC8EB"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130</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2A14C6D9"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154</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7A1D46C0"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66</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50301E5F"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119</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610A0EA2"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11</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59E03ACF"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81</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0A3D0EDD"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99</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636FEAD5"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211</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5790D035"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252</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6990717F"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44</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655EF2B8"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118</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06927808"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82</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3C136FB2"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72</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50B0E09F"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78</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2CA60F40"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80</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79A3DBC5"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200</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1E330663"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59</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2688B425"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41</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6573C169"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69</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24CFCE69"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63</w:t>
            </w:r>
          </w:p>
        </w:tc>
        <w:tc>
          <w:tcPr>
            <w:tcW w:w="499" w:type="dxa"/>
            <w:tcBorders>
              <w:top w:val="single" w:sz="4" w:space="0" w:color="auto"/>
              <w:left w:val="single" w:sz="4" w:space="0" w:color="auto"/>
              <w:bottom w:val="single" w:sz="4" w:space="0" w:color="auto"/>
              <w:right w:val="single" w:sz="8" w:space="0" w:color="auto"/>
            </w:tcBorders>
            <w:shd w:val="clear" w:color="A6A6A6" w:fill="A6A6A6"/>
            <w:noWrap/>
            <w:textDirection w:val="btLr"/>
            <w:vAlign w:val="center"/>
            <w:hideMark/>
          </w:tcPr>
          <w:p w14:paraId="532E4FE2"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33</w:t>
            </w:r>
          </w:p>
        </w:tc>
      </w:tr>
      <w:tr w:rsidR="00E44B8C" w:rsidRPr="005B4335" w14:paraId="7742DAA1" w14:textId="77777777">
        <w:trPr>
          <w:trHeight w:val="1465"/>
        </w:trPr>
        <w:tc>
          <w:tcPr>
            <w:tcW w:w="1740" w:type="dxa"/>
            <w:tcBorders>
              <w:top w:val="single" w:sz="4" w:space="0" w:color="auto"/>
              <w:left w:val="single" w:sz="8" w:space="0" w:color="auto"/>
              <w:bottom w:val="single" w:sz="4" w:space="0" w:color="auto"/>
              <w:right w:val="single" w:sz="8" w:space="0" w:color="auto"/>
            </w:tcBorders>
            <w:shd w:val="clear" w:color="D9D9D9" w:fill="D9D9D9"/>
            <w:vAlign w:val="center"/>
            <w:hideMark/>
          </w:tcPr>
          <w:p w14:paraId="5EDF44BC"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Number of Pharmacy First Minor Illness Referral Consultations</w:t>
            </w:r>
          </w:p>
        </w:tc>
        <w:tc>
          <w:tcPr>
            <w:tcW w:w="499" w:type="dxa"/>
            <w:tcBorders>
              <w:top w:val="single" w:sz="4" w:space="0" w:color="auto"/>
              <w:left w:val="single" w:sz="4" w:space="0" w:color="000000"/>
              <w:bottom w:val="single" w:sz="4" w:space="0" w:color="auto"/>
              <w:right w:val="single" w:sz="4" w:space="0" w:color="auto"/>
            </w:tcBorders>
            <w:shd w:val="clear" w:color="D9D9D9" w:fill="D9D9D9"/>
            <w:noWrap/>
            <w:textDirection w:val="btLr"/>
            <w:vAlign w:val="center"/>
            <w:hideMark/>
          </w:tcPr>
          <w:p w14:paraId="365CBB7C"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164</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1E916010"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291</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4A1EFB63"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221</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219ED9F0"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2309</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661B7EE9"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122</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47E0AFB9"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58</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11C22872"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54</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609667E4"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80</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051C84CD"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49</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321F6053"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44</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78BF1E4D"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197</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56FA5B1E"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113</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5D868482"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177</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0C965DAD"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60</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7F945F48"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270</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7A183827"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51</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0E2F18B2"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23</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3FD32720"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82</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2290D4E3"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35</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2943CF46"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57</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29737CDC"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28</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4E89C1E3"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35</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15E003A0"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75</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4DF7C2A7"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52</w:t>
            </w:r>
          </w:p>
        </w:tc>
        <w:tc>
          <w:tcPr>
            <w:tcW w:w="499" w:type="dxa"/>
            <w:tcBorders>
              <w:top w:val="single" w:sz="4" w:space="0" w:color="auto"/>
              <w:left w:val="single" w:sz="4" w:space="0" w:color="auto"/>
              <w:bottom w:val="single" w:sz="4" w:space="0" w:color="auto"/>
              <w:right w:val="single" w:sz="8" w:space="0" w:color="auto"/>
            </w:tcBorders>
            <w:shd w:val="clear" w:color="D9D9D9" w:fill="D9D9D9"/>
            <w:noWrap/>
            <w:textDirection w:val="btLr"/>
            <w:vAlign w:val="center"/>
            <w:hideMark/>
          </w:tcPr>
          <w:p w14:paraId="34F35CFB"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9</w:t>
            </w:r>
          </w:p>
        </w:tc>
      </w:tr>
      <w:tr w:rsidR="00E44B8C" w:rsidRPr="005B4335" w14:paraId="78489677" w14:textId="77777777">
        <w:trPr>
          <w:trHeight w:val="1465"/>
        </w:trPr>
        <w:tc>
          <w:tcPr>
            <w:tcW w:w="1740" w:type="dxa"/>
            <w:tcBorders>
              <w:top w:val="single" w:sz="4" w:space="0" w:color="auto"/>
              <w:left w:val="single" w:sz="8" w:space="0" w:color="auto"/>
              <w:bottom w:val="single" w:sz="4" w:space="0" w:color="auto"/>
              <w:right w:val="single" w:sz="8" w:space="0" w:color="auto"/>
            </w:tcBorders>
            <w:shd w:val="clear" w:color="A6A6A6" w:fill="A6A6A6"/>
            <w:vAlign w:val="center"/>
            <w:hideMark/>
          </w:tcPr>
          <w:p w14:paraId="5ACA3D56"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Number of Pharmacy First Urgent Medicine Supply Consultations</w:t>
            </w:r>
          </w:p>
        </w:tc>
        <w:tc>
          <w:tcPr>
            <w:tcW w:w="499" w:type="dxa"/>
            <w:tcBorders>
              <w:top w:val="single" w:sz="4" w:space="0" w:color="auto"/>
              <w:left w:val="single" w:sz="4" w:space="0" w:color="000000"/>
              <w:bottom w:val="single" w:sz="4" w:space="0" w:color="auto"/>
              <w:right w:val="single" w:sz="4" w:space="0" w:color="auto"/>
            </w:tcBorders>
            <w:shd w:val="clear" w:color="A6A6A6" w:fill="A6A6A6"/>
            <w:noWrap/>
            <w:textDirection w:val="btLr"/>
            <w:vAlign w:val="center"/>
            <w:hideMark/>
          </w:tcPr>
          <w:p w14:paraId="1B9FE6FC"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364</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606D03BF"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30</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5135AB0D"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298</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12EFE472"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229</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181BB146"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307</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796C8552"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164</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53439226"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100</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624AA347"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119</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6466D513"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40</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58092486"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30</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71CB14B9"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298</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16E6FA91"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349</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36273BCE"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629</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1A2E3158"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49</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7927B8D5"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42</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03EAC89B"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43</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611E9449"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20</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6D2B9447"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60</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3BE446E1"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104</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3F7FEC8C"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64</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29A2834A"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27</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5A936BD9"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43</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649D45FC"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91</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0092D2CE"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49</w:t>
            </w:r>
          </w:p>
        </w:tc>
        <w:tc>
          <w:tcPr>
            <w:tcW w:w="499" w:type="dxa"/>
            <w:tcBorders>
              <w:top w:val="single" w:sz="4" w:space="0" w:color="auto"/>
              <w:left w:val="single" w:sz="4" w:space="0" w:color="auto"/>
              <w:bottom w:val="single" w:sz="4" w:space="0" w:color="auto"/>
              <w:right w:val="single" w:sz="8" w:space="0" w:color="auto"/>
            </w:tcBorders>
            <w:shd w:val="clear" w:color="A6A6A6" w:fill="A6A6A6"/>
            <w:noWrap/>
            <w:textDirection w:val="btLr"/>
            <w:vAlign w:val="center"/>
            <w:hideMark/>
          </w:tcPr>
          <w:p w14:paraId="1BADDEC9"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5</w:t>
            </w:r>
          </w:p>
        </w:tc>
      </w:tr>
      <w:tr w:rsidR="000E1EFC" w:rsidRPr="005B4335" w14:paraId="75C5A0B6" w14:textId="77777777">
        <w:trPr>
          <w:trHeight w:val="586"/>
        </w:trPr>
        <w:tc>
          <w:tcPr>
            <w:tcW w:w="1740" w:type="dxa"/>
            <w:tcBorders>
              <w:top w:val="single" w:sz="4" w:space="0" w:color="auto"/>
              <w:left w:val="single" w:sz="8" w:space="0" w:color="auto"/>
              <w:bottom w:val="single" w:sz="4" w:space="0" w:color="auto"/>
              <w:right w:val="single" w:sz="8" w:space="0" w:color="auto"/>
            </w:tcBorders>
            <w:shd w:val="clear" w:color="D9D9D9" w:fill="D9D9D9"/>
            <w:vAlign w:val="center"/>
            <w:hideMark/>
          </w:tcPr>
          <w:p w14:paraId="13C14995" w14:textId="6919A461" w:rsidR="000E1EFC" w:rsidRPr="005B4335" w:rsidRDefault="000E1EFC" w:rsidP="000E1EFC">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Total pharmacy first</w:t>
            </w:r>
          </w:p>
        </w:tc>
        <w:tc>
          <w:tcPr>
            <w:tcW w:w="499" w:type="dxa"/>
            <w:tcBorders>
              <w:top w:val="single" w:sz="4" w:space="0" w:color="auto"/>
              <w:left w:val="single" w:sz="4" w:space="0" w:color="000000"/>
              <w:bottom w:val="single" w:sz="4" w:space="0" w:color="auto"/>
              <w:right w:val="single" w:sz="4" w:space="0" w:color="auto"/>
            </w:tcBorders>
            <w:shd w:val="clear" w:color="D9D9D9" w:fill="D9D9D9"/>
            <w:noWrap/>
            <w:textDirection w:val="btLr"/>
            <w:vAlign w:val="center"/>
            <w:hideMark/>
          </w:tcPr>
          <w:p w14:paraId="79309C09" w14:textId="54C2223D" w:rsidR="000E1EFC" w:rsidRPr="005B4335" w:rsidRDefault="000E1EFC" w:rsidP="000E1EFC">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1192</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58DF0D57" w14:textId="72E02E32" w:rsidR="000E1EFC" w:rsidRPr="005B4335" w:rsidRDefault="000E1EFC" w:rsidP="000E1EFC">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722</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000F970E" w14:textId="00C7FCA8" w:rsidR="000E1EFC" w:rsidRPr="005B4335" w:rsidRDefault="000E1EFC" w:rsidP="000E1EFC">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1165</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71229C65" w14:textId="5E671B0F" w:rsidR="000E1EFC" w:rsidRPr="005B4335" w:rsidRDefault="000E1EFC" w:rsidP="000E1EFC">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3438</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57D6C441" w14:textId="14BDABF3" w:rsidR="000E1EFC" w:rsidRPr="005B4335" w:rsidRDefault="000E1EFC" w:rsidP="000E1EFC">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886</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6533D8F0" w14:textId="2CCCBA87" w:rsidR="000E1EFC" w:rsidRPr="005B4335" w:rsidRDefault="000E1EFC" w:rsidP="000E1EFC">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749</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11165B89" w14:textId="73472B4B" w:rsidR="000E1EFC" w:rsidRPr="005B4335" w:rsidRDefault="000E1EFC" w:rsidP="000E1EFC">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402</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21C26346" w14:textId="2D74C6B8" w:rsidR="000E1EFC" w:rsidRPr="005B4335" w:rsidRDefault="000E1EFC" w:rsidP="000E1EFC">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581</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3967395D" w14:textId="14B6D70F" w:rsidR="000E1EFC" w:rsidRPr="005B4335" w:rsidRDefault="000E1EFC" w:rsidP="000E1EFC">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158</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481082D2" w14:textId="50DF8E40" w:rsidR="000E1EFC" w:rsidRPr="005B4335" w:rsidRDefault="000E1EFC" w:rsidP="000E1EFC">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388</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3C778A8E" w14:textId="478FEA0A" w:rsidR="000E1EFC" w:rsidRPr="005B4335" w:rsidRDefault="000E1EFC" w:rsidP="000E1EFC">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1004</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510B4260" w14:textId="17D2F10B" w:rsidR="000E1EFC" w:rsidRPr="005B4335" w:rsidRDefault="000E1EFC" w:rsidP="000E1EFC">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1187</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37FE4015" w14:textId="524AE848" w:rsidR="000E1EFC" w:rsidRPr="005B4335" w:rsidRDefault="000E1EFC" w:rsidP="000E1EFC">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1919</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2FED2BFD" w14:textId="76B1ABB4" w:rsidR="000E1EFC" w:rsidRPr="005B4335" w:rsidRDefault="000E1EFC" w:rsidP="000E1EFC">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328</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38BD51E4" w14:textId="574C68C3" w:rsidR="000E1EFC" w:rsidRPr="005B4335" w:rsidRDefault="000E1EFC" w:rsidP="000E1EFC">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801</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51FB6E85" w14:textId="43823B27" w:rsidR="000E1EFC" w:rsidRPr="005B4335" w:rsidRDefault="000E1EFC" w:rsidP="000E1EFC">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470</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35CBC43A" w14:textId="60641A4E" w:rsidR="000E1EFC" w:rsidRPr="005B4335" w:rsidRDefault="000E1EFC" w:rsidP="000E1EFC">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274</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6533ABBA" w14:textId="1715700D" w:rsidR="000E1EFC" w:rsidRPr="005B4335" w:rsidRDefault="000E1EFC" w:rsidP="000E1EFC">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462</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0A4FE36D" w14:textId="2241952A" w:rsidR="000E1EFC" w:rsidRPr="005B4335" w:rsidRDefault="000E1EFC" w:rsidP="000E1EFC">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408</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35D492CE" w14:textId="3F72F343" w:rsidR="000E1EFC" w:rsidRPr="005B4335" w:rsidRDefault="000E1EFC" w:rsidP="000E1EFC">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810</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3710CA3E" w14:textId="5199EFC4" w:rsidR="000E1EFC" w:rsidRPr="005B4335" w:rsidRDefault="000E1EFC" w:rsidP="000E1EFC">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206</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1A2B8B76" w14:textId="459B1A22" w:rsidR="000E1EFC" w:rsidRPr="005B4335" w:rsidRDefault="000E1EFC" w:rsidP="000E1EFC">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285</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1391E6AA" w14:textId="2B8F65AE" w:rsidR="000E1EFC" w:rsidRPr="005B4335" w:rsidRDefault="000E1EFC" w:rsidP="000E1EFC">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390</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5F4AD575" w14:textId="27101DDE" w:rsidR="000E1EFC" w:rsidRPr="005B4335" w:rsidRDefault="000E1EFC" w:rsidP="000E1EFC">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316</w:t>
            </w:r>
          </w:p>
        </w:tc>
        <w:tc>
          <w:tcPr>
            <w:tcW w:w="499" w:type="dxa"/>
            <w:tcBorders>
              <w:top w:val="single" w:sz="4" w:space="0" w:color="auto"/>
              <w:left w:val="single" w:sz="4" w:space="0" w:color="auto"/>
              <w:bottom w:val="single" w:sz="4" w:space="0" w:color="auto"/>
              <w:right w:val="single" w:sz="8" w:space="0" w:color="auto"/>
            </w:tcBorders>
            <w:shd w:val="clear" w:color="D9D9D9" w:fill="D9D9D9"/>
            <w:noWrap/>
            <w:textDirection w:val="btLr"/>
            <w:vAlign w:val="center"/>
            <w:hideMark/>
          </w:tcPr>
          <w:p w14:paraId="54EBD134" w14:textId="05E8C928" w:rsidR="000E1EFC" w:rsidRPr="005B4335" w:rsidRDefault="000E1EFC" w:rsidP="000E1EFC">
            <w:pPr>
              <w:spacing w:after="0" w:line="240" w:lineRule="auto"/>
              <w:jc w:val="center"/>
              <w:rPr>
                <w:rFonts w:ascii="Aptos Narrow" w:eastAsia="Times New Roman" w:hAnsi="Aptos Narrow" w:cs="Times New Roman"/>
                <w:color w:val="000000"/>
                <w:sz w:val="22"/>
                <w:szCs w:val="22"/>
                <w:lang w:eastAsia="en-GB"/>
                <w14:ligatures w14:val="none"/>
              </w:rPr>
            </w:pPr>
            <w:r>
              <w:rPr>
                <w:rFonts w:ascii="Aptos Narrow" w:hAnsi="Aptos Narrow"/>
                <w:color w:val="000000"/>
                <w:sz w:val="22"/>
                <w:szCs w:val="22"/>
              </w:rPr>
              <w:t>134</w:t>
            </w:r>
          </w:p>
        </w:tc>
      </w:tr>
      <w:tr w:rsidR="00E44B8C" w:rsidRPr="005B4335" w14:paraId="60A7A864" w14:textId="77777777">
        <w:trPr>
          <w:trHeight w:val="2542"/>
        </w:trPr>
        <w:tc>
          <w:tcPr>
            <w:tcW w:w="1740" w:type="dxa"/>
            <w:tcBorders>
              <w:top w:val="single" w:sz="4" w:space="0" w:color="auto"/>
              <w:left w:val="single" w:sz="8" w:space="0" w:color="auto"/>
              <w:bottom w:val="single" w:sz="4" w:space="0" w:color="auto"/>
              <w:right w:val="single" w:sz="8" w:space="0" w:color="auto"/>
            </w:tcBorders>
            <w:shd w:val="clear" w:color="auto" w:fill="FAE2D5" w:themeFill="accent2" w:themeFillTint="33"/>
            <w:textDirection w:val="btLr"/>
            <w:vAlign w:val="center"/>
          </w:tcPr>
          <w:p w14:paraId="39B36ABE"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lastRenderedPageBreak/>
              <w:t>Service</w:t>
            </w:r>
          </w:p>
        </w:tc>
        <w:tc>
          <w:tcPr>
            <w:tcW w:w="499" w:type="dxa"/>
            <w:tcBorders>
              <w:top w:val="single" w:sz="4" w:space="0" w:color="auto"/>
              <w:left w:val="single" w:sz="4" w:space="0" w:color="000000"/>
              <w:bottom w:val="single" w:sz="4" w:space="0" w:color="auto"/>
              <w:right w:val="single" w:sz="4" w:space="0" w:color="auto"/>
            </w:tcBorders>
            <w:shd w:val="clear" w:color="auto" w:fill="FAE2D5" w:themeFill="accent2" w:themeFillTint="33"/>
            <w:noWrap/>
            <w:textDirection w:val="btLr"/>
            <w:vAlign w:val="center"/>
          </w:tcPr>
          <w:p w14:paraId="3312C1FB"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Boston Castle</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71A8948B"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 xml:space="preserve">Aston &amp; </w:t>
            </w:r>
            <w:proofErr w:type="spellStart"/>
            <w:r w:rsidRPr="005B4335">
              <w:rPr>
                <w:rFonts w:ascii="Aptos Narrow" w:eastAsia="Times New Roman" w:hAnsi="Aptos Narrow" w:cs="Times New Roman"/>
                <w:b/>
                <w:bCs/>
                <w:color w:val="000000"/>
                <w:sz w:val="22"/>
                <w:szCs w:val="22"/>
                <w:lang w:eastAsia="en-GB"/>
                <w14:ligatures w14:val="none"/>
              </w:rPr>
              <w:t>Todwick</w:t>
            </w:r>
            <w:proofErr w:type="spellEnd"/>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6B579AF2"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Wath</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1AE018E6"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Rotherham West</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2227E116"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Dalton &amp; Thrybergh</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6EF2BEF0"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Rawmarsh West</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7193F4FF"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Sitwell</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542AC58F"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Hoober</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07E9E096"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Rotherham East</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3259819B"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Rother Vale</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2ECDEA1B"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Rawmarsh East</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2C9ADCA2"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Dinnington</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4C0F0FFD"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 xml:space="preserve">Thurcroft &amp; </w:t>
            </w:r>
            <w:proofErr w:type="spellStart"/>
            <w:r w:rsidRPr="005B4335">
              <w:rPr>
                <w:rFonts w:ascii="Aptos Narrow" w:eastAsia="Times New Roman" w:hAnsi="Aptos Narrow" w:cs="Times New Roman"/>
                <w:b/>
                <w:bCs/>
                <w:color w:val="000000"/>
                <w:sz w:val="22"/>
                <w:szCs w:val="22"/>
                <w:lang w:eastAsia="en-GB"/>
                <w14:ligatures w14:val="none"/>
              </w:rPr>
              <w:t>Wickersley</w:t>
            </w:r>
            <w:proofErr w:type="spellEnd"/>
            <w:r w:rsidRPr="005B4335">
              <w:rPr>
                <w:rFonts w:ascii="Aptos Narrow" w:eastAsia="Times New Roman" w:hAnsi="Aptos Narrow" w:cs="Times New Roman"/>
                <w:b/>
                <w:bCs/>
                <w:color w:val="000000"/>
                <w:sz w:val="22"/>
                <w:szCs w:val="22"/>
                <w:lang w:eastAsia="en-GB"/>
                <w14:ligatures w14:val="none"/>
              </w:rPr>
              <w:t xml:space="preserve"> South</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78E52E47"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Keppel</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0B2D640A"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Wales</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67638C0D"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proofErr w:type="spellStart"/>
            <w:r w:rsidRPr="005B4335">
              <w:rPr>
                <w:rFonts w:ascii="Aptos Narrow" w:eastAsia="Times New Roman" w:hAnsi="Aptos Narrow" w:cs="Times New Roman"/>
                <w:b/>
                <w:bCs/>
                <w:color w:val="000000"/>
                <w:sz w:val="22"/>
                <w:szCs w:val="22"/>
                <w:lang w:eastAsia="en-GB"/>
                <w14:ligatures w14:val="none"/>
              </w:rPr>
              <w:t>Greasbrough</w:t>
            </w:r>
            <w:proofErr w:type="spellEnd"/>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7100C64E"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proofErr w:type="spellStart"/>
            <w:r w:rsidRPr="005B4335">
              <w:rPr>
                <w:rFonts w:ascii="Aptos Narrow" w:eastAsia="Times New Roman" w:hAnsi="Aptos Narrow" w:cs="Times New Roman"/>
                <w:b/>
                <w:bCs/>
                <w:color w:val="000000"/>
                <w:sz w:val="22"/>
                <w:szCs w:val="22"/>
                <w:lang w:eastAsia="en-GB"/>
                <w14:ligatures w14:val="none"/>
              </w:rPr>
              <w:t>Kilnhurst</w:t>
            </w:r>
            <w:proofErr w:type="spellEnd"/>
            <w:r w:rsidRPr="005B4335">
              <w:rPr>
                <w:rFonts w:ascii="Aptos Narrow" w:eastAsia="Times New Roman" w:hAnsi="Aptos Narrow" w:cs="Times New Roman"/>
                <w:b/>
                <w:bCs/>
                <w:color w:val="000000"/>
                <w:sz w:val="22"/>
                <w:szCs w:val="22"/>
                <w:lang w:eastAsia="en-GB"/>
                <w14:ligatures w14:val="none"/>
              </w:rPr>
              <w:t xml:space="preserve"> &amp; Swinton East</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45C49AA4"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proofErr w:type="spellStart"/>
            <w:r w:rsidRPr="005B4335">
              <w:rPr>
                <w:rFonts w:ascii="Aptos Narrow" w:eastAsia="Times New Roman" w:hAnsi="Aptos Narrow" w:cs="Times New Roman"/>
                <w:b/>
                <w:bCs/>
                <w:color w:val="000000"/>
                <w:sz w:val="22"/>
                <w:szCs w:val="22"/>
                <w:lang w:eastAsia="en-GB"/>
                <w14:ligatures w14:val="none"/>
              </w:rPr>
              <w:t>Anston</w:t>
            </w:r>
            <w:proofErr w:type="spellEnd"/>
            <w:r w:rsidRPr="005B4335">
              <w:rPr>
                <w:rFonts w:ascii="Aptos Narrow" w:eastAsia="Times New Roman" w:hAnsi="Aptos Narrow" w:cs="Times New Roman"/>
                <w:b/>
                <w:bCs/>
                <w:color w:val="000000"/>
                <w:sz w:val="22"/>
                <w:szCs w:val="22"/>
                <w:lang w:eastAsia="en-GB"/>
                <w14:ligatures w14:val="none"/>
              </w:rPr>
              <w:t xml:space="preserve"> &amp; </w:t>
            </w:r>
            <w:proofErr w:type="spellStart"/>
            <w:r w:rsidRPr="005B4335">
              <w:rPr>
                <w:rFonts w:ascii="Aptos Narrow" w:eastAsia="Times New Roman" w:hAnsi="Aptos Narrow" w:cs="Times New Roman"/>
                <w:b/>
                <w:bCs/>
                <w:color w:val="000000"/>
                <w:sz w:val="22"/>
                <w:szCs w:val="22"/>
                <w:lang w:eastAsia="en-GB"/>
                <w14:ligatures w14:val="none"/>
              </w:rPr>
              <w:t>Woodsetts</w:t>
            </w:r>
            <w:proofErr w:type="spellEnd"/>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226D6C9B"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Maltby East</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5AEC46C8"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proofErr w:type="spellStart"/>
            <w:r w:rsidRPr="005B4335">
              <w:rPr>
                <w:rFonts w:ascii="Aptos Narrow" w:eastAsia="Times New Roman" w:hAnsi="Aptos Narrow" w:cs="Times New Roman"/>
                <w:b/>
                <w:bCs/>
                <w:color w:val="000000"/>
                <w:sz w:val="22"/>
                <w:szCs w:val="22"/>
                <w:lang w:eastAsia="en-GB"/>
                <w14:ligatures w14:val="none"/>
              </w:rPr>
              <w:t>Wickersley</w:t>
            </w:r>
            <w:proofErr w:type="spellEnd"/>
            <w:r w:rsidRPr="005B4335">
              <w:rPr>
                <w:rFonts w:ascii="Aptos Narrow" w:eastAsia="Times New Roman" w:hAnsi="Aptos Narrow" w:cs="Times New Roman"/>
                <w:b/>
                <w:bCs/>
                <w:color w:val="000000"/>
                <w:sz w:val="22"/>
                <w:szCs w:val="22"/>
                <w:lang w:eastAsia="en-GB"/>
                <w14:ligatures w14:val="none"/>
              </w:rPr>
              <w:t xml:space="preserve"> North</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356443A5"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 xml:space="preserve">Aughton &amp; </w:t>
            </w:r>
            <w:proofErr w:type="spellStart"/>
            <w:r w:rsidRPr="005B4335">
              <w:rPr>
                <w:rFonts w:ascii="Aptos Narrow" w:eastAsia="Times New Roman" w:hAnsi="Aptos Narrow" w:cs="Times New Roman"/>
                <w:b/>
                <w:bCs/>
                <w:color w:val="000000"/>
                <w:sz w:val="22"/>
                <w:szCs w:val="22"/>
                <w:lang w:eastAsia="en-GB"/>
                <w14:ligatures w14:val="none"/>
              </w:rPr>
              <w:t>Swallownest</w:t>
            </w:r>
            <w:proofErr w:type="spellEnd"/>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6283D460"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proofErr w:type="spellStart"/>
            <w:r w:rsidRPr="005B4335">
              <w:rPr>
                <w:rFonts w:ascii="Aptos Narrow" w:eastAsia="Times New Roman" w:hAnsi="Aptos Narrow" w:cs="Times New Roman"/>
                <w:b/>
                <w:bCs/>
                <w:color w:val="000000"/>
                <w:sz w:val="22"/>
                <w:szCs w:val="22"/>
                <w:lang w:eastAsia="en-GB"/>
                <w14:ligatures w14:val="none"/>
              </w:rPr>
              <w:t>Brinsworth</w:t>
            </w:r>
            <w:proofErr w:type="spellEnd"/>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767752FE"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Swinton Rockingham</w:t>
            </w:r>
          </w:p>
        </w:tc>
        <w:tc>
          <w:tcPr>
            <w:tcW w:w="499" w:type="dxa"/>
            <w:tcBorders>
              <w:top w:val="single" w:sz="4" w:space="0" w:color="auto"/>
              <w:left w:val="single" w:sz="4" w:space="0" w:color="auto"/>
              <w:bottom w:val="single" w:sz="4" w:space="0" w:color="auto"/>
              <w:right w:val="single" w:sz="4" w:space="0" w:color="auto"/>
            </w:tcBorders>
            <w:shd w:val="clear" w:color="auto" w:fill="FAE2D5" w:themeFill="accent2" w:themeFillTint="33"/>
            <w:noWrap/>
            <w:textDirection w:val="btLr"/>
            <w:vAlign w:val="center"/>
          </w:tcPr>
          <w:p w14:paraId="5AB7DE98"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Hellaby &amp; Maltby West</w:t>
            </w:r>
          </w:p>
        </w:tc>
        <w:tc>
          <w:tcPr>
            <w:tcW w:w="499" w:type="dxa"/>
            <w:tcBorders>
              <w:top w:val="single" w:sz="4" w:space="0" w:color="auto"/>
              <w:left w:val="single" w:sz="4" w:space="0" w:color="auto"/>
              <w:bottom w:val="single" w:sz="4" w:space="0" w:color="auto"/>
              <w:right w:val="single" w:sz="8" w:space="0" w:color="auto"/>
            </w:tcBorders>
            <w:shd w:val="clear" w:color="auto" w:fill="FAE2D5" w:themeFill="accent2" w:themeFillTint="33"/>
            <w:noWrap/>
            <w:textDirection w:val="btLr"/>
            <w:vAlign w:val="center"/>
          </w:tcPr>
          <w:p w14:paraId="5AE36507"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Bramley &amp; Ravenfield</w:t>
            </w:r>
          </w:p>
        </w:tc>
      </w:tr>
      <w:tr w:rsidR="00E44B8C" w:rsidRPr="005B4335" w14:paraId="0806766A" w14:textId="77777777">
        <w:trPr>
          <w:trHeight w:val="1465"/>
        </w:trPr>
        <w:tc>
          <w:tcPr>
            <w:tcW w:w="1740" w:type="dxa"/>
            <w:tcBorders>
              <w:top w:val="single" w:sz="4" w:space="0" w:color="auto"/>
              <w:left w:val="single" w:sz="8" w:space="0" w:color="auto"/>
              <w:bottom w:val="single" w:sz="4" w:space="0" w:color="auto"/>
              <w:right w:val="single" w:sz="8" w:space="0" w:color="auto"/>
            </w:tcBorders>
            <w:shd w:val="clear" w:color="A6A6A6" w:fill="A6A6A6"/>
            <w:vAlign w:val="center"/>
            <w:hideMark/>
          </w:tcPr>
          <w:p w14:paraId="1AF3DEEB"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Number of Prescriptions (Professional Fees) (Standard discount rate)</w:t>
            </w:r>
          </w:p>
        </w:tc>
        <w:tc>
          <w:tcPr>
            <w:tcW w:w="499" w:type="dxa"/>
            <w:tcBorders>
              <w:top w:val="single" w:sz="4" w:space="0" w:color="auto"/>
              <w:left w:val="single" w:sz="4" w:space="0" w:color="000000"/>
              <w:bottom w:val="single" w:sz="4" w:space="0" w:color="auto"/>
              <w:right w:val="single" w:sz="4" w:space="0" w:color="auto"/>
            </w:tcBorders>
            <w:shd w:val="clear" w:color="A6A6A6" w:fill="A6A6A6"/>
            <w:noWrap/>
            <w:textDirection w:val="btLr"/>
            <w:vAlign w:val="center"/>
            <w:hideMark/>
          </w:tcPr>
          <w:p w14:paraId="18BBA801"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661604</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7228DE8A"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177715</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24EE4C78"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294873</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64F866A4"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423688</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2886939F"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269848</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4DD9FFC5"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331597</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3F360D92"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219784</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17B36E30"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182328</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5996DA3D"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63301</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0B3F35D9"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123173</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13017796"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307636</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3A558059"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331986</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7D299B6A"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349447</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403C1D7B"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180870</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5D43C7C8"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212360</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0C54242B"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158883</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12FC374D"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100645</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70E248DB"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159082</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3411E921"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132574</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2E295C4C"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372830</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03C6AA20"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95855</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77795148"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111799</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04303830"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156460</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48E834D2"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240053</w:t>
            </w:r>
          </w:p>
        </w:tc>
        <w:tc>
          <w:tcPr>
            <w:tcW w:w="499" w:type="dxa"/>
            <w:tcBorders>
              <w:top w:val="single" w:sz="4" w:space="0" w:color="auto"/>
              <w:left w:val="single" w:sz="4" w:space="0" w:color="auto"/>
              <w:bottom w:val="single" w:sz="4" w:space="0" w:color="auto"/>
              <w:right w:val="single" w:sz="8" w:space="0" w:color="auto"/>
            </w:tcBorders>
            <w:shd w:val="clear" w:color="A6A6A6" w:fill="A6A6A6"/>
            <w:noWrap/>
            <w:textDirection w:val="btLr"/>
            <w:vAlign w:val="center"/>
            <w:hideMark/>
          </w:tcPr>
          <w:p w14:paraId="0F3F3CA6"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78593</w:t>
            </w:r>
          </w:p>
        </w:tc>
      </w:tr>
      <w:tr w:rsidR="00E44B8C" w:rsidRPr="005B4335" w14:paraId="4419AE02" w14:textId="77777777">
        <w:trPr>
          <w:trHeight w:val="1465"/>
        </w:trPr>
        <w:tc>
          <w:tcPr>
            <w:tcW w:w="1740" w:type="dxa"/>
            <w:tcBorders>
              <w:top w:val="single" w:sz="4" w:space="0" w:color="auto"/>
              <w:left w:val="single" w:sz="8" w:space="0" w:color="auto"/>
              <w:bottom w:val="single" w:sz="4" w:space="0" w:color="auto"/>
              <w:right w:val="single" w:sz="8" w:space="0" w:color="auto"/>
            </w:tcBorders>
            <w:shd w:val="clear" w:color="D9D9D9" w:fill="D9D9D9"/>
            <w:vAlign w:val="center"/>
            <w:hideMark/>
          </w:tcPr>
          <w:p w14:paraId="7AF96645"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Number of Prescriptions (Professional Fees) (Zero discount rate)</w:t>
            </w:r>
          </w:p>
        </w:tc>
        <w:tc>
          <w:tcPr>
            <w:tcW w:w="499" w:type="dxa"/>
            <w:tcBorders>
              <w:top w:val="single" w:sz="4" w:space="0" w:color="auto"/>
              <w:left w:val="single" w:sz="4" w:space="0" w:color="000000"/>
              <w:bottom w:val="single" w:sz="4" w:space="0" w:color="auto"/>
              <w:right w:val="single" w:sz="4" w:space="0" w:color="auto"/>
            </w:tcBorders>
            <w:shd w:val="clear" w:color="D9D9D9" w:fill="D9D9D9"/>
            <w:noWrap/>
            <w:textDirection w:val="btLr"/>
            <w:vAlign w:val="center"/>
            <w:hideMark/>
          </w:tcPr>
          <w:p w14:paraId="4CD553E3"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125484</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2EFFF7D1"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28723</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2CD2EA4A"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51438</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3272D8CC"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75681</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7AF3E19F"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47307</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792396F5"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60634</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65631B21"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32385</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2614B102"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30908</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02D76269"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10639</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1BE710F7"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22354</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0A829DC4"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52275</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4FEB1E00"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53127</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09EACFE1"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53744</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1035911B"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27921</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720C6C48"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33423</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61A2FE31"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27443</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44FE7757"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15572</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713520C4"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21930</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1E36E914"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23653</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3B987111"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55353</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623679FB"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16749</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5EF28619"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17088</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190F46D9"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26326</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7A1DBD88"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35363</w:t>
            </w:r>
          </w:p>
        </w:tc>
        <w:tc>
          <w:tcPr>
            <w:tcW w:w="499" w:type="dxa"/>
            <w:tcBorders>
              <w:top w:val="single" w:sz="4" w:space="0" w:color="auto"/>
              <w:left w:val="single" w:sz="4" w:space="0" w:color="auto"/>
              <w:bottom w:val="single" w:sz="4" w:space="0" w:color="auto"/>
              <w:right w:val="single" w:sz="8" w:space="0" w:color="auto"/>
            </w:tcBorders>
            <w:shd w:val="clear" w:color="D9D9D9" w:fill="D9D9D9"/>
            <w:noWrap/>
            <w:textDirection w:val="btLr"/>
            <w:vAlign w:val="center"/>
            <w:hideMark/>
          </w:tcPr>
          <w:p w14:paraId="61FD0E47"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10158</w:t>
            </w:r>
          </w:p>
        </w:tc>
      </w:tr>
      <w:tr w:rsidR="00E44B8C" w:rsidRPr="005B4335" w14:paraId="12E3F316" w14:textId="77777777">
        <w:trPr>
          <w:trHeight w:val="879"/>
        </w:trPr>
        <w:tc>
          <w:tcPr>
            <w:tcW w:w="1740" w:type="dxa"/>
            <w:tcBorders>
              <w:top w:val="single" w:sz="4" w:space="0" w:color="auto"/>
              <w:left w:val="single" w:sz="8" w:space="0" w:color="auto"/>
              <w:bottom w:val="single" w:sz="4" w:space="0" w:color="auto"/>
              <w:right w:val="single" w:sz="8" w:space="0" w:color="auto"/>
            </w:tcBorders>
            <w:shd w:val="clear" w:color="A6A6A6" w:fill="A6A6A6"/>
            <w:vAlign w:val="center"/>
            <w:hideMark/>
          </w:tcPr>
          <w:p w14:paraId="28355201"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Number of Serious Shortage Protocol (SSP) Fees</w:t>
            </w:r>
          </w:p>
        </w:tc>
        <w:tc>
          <w:tcPr>
            <w:tcW w:w="499" w:type="dxa"/>
            <w:tcBorders>
              <w:top w:val="single" w:sz="4" w:space="0" w:color="auto"/>
              <w:left w:val="single" w:sz="4" w:space="0" w:color="000000"/>
              <w:bottom w:val="single" w:sz="4" w:space="0" w:color="auto"/>
              <w:right w:val="single" w:sz="4" w:space="0" w:color="auto"/>
            </w:tcBorders>
            <w:shd w:val="clear" w:color="A6A6A6" w:fill="A6A6A6"/>
            <w:noWrap/>
            <w:textDirection w:val="btLr"/>
            <w:vAlign w:val="center"/>
            <w:hideMark/>
          </w:tcPr>
          <w:p w14:paraId="2097AA96"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4</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7577F523"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13</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160425D8"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83</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382C9920"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29</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21FB294F"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43</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3B6C7685"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89</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4B0B9658"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160</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1693997E"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3774435A"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29</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02489F9A"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2</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371F8A7F"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85</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501102C7"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85</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37A47891"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3</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3BB21836"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58</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3A5798AC"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96</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4D88DC25"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85</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1672533B"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41</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3AEFC577"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15</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1B774791"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36</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4A013747"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40</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2BB28213"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44</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7A34E03A"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54</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598AFC4B"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36</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43FDA063"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176</w:t>
            </w:r>
          </w:p>
        </w:tc>
        <w:tc>
          <w:tcPr>
            <w:tcW w:w="499" w:type="dxa"/>
            <w:tcBorders>
              <w:top w:val="single" w:sz="4" w:space="0" w:color="auto"/>
              <w:left w:val="single" w:sz="4" w:space="0" w:color="auto"/>
              <w:bottom w:val="single" w:sz="4" w:space="0" w:color="auto"/>
              <w:right w:val="single" w:sz="8" w:space="0" w:color="auto"/>
            </w:tcBorders>
            <w:shd w:val="clear" w:color="A6A6A6" w:fill="A6A6A6"/>
            <w:noWrap/>
            <w:textDirection w:val="btLr"/>
            <w:vAlign w:val="center"/>
            <w:hideMark/>
          </w:tcPr>
          <w:p w14:paraId="73FED951"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r>
      <w:tr w:rsidR="00E44B8C" w:rsidRPr="005B4335" w14:paraId="77174CD6" w14:textId="77777777">
        <w:trPr>
          <w:trHeight w:val="879"/>
        </w:trPr>
        <w:tc>
          <w:tcPr>
            <w:tcW w:w="1740" w:type="dxa"/>
            <w:tcBorders>
              <w:top w:val="single" w:sz="4" w:space="0" w:color="auto"/>
              <w:left w:val="single" w:sz="8" w:space="0" w:color="auto"/>
              <w:bottom w:val="single" w:sz="4" w:space="0" w:color="auto"/>
              <w:right w:val="single" w:sz="8" w:space="0" w:color="auto"/>
            </w:tcBorders>
            <w:shd w:val="clear" w:color="D9D9D9" w:fill="D9D9D9"/>
            <w:vAlign w:val="center"/>
            <w:hideMark/>
          </w:tcPr>
          <w:p w14:paraId="4DF153CE"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Number of Stoma Customisation Fees</w:t>
            </w:r>
          </w:p>
        </w:tc>
        <w:tc>
          <w:tcPr>
            <w:tcW w:w="499" w:type="dxa"/>
            <w:tcBorders>
              <w:top w:val="single" w:sz="4" w:space="0" w:color="auto"/>
              <w:left w:val="single" w:sz="4" w:space="0" w:color="000000"/>
              <w:bottom w:val="single" w:sz="4" w:space="0" w:color="auto"/>
              <w:right w:val="single" w:sz="4" w:space="0" w:color="auto"/>
            </w:tcBorders>
            <w:shd w:val="clear" w:color="D9D9D9" w:fill="D9D9D9"/>
            <w:noWrap/>
            <w:textDirection w:val="btLr"/>
            <w:vAlign w:val="center"/>
            <w:hideMark/>
          </w:tcPr>
          <w:p w14:paraId="3E28E43F"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41C919A1"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5AE92009"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3C7EDE59"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6A24D771"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226A0576"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58603990"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7E8D1DE7"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06C129E5"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3B70FD26"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78AC752A"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0B17CEB6"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2B61D8BC"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63C47C1C"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03DA39E2"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65EB424E"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0D5B94D0"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0D68A750"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02E760F0"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017E857F"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6DD4165A"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7C6A7AE3"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1BF961C2"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4" w:space="0" w:color="auto"/>
              <w:right w:val="single" w:sz="4" w:space="0" w:color="auto"/>
            </w:tcBorders>
            <w:shd w:val="clear" w:color="D9D9D9" w:fill="D9D9D9"/>
            <w:noWrap/>
            <w:textDirection w:val="btLr"/>
            <w:vAlign w:val="center"/>
            <w:hideMark/>
          </w:tcPr>
          <w:p w14:paraId="49281CBA"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w:t>
            </w:r>
          </w:p>
        </w:tc>
        <w:tc>
          <w:tcPr>
            <w:tcW w:w="499" w:type="dxa"/>
            <w:tcBorders>
              <w:top w:val="single" w:sz="4" w:space="0" w:color="auto"/>
              <w:left w:val="single" w:sz="4" w:space="0" w:color="auto"/>
              <w:bottom w:val="single" w:sz="4" w:space="0" w:color="auto"/>
              <w:right w:val="single" w:sz="8" w:space="0" w:color="auto"/>
            </w:tcBorders>
            <w:shd w:val="clear" w:color="D9D9D9" w:fill="D9D9D9"/>
            <w:noWrap/>
            <w:textDirection w:val="btLr"/>
            <w:vAlign w:val="center"/>
            <w:hideMark/>
          </w:tcPr>
          <w:p w14:paraId="22E2EFD4"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r>
      <w:tr w:rsidR="00E44B8C" w:rsidRPr="005B4335" w14:paraId="6BFBB28B" w14:textId="77777777">
        <w:trPr>
          <w:trHeight w:val="1172"/>
        </w:trPr>
        <w:tc>
          <w:tcPr>
            <w:tcW w:w="1740" w:type="dxa"/>
            <w:tcBorders>
              <w:top w:val="single" w:sz="4" w:space="0" w:color="auto"/>
              <w:left w:val="single" w:sz="8" w:space="0" w:color="auto"/>
              <w:bottom w:val="single" w:sz="4" w:space="0" w:color="auto"/>
              <w:right w:val="single" w:sz="8" w:space="0" w:color="auto"/>
            </w:tcBorders>
            <w:shd w:val="clear" w:color="A6A6A6" w:fill="A6A6A6"/>
            <w:vAlign w:val="center"/>
            <w:hideMark/>
          </w:tcPr>
          <w:p w14:paraId="53EBB01E"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Total number of Prescriptions (Professional Fees)</w:t>
            </w:r>
          </w:p>
        </w:tc>
        <w:tc>
          <w:tcPr>
            <w:tcW w:w="499" w:type="dxa"/>
            <w:tcBorders>
              <w:top w:val="single" w:sz="4" w:space="0" w:color="auto"/>
              <w:left w:val="single" w:sz="4" w:space="0" w:color="000000"/>
              <w:bottom w:val="single" w:sz="4" w:space="0" w:color="auto"/>
              <w:right w:val="single" w:sz="4" w:space="0" w:color="auto"/>
            </w:tcBorders>
            <w:shd w:val="clear" w:color="A6A6A6" w:fill="A6A6A6"/>
            <w:noWrap/>
            <w:textDirection w:val="btLr"/>
            <w:vAlign w:val="center"/>
            <w:hideMark/>
          </w:tcPr>
          <w:p w14:paraId="13D04AD7"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787088</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38D3C8B6"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206438</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2FC7C735"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346311</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1E3214F9"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499369</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025B4A56"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317155</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033F695D"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392231</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32B9B708"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252169</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19AF78C2"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213236</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7BB867EA"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73940</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6C777A1C"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145527</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3E9478FC"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359911</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60F23C47"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385113</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47FF5CBD"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403191</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2A959C8C"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208791</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48A37130"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245783</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413A1F78"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186326</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6DD6210C"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116217</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4ABEBD20"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181012</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126A4088"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156227</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113A54F6"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428183</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05DA13A6"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112604</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1A307636"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128887</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5033C437"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182786</w:t>
            </w:r>
          </w:p>
        </w:tc>
        <w:tc>
          <w:tcPr>
            <w:tcW w:w="499" w:type="dxa"/>
            <w:tcBorders>
              <w:top w:val="single" w:sz="4" w:space="0" w:color="auto"/>
              <w:left w:val="single" w:sz="4" w:space="0" w:color="auto"/>
              <w:bottom w:val="single" w:sz="4" w:space="0" w:color="auto"/>
              <w:right w:val="single" w:sz="4" w:space="0" w:color="auto"/>
            </w:tcBorders>
            <w:shd w:val="clear" w:color="A6A6A6" w:fill="A6A6A6"/>
            <w:noWrap/>
            <w:textDirection w:val="btLr"/>
            <w:vAlign w:val="center"/>
            <w:hideMark/>
          </w:tcPr>
          <w:p w14:paraId="6CFB6092"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275416</w:t>
            </w:r>
          </w:p>
        </w:tc>
        <w:tc>
          <w:tcPr>
            <w:tcW w:w="499" w:type="dxa"/>
            <w:tcBorders>
              <w:top w:val="single" w:sz="4" w:space="0" w:color="auto"/>
              <w:left w:val="single" w:sz="4" w:space="0" w:color="auto"/>
              <w:bottom w:val="single" w:sz="4" w:space="0" w:color="auto"/>
              <w:right w:val="single" w:sz="8" w:space="0" w:color="auto"/>
            </w:tcBorders>
            <w:shd w:val="clear" w:color="A6A6A6" w:fill="A6A6A6"/>
            <w:noWrap/>
            <w:textDirection w:val="btLr"/>
            <w:vAlign w:val="center"/>
            <w:hideMark/>
          </w:tcPr>
          <w:p w14:paraId="02B4C524"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88751</w:t>
            </w:r>
          </w:p>
        </w:tc>
      </w:tr>
      <w:tr w:rsidR="00E44B8C" w:rsidRPr="005B4335" w14:paraId="1FC4EBD8" w14:textId="77777777">
        <w:trPr>
          <w:trHeight w:val="3109"/>
        </w:trPr>
        <w:tc>
          <w:tcPr>
            <w:tcW w:w="1740" w:type="dxa"/>
            <w:tcBorders>
              <w:top w:val="single" w:sz="4" w:space="0" w:color="auto"/>
              <w:left w:val="single" w:sz="8" w:space="0" w:color="auto"/>
              <w:bottom w:val="single" w:sz="8" w:space="0" w:color="auto"/>
              <w:right w:val="single" w:sz="8" w:space="0" w:color="auto"/>
            </w:tcBorders>
            <w:shd w:val="clear" w:color="auto" w:fill="FAE2D5" w:themeFill="accent2" w:themeFillTint="33"/>
            <w:textDirection w:val="btLr"/>
            <w:vAlign w:val="center"/>
          </w:tcPr>
          <w:p w14:paraId="31FD6EBE"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lastRenderedPageBreak/>
              <w:t>Service</w:t>
            </w:r>
          </w:p>
        </w:tc>
        <w:tc>
          <w:tcPr>
            <w:tcW w:w="499" w:type="dxa"/>
            <w:tcBorders>
              <w:top w:val="single" w:sz="4" w:space="0" w:color="auto"/>
              <w:left w:val="single" w:sz="4" w:space="0" w:color="000000"/>
              <w:bottom w:val="single" w:sz="8" w:space="0" w:color="auto"/>
              <w:right w:val="single" w:sz="4" w:space="0" w:color="auto"/>
            </w:tcBorders>
            <w:shd w:val="clear" w:color="auto" w:fill="FAE2D5" w:themeFill="accent2" w:themeFillTint="33"/>
            <w:noWrap/>
            <w:textDirection w:val="btLr"/>
            <w:vAlign w:val="center"/>
          </w:tcPr>
          <w:p w14:paraId="628E3D52"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Boston Castle</w:t>
            </w:r>
          </w:p>
        </w:tc>
        <w:tc>
          <w:tcPr>
            <w:tcW w:w="499" w:type="dxa"/>
            <w:tcBorders>
              <w:top w:val="single" w:sz="4" w:space="0" w:color="auto"/>
              <w:left w:val="single" w:sz="4" w:space="0" w:color="auto"/>
              <w:bottom w:val="single" w:sz="8" w:space="0" w:color="auto"/>
              <w:right w:val="single" w:sz="4" w:space="0" w:color="auto"/>
            </w:tcBorders>
            <w:shd w:val="clear" w:color="auto" w:fill="FAE2D5" w:themeFill="accent2" w:themeFillTint="33"/>
            <w:noWrap/>
            <w:textDirection w:val="btLr"/>
            <w:vAlign w:val="center"/>
          </w:tcPr>
          <w:p w14:paraId="05D36BE1"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 xml:space="preserve">Aston &amp; </w:t>
            </w:r>
            <w:proofErr w:type="spellStart"/>
            <w:r w:rsidRPr="005B4335">
              <w:rPr>
                <w:rFonts w:ascii="Aptos Narrow" w:eastAsia="Times New Roman" w:hAnsi="Aptos Narrow" w:cs="Times New Roman"/>
                <w:b/>
                <w:bCs/>
                <w:color w:val="000000"/>
                <w:sz w:val="22"/>
                <w:szCs w:val="22"/>
                <w:lang w:eastAsia="en-GB"/>
                <w14:ligatures w14:val="none"/>
              </w:rPr>
              <w:t>Todwick</w:t>
            </w:r>
            <w:proofErr w:type="spellEnd"/>
          </w:p>
        </w:tc>
        <w:tc>
          <w:tcPr>
            <w:tcW w:w="499" w:type="dxa"/>
            <w:tcBorders>
              <w:top w:val="single" w:sz="4" w:space="0" w:color="auto"/>
              <w:left w:val="single" w:sz="4" w:space="0" w:color="auto"/>
              <w:bottom w:val="single" w:sz="8" w:space="0" w:color="auto"/>
              <w:right w:val="single" w:sz="4" w:space="0" w:color="auto"/>
            </w:tcBorders>
            <w:shd w:val="clear" w:color="auto" w:fill="FAE2D5" w:themeFill="accent2" w:themeFillTint="33"/>
            <w:noWrap/>
            <w:textDirection w:val="btLr"/>
            <w:vAlign w:val="center"/>
          </w:tcPr>
          <w:p w14:paraId="1ADE383C"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Wath</w:t>
            </w:r>
          </w:p>
        </w:tc>
        <w:tc>
          <w:tcPr>
            <w:tcW w:w="499" w:type="dxa"/>
            <w:tcBorders>
              <w:top w:val="single" w:sz="4" w:space="0" w:color="auto"/>
              <w:left w:val="single" w:sz="4" w:space="0" w:color="auto"/>
              <w:bottom w:val="single" w:sz="8" w:space="0" w:color="auto"/>
              <w:right w:val="single" w:sz="4" w:space="0" w:color="auto"/>
            </w:tcBorders>
            <w:shd w:val="clear" w:color="auto" w:fill="FAE2D5" w:themeFill="accent2" w:themeFillTint="33"/>
            <w:noWrap/>
            <w:textDirection w:val="btLr"/>
            <w:vAlign w:val="center"/>
          </w:tcPr>
          <w:p w14:paraId="5A2010B0"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Rotherham West</w:t>
            </w:r>
          </w:p>
        </w:tc>
        <w:tc>
          <w:tcPr>
            <w:tcW w:w="499" w:type="dxa"/>
            <w:tcBorders>
              <w:top w:val="single" w:sz="4" w:space="0" w:color="auto"/>
              <w:left w:val="single" w:sz="4" w:space="0" w:color="auto"/>
              <w:bottom w:val="single" w:sz="8" w:space="0" w:color="auto"/>
              <w:right w:val="single" w:sz="4" w:space="0" w:color="auto"/>
            </w:tcBorders>
            <w:shd w:val="clear" w:color="auto" w:fill="FAE2D5" w:themeFill="accent2" w:themeFillTint="33"/>
            <w:noWrap/>
            <w:textDirection w:val="btLr"/>
            <w:vAlign w:val="center"/>
          </w:tcPr>
          <w:p w14:paraId="1B2D274D"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Dalton &amp; Thrybergh</w:t>
            </w:r>
          </w:p>
        </w:tc>
        <w:tc>
          <w:tcPr>
            <w:tcW w:w="499" w:type="dxa"/>
            <w:tcBorders>
              <w:top w:val="single" w:sz="4" w:space="0" w:color="auto"/>
              <w:left w:val="single" w:sz="4" w:space="0" w:color="auto"/>
              <w:bottom w:val="single" w:sz="8" w:space="0" w:color="auto"/>
              <w:right w:val="single" w:sz="4" w:space="0" w:color="auto"/>
            </w:tcBorders>
            <w:shd w:val="clear" w:color="auto" w:fill="FAE2D5" w:themeFill="accent2" w:themeFillTint="33"/>
            <w:noWrap/>
            <w:textDirection w:val="btLr"/>
            <w:vAlign w:val="center"/>
          </w:tcPr>
          <w:p w14:paraId="2E497603"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Rawmarsh West</w:t>
            </w:r>
          </w:p>
        </w:tc>
        <w:tc>
          <w:tcPr>
            <w:tcW w:w="499" w:type="dxa"/>
            <w:tcBorders>
              <w:top w:val="single" w:sz="4" w:space="0" w:color="auto"/>
              <w:left w:val="single" w:sz="4" w:space="0" w:color="auto"/>
              <w:bottom w:val="single" w:sz="8" w:space="0" w:color="auto"/>
              <w:right w:val="single" w:sz="4" w:space="0" w:color="auto"/>
            </w:tcBorders>
            <w:shd w:val="clear" w:color="auto" w:fill="FAE2D5" w:themeFill="accent2" w:themeFillTint="33"/>
            <w:noWrap/>
            <w:textDirection w:val="btLr"/>
            <w:vAlign w:val="center"/>
          </w:tcPr>
          <w:p w14:paraId="53411E0A"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Sitwell</w:t>
            </w:r>
          </w:p>
        </w:tc>
        <w:tc>
          <w:tcPr>
            <w:tcW w:w="499" w:type="dxa"/>
            <w:tcBorders>
              <w:top w:val="single" w:sz="4" w:space="0" w:color="auto"/>
              <w:left w:val="single" w:sz="4" w:space="0" w:color="auto"/>
              <w:bottom w:val="single" w:sz="8" w:space="0" w:color="auto"/>
              <w:right w:val="single" w:sz="4" w:space="0" w:color="auto"/>
            </w:tcBorders>
            <w:shd w:val="clear" w:color="auto" w:fill="FAE2D5" w:themeFill="accent2" w:themeFillTint="33"/>
            <w:noWrap/>
            <w:textDirection w:val="btLr"/>
            <w:vAlign w:val="center"/>
          </w:tcPr>
          <w:p w14:paraId="042A5461"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Hoober</w:t>
            </w:r>
          </w:p>
        </w:tc>
        <w:tc>
          <w:tcPr>
            <w:tcW w:w="499" w:type="dxa"/>
            <w:tcBorders>
              <w:top w:val="single" w:sz="4" w:space="0" w:color="auto"/>
              <w:left w:val="single" w:sz="4" w:space="0" w:color="auto"/>
              <w:bottom w:val="single" w:sz="8" w:space="0" w:color="auto"/>
              <w:right w:val="single" w:sz="4" w:space="0" w:color="auto"/>
            </w:tcBorders>
            <w:shd w:val="clear" w:color="auto" w:fill="FAE2D5" w:themeFill="accent2" w:themeFillTint="33"/>
            <w:noWrap/>
            <w:textDirection w:val="btLr"/>
            <w:vAlign w:val="center"/>
          </w:tcPr>
          <w:p w14:paraId="66F3D28B"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Rotherham East</w:t>
            </w:r>
          </w:p>
        </w:tc>
        <w:tc>
          <w:tcPr>
            <w:tcW w:w="499" w:type="dxa"/>
            <w:tcBorders>
              <w:top w:val="single" w:sz="4" w:space="0" w:color="auto"/>
              <w:left w:val="single" w:sz="4" w:space="0" w:color="auto"/>
              <w:bottom w:val="single" w:sz="8" w:space="0" w:color="auto"/>
              <w:right w:val="single" w:sz="4" w:space="0" w:color="auto"/>
            </w:tcBorders>
            <w:shd w:val="clear" w:color="auto" w:fill="FAE2D5" w:themeFill="accent2" w:themeFillTint="33"/>
            <w:noWrap/>
            <w:textDirection w:val="btLr"/>
            <w:vAlign w:val="center"/>
          </w:tcPr>
          <w:p w14:paraId="32E11F60"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Rother Vale</w:t>
            </w:r>
          </w:p>
        </w:tc>
        <w:tc>
          <w:tcPr>
            <w:tcW w:w="499" w:type="dxa"/>
            <w:tcBorders>
              <w:top w:val="single" w:sz="4" w:space="0" w:color="auto"/>
              <w:left w:val="single" w:sz="4" w:space="0" w:color="auto"/>
              <w:bottom w:val="single" w:sz="8" w:space="0" w:color="auto"/>
              <w:right w:val="single" w:sz="4" w:space="0" w:color="auto"/>
            </w:tcBorders>
            <w:shd w:val="clear" w:color="auto" w:fill="FAE2D5" w:themeFill="accent2" w:themeFillTint="33"/>
            <w:noWrap/>
            <w:textDirection w:val="btLr"/>
            <w:vAlign w:val="center"/>
          </w:tcPr>
          <w:p w14:paraId="017D698A"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Rawmarsh East</w:t>
            </w:r>
          </w:p>
        </w:tc>
        <w:tc>
          <w:tcPr>
            <w:tcW w:w="499" w:type="dxa"/>
            <w:tcBorders>
              <w:top w:val="single" w:sz="4" w:space="0" w:color="auto"/>
              <w:left w:val="single" w:sz="4" w:space="0" w:color="auto"/>
              <w:bottom w:val="single" w:sz="8" w:space="0" w:color="auto"/>
              <w:right w:val="single" w:sz="4" w:space="0" w:color="auto"/>
            </w:tcBorders>
            <w:shd w:val="clear" w:color="auto" w:fill="FAE2D5" w:themeFill="accent2" w:themeFillTint="33"/>
            <w:noWrap/>
            <w:textDirection w:val="btLr"/>
            <w:vAlign w:val="center"/>
          </w:tcPr>
          <w:p w14:paraId="4346876F"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Dinnington</w:t>
            </w:r>
          </w:p>
        </w:tc>
        <w:tc>
          <w:tcPr>
            <w:tcW w:w="499" w:type="dxa"/>
            <w:tcBorders>
              <w:top w:val="single" w:sz="4" w:space="0" w:color="auto"/>
              <w:left w:val="single" w:sz="4" w:space="0" w:color="auto"/>
              <w:bottom w:val="single" w:sz="8" w:space="0" w:color="auto"/>
              <w:right w:val="single" w:sz="4" w:space="0" w:color="auto"/>
            </w:tcBorders>
            <w:shd w:val="clear" w:color="auto" w:fill="FAE2D5" w:themeFill="accent2" w:themeFillTint="33"/>
            <w:noWrap/>
            <w:textDirection w:val="btLr"/>
            <w:vAlign w:val="center"/>
          </w:tcPr>
          <w:p w14:paraId="03C67EED"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 xml:space="preserve">Thurcroft &amp; </w:t>
            </w:r>
            <w:proofErr w:type="spellStart"/>
            <w:r w:rsidRPr="005B4335">
              <w:rPr>
                <w:rFonts w:ascii="Aptos Narrow" w:eastAsia="Times New Roman" w:hAnsi="Aptos Narrow" w:cs="Times New Roman"/>
                <w:b/>
                <w:bCs/>
                <w:color w:val="000000"/>
                <w:sz w:val="22"/>
                <w:szCs w:val="22"/>
                <w:lang w:eastAsia="en-GB"/>
                <w14:ligatures w14:val="none"/>
              </w:rPr>
              <w:t>Wickersley</w:t>
            </w:r>
            <w:proofErr w:type="spellEnd"/>
            <w:r w:rsidRPr="005B4335">
              <w:rPr>
                <w:rFonts w:ascii="Aptos Narrow" w:eastAsia="Times New Roman" w:hAnsi="Aptos Narrow" w:cs="Times New Roman"/>
                <w:b/>
                <w:bCs/>
                <w:color w:val="000000"/>
                <w:sz w:val="22"/>
                <w:szCs w:val="22"/>
                <w:lang w:eastAsia="en-GB"/>
                <w14:ligatures w14:val="none"/>
              </w:rPr>
              <w:t xml:space="preserve"> South</w:t>
            </w:r>
          </w:p>
        </w:tc>
        <w:tc>
          <w:tcPr>
            <w:tcW w:w="499" w:type="dxa"/>
            <w:tcBorders>
              <w:top w:val="single" w:sz="4" w:space="0" w:color="auto"/>
              <w:left w:val="single" w:sz="4" w:space="0" w:color="auto"/>
              <w:bottom w:val="single" w:sz="8" w:space="0" w:color="auto"/>
              <w:right w:val="single" w:sz="4" w:space="0" w:color="auto"/>
            </w:tcBorders>
            <w:shd w:val="clear" w:color="auto" w:fill="FAE2D5" w:themeFill="accent2" w:themeFillTint="33"/>
            <w:noWrap/>
            <w:textDirection w:val="btLr"/>
            <w:vAlign w:val="center"/>
          </w:tcPr>
          <w:p w14:paraId="7100019E"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Keppel</w:t>
            </w:r>
          </w:p>
        </w:tc>
        <w:tc>
          <w:tcPr>
            <w:tcW w:w="499" w:type="dxa"/>
            <w:tcBorders>
              <w:top w:val="single" w:sz="4" w:space="0" w:color="auto"/>
              <w:left w:val="single" w:sz="4" w:space="0" w:color="auto"/>
              <w:bottom w:val="single" w:sz="8" w:space="0" w:color="auto"/>
              <w:right w:val="single" w:sz="4" w:space="0" w:color="auto"/>
            </w:tcBorders>
            <w:shd w:val="clear" w:color="auto" w:fill="FAE2D5" w:themeFill="accent2" w:themeFillTint="33"/>
            <w:noWrap/>
            <w:textDirection w:val="btLr"/>
            <w:vAlign w:val="center"/>
          </w:tcPr>
          <w:p w14:paraId="284AFB18"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Wales</w:t>
            </w:r>
          </w:p>
        </w:tc>
        <w:tc>
          <w:tcPr>
            <w:tcW w:w="499" w:type="dxa"/>
            <w:tcBorders>
              <w:top w:val="single" w:sz="4" w:space="0" w:color="auto"/>
              <w:left w:val="single" w:sz="4" w:space="0" w:color="auto"/>
              <w:bottom w:val="single" w:sz="8" w:space="0" w:color="auto"/>
              <w:right w:val="single" w:sz="4" w:space="0" w:color="auto"/>
            </w:tcBorders>
            <w:shd w:val="clear" w:color="auto" w:fill="FAE2D5" w:themeFill="accent2" w:themeFillTint="33"/>
            <w:noWrap/>
            <w:textDirection w:val="btLr"/>
            <w:vAlign w:val="center"/>
          </w:tcPr>
          <w:p w14:paraId="5F8F8263"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proofErr w:type="spellStart"/>
            <w:r w:rsidRPr="005B4335">
              <w:rPr>
                <w:rFonts w:ascii="Aptos Narrow" w:eastAsia="Times New Roman" w:hAnsi="Aptos Narrow" w:cs="Times New Roman"/>
                <w:b/>
                <w:bCs/>
                <w:color w:val="000000"/>
                <w:sz w:val="22"/>
                <w:szCs w:val="22"/>
                <w:lang w:eastAsia="en-GB"/>
                <w14:ligatures w14:val="none"/>
              </w:rPr>
              <w:t>Greasbrough</w:t>
            </w:r>
            <w:proofErr w:type="spellEnd"/>
          </w:p>
        </w:tc>
        <w:tc>
          <w:tcPr>
            <w:tcW w:w="499" w:type="dxa"/>
            <w:tcBorders>
              <w:top w:val="single" w:sz="4" w:space="0" w:color="auto"/>
              <w:left w:val="single" w:sz="4" w:space="0" w:color="auto"/>
              <w:bottom w:val="single" w:sz="8" w:space="0" w:color="auto"/>
              <w:right w:val="single" w:sz="4" w:space="0" w:color="auto"/>
            </w:tcBorders>
            <w:shd w:val="clear" w:color="auto" w:fill="FAE2D5" w:themeFill="accent2" w:themeFillTint="33"/>
            <w:noWrap/>
            <w:textDirection w:val="btLr"/>
            <w:vAlign w:val="center"/>
          </w:tcPr>
          <w:p w14:paraId="1F89F26C"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proofErr w:type="spellStart"/>
            <w:r w:rsidRPr="005B4335">
              <w:rPr>
                <w:rFonts w:ascii="Aptos Narrow" w:eastAsia="Times New Roman" w:hAnsi="Aptos Narrow" w:cs="Times New Roman"/>
                <w:b/>
                <w:bCs/>
                <w:color w:val="000000"/>
                <w:sz w:val="22"/>
                <w:szCs w:val="22"/>
                <w:lang w:eastAsia="en-GB"/>
                <w14:ligatures w14:val="none"/>
              </w:rPr>
              <w:t>Kilnhurst</w:t>
            </w:r>
            <w:proofErr w:type="spellEnd"/>
            <w:r w:rsidRPr="005B4335">
              <w:rPr>
                <w:rFonts w:ascii="Aptos Narrow" w:eastAsia="Times New Roman" w:hAnsi="Aptos Narrow" w:cs="Times New Roman"/>
                <w:b/>
                <w:bCs/>
                <w:color w:val="000000"/>
                <w:sz w:val="22"/>
                <w:szCs w:val="22"/>
                <w:lang w:eastAsia="en-GB"/>
                <w14:ligatures w14:val="none"/>
              </w:rPr>
              <w:t xml:space="preserve"> &amp; Swinton East</w:t>
            </w:r>
          </w:p>
        </w:tc>
        <w:tc>
          <w:tcPr>
            <w:tcW w:w="499" w:type="dxa"/>
            <w:tcBorders>
              <w:top w:val="single" w:sz="4" w:space="0" w:color="auto"/>
              <w:left w:val="single" w:sz="4" w:space="0" w:color="auto"/>
              <w:bottom w:val="single" w:sz="8" w:space="0" w:color="auto"/>
              <w:right w:val="single" w:sz="4" w:space="0" w:color="auto"/>
            </w:tcBorders>
            <w:shd w:val="clear" w:color="auto" w:fill="FAE2D5" w:themeFill="accent2" w:themeFillTint="33"/>
            <w:noWrap/>
            <w:textDirection w:val="btLr"/>
            <w:vAlign w:val="center"/>
          </w:tcPr>
          <w:p w14:paraId="0A25E6A4"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proofErr w:type="spellStart"/>
            <w:r w:rsidRPr="005B4335">
              <w:rPr>
                <w:rFonts w:ascii="Aptos Narrow" w:eastAsia="Times New Roman" w:hAnsi="Aptos Narrow" w:cs="Times New Roman"/>
                <w:b/>
                <w:bCs/>
                <w:color w:val="000000"/>
                <w:sz w:val="22"/>
                <w:szCs w:val="22"/>
                <w:lang w:eastAsia="en-GB"/>
                <w14:ligatures w14:val="none"/>
              </w:rPr>
              <w:t>Anston</w:t>
            </w:r>
            <w:proofErr w:type="spellEnd"/>
            <w:r w:rsidRPr="005B4335">
              <w:rPr>
                <w:rFonts w:ascii="Aptos Narrow" w:eastAsia="Times New Roman" w:hAnsi="Aptos Narrow" w:cs="Times New Roman"/>
                <w:b/>
                <w:bCs/>
                <w:color w:val="000000"/>
                <w:sz w:val="22"/>
                <w:szCs w:val="22"/>
                <w:lang w:eastAsia="en-GB"/>
                <w14:ligatures w14:val="none"/>
              </w:rPr>
              <w:t xml:space="preserve"> &amp; </w:t>
            </w:r>
            <w:proofErr w:type="spellStart"/>
            <w:r w:rsidRPr="005B4335">
              <w:rPr>
                <w:rFonts w:ascii="Aptos Narrow" w:eastAsia="Times New Roman" w:hAnsi="Aptos Narrow" w:cs="Times New Roman"/>
                <w:b/>
                <w:bCs/>
                <w:color w:val="000000"/>
                <w:sz w:val="22"/>
                <w:szCs w:val="22"/>
                <w:lang w:eastAsia="en-GB"/>
                <w14:ligatures w14:val="none"/>
              </w:rPr>
              <w:t>Woodsetts</w:t>
            </w:r>
            <w:proofErr w:type="spellEnd"/>
          </w:p>
        </w:tc>
        <w:tc>
          <w:tcPr>
            <w:tcW w:w="499" w:type="dxa"/>
            <w:tcBorders>
              <w:top w:val="single" w:sz="4" w:space="0" w:color="auto"/>
              <w:left w:val="single" w:sz="4" w:space="0" w:color="auto"/>
              <w:bottom w:val="single" w:sz="8" w:space="0" w:color="auto"/>
              <w:right w:val="single" w:sz="4" w:space="0" w:color="auto"/>
            </w:tcBorders>
            <w:shd w:val="clear" w:color="auto" w:fill="FAE2D5" w:themeFill="accent2" w:themeFillTint="33"/>
            <w:noWrap/>
            <w:textDirection w:val="btLr"/>
            <w:vAlign w:val="center"/>
          </w:tcPr>
          <w:p w14:paraId="6B0DC70A"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Maltby East</w:t>
            </w:r>
          </w:p>
        </w:tc>
        <w:tc>
          <w:tcPr>
            <w:tcW w:w="499" w:type="dxa"/>
            <w:tcBorders>
              <w:top w:val="single" w:sz="4" w:space="0" w:color="auto"/>
              <w:left w:val="single" w:sz="4" w:space="0" w:color="auto"/>
              <w:bottom w:val="single" w:sz="8" w:space="0" w:color="auto"/>
              <w:right w:val="single" w:sz="4" w:space="0" w:color="auto"/>
            </w:tcBorders>
            <w:shd w:val="clear" w:color="auto" w:fill="FAE2D5" w:themeFill="accent2" w:themeFillTint="33"/>
            <w:noWrap/>
            <w:textDirection w:val="btLr"/>
            <w:vAlign w:val="center"/>
          </w:tcPr>
          <w:p w14:paraId="0A99C3F2"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proofErr w:type="spellStart"/>
            <w:r w:rsidRPr="005B4335">
              <w:rPr>
                <w:rFonts w:ascii="Aptos Narrow" w:eastAsia="Times New Roman" w:hAnsi="Aptos Narrow" w:cs="Times New Roman"/>
                <w:b/>
                <w:bCs/>
                <w:color w:val="000000"/>
                <w:sz w:val="22"/>
                <w:szCs w:val="22"/>
                <w:lang w:eastAsia="en-GB"/>
                <w14:ligatures w14:val="none"/>
              </w:rPr>
              <w:t>Wickersley</w:t>
            </w:r>
            <w:proofErr w:type="spellEnd"/>
            <w:r w:rsidRPr="005B4335">
              <w:rPr>
                <w:rFonts w:ascii="Aptos Narrow" w:eastAsia="Times New Roman" w:hAnsi="Aptos Narrow" w:cs="Times New Roman"/>
                <w:b/>
                <w:bCs/>
                <w:color w:val="000000"/>
                <w:sz w:val="22"/>
                <w:szCs w:val="22"/>
                <w:lang w:eastAsia="en-GB"/>
                <w14:ligatures w14:val="none"/>
              </w:rPr>
              <w:t xml:space="preserve"> North</w:t>
            </w:r>
          </w:p>
        </w:tc>
        <w:tc>
          <w:tcPr>
            <w:tcW w:w="499" w:type="dxa"/>
            <w:tcBorders>
              <w:top w:val="single" w:sz="4" w:space="0" w:color="auto"/>
              <w:left w:val="single" w:sz="4" w:space="0" w:color="auto"/>
              <w:bottom w:val="single" w:sz="8" w:space="0" w:color="auto"/>
              <w:right w:val="single" w:sz="4" w:space="0" w:color="auto"/>
            </w:tcBorders>
            <w:shd w:val="clear" w:color="auto" w:fill="FAE2D5" w:themeFill="accent2" w:themeFillTint="33"/>
            <w:noWrap/>
            <w:textDirection w:val="btLr"/>
            <w:vAlign w:val="center"/>
          </w:tcPr>
          <w:p w14:paraId="47FED163"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 xml:space="preserve">Aughton &amp; </w:t>
            </w:r>
            <w:proofErr w:type="spellStart"/>
            <w:r w:rsidRPr="005B4335">
              <w:rPr>
                <w:rFonts w:ascii="Aptos Narrow" w:eastAsia="Times New Roman" w:hAnsi="Aptos Narrow" w:cs="Times New Roman"/>
                <w:b/>
                <w:bCs/>
                <w:color w:val="000000"/>
                <w:sz w:val="22"/>
                <w:szCs w:val="22"/>
                <w:lang w:eastAsia="en-GB"/>
                <w14:ligatures w14:val="none"/>
              </w:rPr>
              <w:t>Swallownest</w:t>
            </w:r>
            <w:proofErr w:type="spellEnd"/>
          </w:p>
        </w:tc>
        <w:tc>
          <w:tcPr>
            <w:tcW w:w="499" w:type="dxa"/>
            <w:tcBorders>
              <w:top w:val="single" w:sz="4" w:space="0" w:color="auto"/>
              <w:left w:val="single" w:sz="4" w:space="0" w:color="auto"/>
              <w:bottom w:val="single" w:sz="8" w:space="0" w:color="auto"/>
              <w:right w:val="single" w:sz="4" w:space="0" w:color="auto"/>
            </w:tcBorders>
            <w:shd w:val="clear" w:color="auto" w:fill="FAE2D5" w:themeFill="accent2" w:themeFillTint="33"/>
            <w:noWrap/>
            <w:textDirection w:val="btLr"/>
            <w:vAlign w:val="center"/>
          </w:tcPr>
          <w:p w14:paraId="15B39ED4"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proofErr w:type="spellStart"/>
            <w:r w:rsidRPr="005B4335">
              <w:rPr>
                <w:rFonts w:ascii="Aptos Narrow" w:eastAsia="Times New Roman" w:hAnsi="Aptos Narrow" w:cs="Times New Roman"/>
                <w:b/>
                <w:bCs/>
                <w:color w:val="000000"/>
                <w:sz w:val="22"/>
                <w:szCs w:val="22"/>
                <w:lang w:eastAsia="en-GB"/>
                <w14:ligatures w14:val="none"/>
              </w:rPr>
              <w:t>Brinsworth</w:t>
            </w:r>
            <w:proofErr w:type="spellEnd"/>
          </w:p>
        </w:tc>
        <w:tc>
          <w:tcPr>
            <w:tcW w:w="499" w:type="dxa"/>
            <w:tcBorders>
              <w:top w:val="single" w:sz="4" w:space="0" w:color="auto"/>
              <w:left w:val="single" w:sz="4" w:space="0" w:color="auto"/>
              <w:bottom w:val="single" w:sz="8" w:space="0" w:color="auto"/>
              <w:right w:val="single" w:sz="4" w:space="0" w:color="auto"/>
            </w:tcBorders>
            <w:shd w:val="clear" w:color="auto" w:fill="FAE2D5" w:themeFill="accent2" w:themeFillTint="33"/>
            <w:noWrap/>
            <w:textDirection w:val="btLr"/>
            <w:vAlign w:val="center"/>
          </w:tcPr>
          <w:p w14:paraId="26E0F905"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Swinton Rockingham</w:t>
            </w:r>
          </w:p>
        </w:tc>
        <w:tc>
          <w:tcPr>
            <w:tcW w:w="499" w:type="dxa"/>
            <w:tcBorders>
              <w:top w:val="single" w:sz="4" w:space="0" w:color="auto"/>
              <w:left w:val="single" w:sz="4" w:space="0" w:color="auto"/>
              <w:bottom w:val="single" w:sz="8" w:space="0" w:color="auto"/>
              <w:right w:val="single" w:sz="4" w:space="0" w:color="auto"/>
            </w:tcBorders>
            <w:shd w:val="clear" w:color="auto" w:fill="FAE2D5" w:themeFill="accent2" w:themeFillTint="33"/>
            <w:noWrap/>
            <w:textDirection w:val="btLr"/>
            <w:vAlign w:val="center"/>
          </w:tcPr>
          <w:p w14:paraId="1FBDEBAB"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Hellaby &amp; Maltby West</w:t>
            </w:r>
          </w:p>
        </w:tc>
        <w:tc>
          <w:tcPr>
            <w:tcW w:w="499" w:type="dxa"/>
            <w:tcBorders>
              <w:top w:val="single" w:sz="4" w:space="0" w:color="auto"/>
              <w:left w:val="single" w:sz="4" w:space="0" w:color="auto"/>
              <w:bottom w:val="single" w:sz="8" w:space="0" w:color="auto"/>
              <w:right w:val="single" w:sz="8" w:space="0" w:color="auto"/>
            </w:tcBorders>
            <w:shd w:val="clear" w:color="auto" w:fill="FAE2D5" w:themeFill="accent2" w:themeFillTint="33"/>
            <w:noWrap/>
            <w:textDirection w:val="btLr"/>
            <w:vAlign w:val="center"/>
          </w:tcPr>
          <w:p w14:paraId="5406B119"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b/>
                <w:bCs/>
                <w:color w:val="000000"/>
                <w:sz w:val="22"/>
                <w:szCs w:val="22"/>
                <w:lang w:eastAsia="en-GB"/>
                <w14:ligatures w14:val="none"/>
              </w:rPr>
              <w:t>Bramley &amp; Ravenfield</w:t>
            </w:r>
          </w:p>
        </w:tc>
      </w:tr>
      <w:tr w:rsidR="00E44B8C" w:rsidRPr="005B4335" w14:paraId="5688641C" w14:textId="77777777">
        <w:trPr>
          <w:trHeight w:val="2637"/>
        </w:trPr>
        <w:tc>
          <w:tcPr>
            <w:tcW w:w="1740" w:type="dxa"/>
            <w:tcBorders>
              <w:top w:val="single" w:sz="4" w:space="0" w:color="auto"/>
              <w:left w:val="single" w:sz="8" w:space="0" w:color="auto"/>
              <w:bottom w:val="single" w:sz="8" w:space="0" w:color="auto"/>
              <w:right w:val="single" w:sz="8" w:space="0" w:color="auto"/>
            </w:tcBorders>
            <w:shd w:val="clear" w:color="D9D9D9" w:fill="D9D9D9"/>
            <w:vAlign w:val="center"/>
            <w:hideMark/>
          </w:tcPr>
          <w:p w14:paraId="60987630"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Number of Community Pharmacy Completed Transactions for Covid-19 Lateral Flow Device Distribution Service</w:t>
            </w:r>
          </w:p>
        </w:tc>
        <w:tc>
          <w:tcPr>
            <w:tcW w:w="499" w:type="dxa"/>
            <w:tcBorders>
              <w:top w:val="single" w:sz="4" w:space="0" w:color="auto"/>
              <w:left w:val="single" w:sz="4" w:space="0" w:color="000000"/>
              <w:bottom w:val="single" w:sz="8" w:space="0" w:color="auto"/>
              <w:right w:val="single" w:sz="4" w:space="0" w:color="auto"/>
            </w:tcBorders>
            <w:shd w:val="clear" w:color="D9D9D9" w:fill="D9D9D9"/>
            <w:noWrap/>
            <w:textDirection w:val="btLr"/>
            <w:vAlign w:val="center"/>
            <w:hideMark/>
          </w:tcPr>
          <w:p w14:paraId="53FAFC88"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8" w:space="0" w:color="auto"/>
              <w:right w:val="single" w:sz="4" w:space="0" w:color="auto"/>
            </w:tcBorders>
            <w:shd w:val="clear" w:color="D9D9D9" w:fill="D9D9D9"/>
            <w:noWrap/>
            <w:textDirection w:val="btLr"/>
            <w:vAlign w:val="center"/>
            <w:hideMark/>
          </w:tcPr>
          <w:p w14:paraId="5EB6D93A"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8" w:space="0" w:color="auto"/>
              <w:right w:val="single" w:sz="4" w:space="0" w:color="auto"/>
            </w:tcBorders>
            <w:shd w:val="clear" w:color="D9D9D9" w:fill="D9D9D9"/>
            <w:noWrap/>
            <w:textDirection w:val="btLr"/>
            <w:vAlign w:val="center"/>
            <w:hideMark/>
          </w:tcPr>
          <w:p w14:paraId="27B86E86"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8" w:space="0" w:color="auto"/>
              <w:right w:val="single" w:sz="4" w:space="0" w:color="auto"/>
            </w:tcBorders>
            <w:shd w:val="clear" w:color="D9D9D9" w:fill="D9D9D9"/>
            <w:noWrap/>
            <w:textDirection w:val="btLr"/>
            <w:vAlign w:val="center"/>
            <w:hideMark/>
          </w:tcPr>
          <w:p w14:paraId="6974C618"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8" w:space="0" w:color="auto"/>
              <w:right w:val="single" w:sz="4" w:space="0" w:color="auto"/>
            </w:tcBorders>
            <w:shd w:val="clear" w:color="D9D9D9" w:fill="D9D9D9"/>
            <w:noWrap/>
            <w:textDirection w:val="btLr"/>
            <w:vAlign w:val="center"/>
            <w:hideMark/>
          </w:tcPr>
          <w:p w14:paraId="3FE0887F"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8" w:space="0" w:color="auto"/>
              <w:right w:val="single" w:sz="4" w:space="0" w:color="auto"/>
            </w:tcBorders>
            <w:shd w:val="clear" w:color="D9D9D9" w:fill="D9D9D9"/>
            <w:noWrap/>
            <w:textDirection w:val="btLr"/>
            <w:vAlign w:val="center"/>
            <w:hideMark/>
          </w:tcPr>
          <w:p w14:paraId="23E13AB1"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8" w:space="0" w:color="auto"/>
              <w:right w:val="single" w:sz="4" w:space="0" w:color="auto"/>
            </w:tcBorders>
            <w:shd w:val="clear" w:color="D9D9D9" w:fill="D9D9D9"/>
            <w:noWrap/>
            <w:textDirection w:val="btLr"/>
            <w:vAlign w:val="center"/>
            <w:hideMark/>
          </w:tcPr>
          <w:p w14:paraId="129567E1"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8" w:space="0" w:color="auto"/>
              <w:right w:val="single" w:sz="4" w:space="0" w:color="auto"/>
            </w:tcBorders>
            <w:shd w:val="clear" w:color="D9D9D9" w:fill="D9D9D9"/>
            <w:noWrap/>
            <w:textDirection w:val="btLr"/>
            <w:vAlign w:val="center"/>
            <w:hideMark/>
          </w:tcPr>
          <w:p w14:paraId="08BED279"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8" w:space="0" w:color="auto"/>
              <w:right w:val="single" w:sz="4" w:space="0" w:color="auto"/>
            </w:tcBorders>
            <w:shd w:val="clear" w:color="D9D9D9" w:fill="D9D9D9"/>
            <w:noWrap/>
            <w:textDirection w:val="btLr"/>
            <w:vAlign w:val="center"/>
            <w:hideMark/>
          </w:tcPr>
          <w:p w14:paraId="1B9D141F"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8" w:space="0" w:color="auto"/>
              <w:right w:val="single" w:sz="4" w:space="0" w:color="auto"/>
            </w:tcBorders>
            <w:shd w:val="clear" w:color="D9D9D9" w:fill="D9D9D9"/>
            <w:noWrap/>
            <w:textDirection w:val="btLr"/>
            <w:vAlign w:val="center"/>
            <w:hideMark/>
          </w:tcPr>
          <w:p w14:paraId="7419AA85"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8" w:space="0" w:color="auto"/>
              <w:right w:val="single" w:sz="4" w:space="0" w:color="auto"/>
            </w:tcBorders>
            <w:shd w:val="clear" w:color="D9D9D9" w:fill="D9D9D9"/>
            <w:noWrap/>
            <w:textDirection w:val="btLr"/>
            <w:vAlign w:val="center"/>
            <w:hideMark/>
          </w:tcPr>
          <w:p w14:paraId="17AFB88A"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8" w:space="0" w:color="auto"/>
              <w:right w:val="single" w:sz="4" w:space="0" w:color="auto"/>
            </w:tcBorders>
            <w:shd w:val="clear" w:color="D9D9D9" w:fill="D9D9D9"/>
            <w:noWrap/>
            <w:textDirection w:val="btLr"/>
            <w:vAlign w:val="center"/>
            <w:hideMark/>
          </w:tcPr>
          <w:p w14:paraId="4B47424D"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8" w:space="0" w:color="auto"/>
              <w:right w:val="single" w:sz="4" w:space="0" w:color="auto"/>
            </w:tcBorders>
            <w:shd w:val="clear" w:color="D9D9D9" w:fill="D9D9D9"/>
            <w:noWrap/>
            <w:textDirection w:val="btLr"/>
            <w:vAlign w:val="center"/>
            <w:hideMark/>
          </w:tcPr>
          <w:p w14:paraId="07C75858"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8" w:space="0" w:color="auto"/>
              <w:right w:val="single" w:sz="4" w:space="0" w:color="auto"/>
            </w:tcBorders>
            <w:shd w:val="clear" w:color="D9D9D9" w:fill="D9D9D9"/>
            <w:noWrap/>
            <w:textDirection w:val="btLr"/>
            <w:vAlign w:val="center"/>
            <w:hideMark/>
          </w:tcPr>
          <w:p w14:paraId="0594EFAE"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8" w:space="0" w:color="auto"/>
              <w:right w:val="single" w:sz="4" w:space="0" w:color="auto"/>
            </w:tcBorders>
            <w:shd w:val="clear" w:color="D9D9D9" w:fill="D9D9D9"/>
            <w:noWrap/>
            <w:textDirection w:val="btLr"/>
            <w:vAlign w:val="center"/>
            <w:hideMark/>
          </w:tcPr>
          <w:p w14:paraId="3DBB932B"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8" w:space="0" w:color="auto"/>
              <w:right w:val="single" w:sz="4" w:space="0" w:color="auto"/>
            </w:tcBorders>
            <w:shd w:val="clear" w:color="D9D9D9" w:fill="D9D9D9"/>
            <w:noWrap/>
            <w:textDirection w:val="btLr"/>
            <w:vAlign w:val="center"/>
            <w:hideMark/>
          </w:tcPr>
          <w:p w14:paraId="6009B1DC"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8" w:space="0" w:color="auto"/>
              <w:right w:val="single" w:sz="4" w:space="0" w:color="auto"/>
            </w:tcBorders>
            <w:shd w:val="clear" w:color="D9D9D9" w:fill="D9D9D9"/>
            <w:noWrap/>
            <w:textDirection w:val="btLr"/>
            <w:vAlign w:val="center"/>
            <w:hideMark/>
          </w:tcPr>
          <w:p w14:paraId="6EF92B92"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8" w:space="0" w:color="auto"/>
              <w:right w:val="single" w:sz="4" w:space="0" w:color="auto"/>
            </w:tcBorders>
            <w:shd w:val="clear" w:color="D9D9D9" w:fill="D9D9D9"/>
            <w:noWrap/>
            <w:textDirection w:val="btLr"/>
            <w:vAlign w:val="center"/>
            <w:hideMark/>
          </w:tcPr>
          <w:p w14:paraId="68097A65"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8" w:space="0" w:color="auto"/>
              <w:right w:val="single" w:sz="4" w:space="0" w:color="auto"/>
            </w:tcBorders>
            <w:shd w:val="clear" w:color="D9D9D9" w:fill="D9D9D9"/>
            <w:noWrap/>
            <w:textDirection w:val="btLr"/>
            <w:vAlign w:val="center"/>
            <w:hideMark/>
          </w:tcPr>
          <w:p w14:paraId="4EA9665B"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8" w:space="0" w:color="auto"/>
              <w:right w:val="single" w:sz="4" w:space="0" w:color="auto"/>
            </w:tcBorders>
            <w:shd w:val="clear" w:color="D9D9D9" w:fill="D9D9D9"/>
            <w:noWrap/>
            <w:textDirection w:val="btLr"/>
            <w:vAlign w:val="center"/>
            <w:hideMark/>
          </w:tcPr>
          <w:p w14:paraId="53C89FF4"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8" w:space="0" w:color="auto"/>
              <w:right w:val="single" w:sz="4" w:space="0" w:color="auto"/>
            </w:tcBorders>
            <w:shd w:val="clear" w:color="D9D9D9" w:fill="D9D9D9"/>
            <w:noWrap/>
            <w:textDirection w:val="btLr"/>
            <w:vAlign w:val="center"/>
            <w:hideMark/>
          </w:tcPr>
          <w:p w14:paraId="52AD26E3"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8" w:space="0" w:color="auto"/>
              <w:right w:val="single" w:sz="4" w:space="0" w:color="auto"/>
            </w:tcBorders>
            <w:shd w:val="clear" w:color="D9D9D9" w:fill="D9D9D9"/>
            <w:noWrap/>
            <w:textDirection w:val="btLr"/>
            <w:vAlign w:val="center"/>
            <w:hideMark/>
          </w:tcPr>
          <w:p w14:paraId="57B9A4BC"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8" w:space="0" w:color="auto"/>
              <w:right w:val="single" w:sz="4" w:space="0" w:color="auto"/>
            </w:tcBorders>
            <w:shd w:val="clear" w:color="D9D9D9" w:fill="D9D9D9"/>
            <w:noWrap/>
            <w:textDirection w:val="btLr"/>
            <w:vAlign w:val="center"/>
            <w:hideMark/>
          </w:tcPr>
          <w:p w14:paraId="07F1AB13"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8" w:space="0" w:color="auto"/>
              <w:right w:val="single" w:sz="4" w:space="0" w:color="auto"/>
            </w:tcBorders>
            <w:shd w:val="clear" w:color="D9D9D9" w:fill="D9D9D9"/>
            <w:noWrap/>
            <w:textDirection w:val="btLr"/>
            <w:vAlign w:val="center"/>
            <w:hideMark/>
          </w:tcPr>
          <w:p w14:paraId="5D3CA528"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c>
          <w:tcPr>
            <w:tcW w:w="499" w:type="dxa"/>
            <w:tcBorders>
              <w:top w:val="single" w:sz="4" w:space="0" w:color="auto"/>
              <w:left w:val="single" w:sz="4" w:space="0" w:color="auto"/>
              <w:bottom w:val="single" w:sz="8" w:space="0" w:color="auto"/>
              <w:right w:val="single" w:sz="8" w:space="0" w:color="auto"/>
            </w:tcBorders>
            <w:shd w:val="clear" w:color="D9D9D9" w:fill="D9D9D9"/>
            <w:noWrap/>
            <w:textDirection w:val="btLr"/>
            <w:vAlign w:val="center"/>
            <w:hideMark/>
          </w:tcPr>
          <w:p w14:paraId="7A98E4A4" w14:textId="77777777" w:rsidR="00E44B8C" w:rsidRPr="005B4335" w:rsidRDefault="00E44B8C">
            <w:pPr>
              <w:spacing w:after="0" w:line="240" w:lineRule="auto"/>
              <w:jc w:val="center"/>
              <w:rPr>
                <w:rFonts w:ascii="Aptos Narrow" w:eastAsia="Times New Roman" w:hAnsi="Aptos Narrow" w:cs="Times New Roman"/>
                <w:color w:val="000000"/>
                <w:sz w:val="22"/>
                <w:szCs w:val="22"/>
                <w:lang w:eastAsia="en-GB"/>
                <w14:ligatures w14:val="none"/>
              </w:rPr>
            </w:pPr>
            <w:r w:rsidRPr="005B4335">
              <w:rPr>
                <w:rFonts w:ascii="Aptos Narrow" w:eastAsia="Times New Roman" w:hAnsi="Aptos Narrow" w:cs="Times New Roman"/>
                <w:color w:val="000000"/>
                <w:sz w:val="22"/>
                <w:szCs w:val="22"/>
                <w:lang w:eastAsia="en-GB"/>
                <w14:ligatures w14:val="none"/>
              </w:rPr>
              <w:t>0</w:t>
            </w:r>
          </w:p>
        </w:tc>
      </w:tr>
    </w:tbl>
    <w:p w14:paraId="49755BD1" w14:textId="77777777" w:rsidR="00E44B8C" w:rsidRDefault="00E44B8C" w:rsidP="00E44B8C"/>
    <w:p w14:paraId="3E34E6B5" w14:textId="77777777" w:rsidR="00BF4882" w:rsidRDefault="00BF4882" w:rsidP="004E0B4E">
      <w:pPr>
        <w:pStyle w:val="Heading2"/>
      </w:pPr>
    </w:p>
    <w:p w14:paraId="684314E3" w14:textId="77777777" w:rsidR="00BF4882" w:rsidRDefault="00BF4882" w:rsidP="004E0B4E">
      <w:pPr>
        <w:pStyle w:val="Heading2"/>
      </w:pPr>
    </w:p>
    <w:p w14:paraId="4189F917" w14:textId="77777777" w:rsidR="00BF4882" w:rsidRDefault="00BF4882" w:rsidP="004E0B4E">
      <w:pPr>
        <w:pStyle w:val="Heading2"/>
      </w:pPr>
    </w:p>
    <w:p w14:paraId="745A6DDE" w14:textId="77777777" w:rsidR="00BF4882" w:rsidRDefault="00BF4882" w:rsidP="004E0B4E">
      <w:pPr>
        <w:pStyle w:val="Heading2"/>
      </w:pPr>
    </w:p>
    <w:p w14:paraId="48AC9007" w14:textId="77777777" w:rsidR="00BF4882" w:rsidRDefault="00BF4882" w:rsidP="004E0B4E">
      <w:pPr>
        <w:pStyle w:val="Heading2"/>
      </w:pPr>
    </w:p>
    <w:p w14:paraId="6840DAEE" w14:textId="77777777" w:rsidR="00BF4882" w:rsidRDefault="00BF4882" w:rsidP="004E0B4E">
      <w:pPr>
        <w:pStyle w:val="Heading2"/>
      </w:pPr>
    </w:p>
    <w:p w14:paraId="15CAE47F" w14:textId="77777777" w:rsidR="00BF4882" w:rsidRDefault="00BF4882" w:rsidP="004E0B4E">
      <w:pPr>
        <w:pStyle w:val="Heading2"/>
      </w:pPr>
    </w:p>
    <w:p w14:paraId="2D1FB671" w14:textId="77777777" w:rsidR="00BF4882" w:rsidRDefault="00BF4882" w:rsidP="004E0B4E">
      <w:pPr>
        <w:pStyle w:val="Heading2"/>
      </w:pPr>
    </w:p>
    <w:p w14:paraId="0167B0D7" w14:textId="77777777" w:rsidR="00BF4882" w:rsidRDefault="00BF4882" w:rsidP="004E0B4E">
      <w:pPr>
        <w:pStyle w:val="Heading2"/>
      </w:pPr>
    </w:p>
    <w:p w14:paraId="1E22841F" w14:textId="77777777" w:rsidR="00BF4882" w:rsidRDefault="00BF4882" w:rsidP="004E0B4E">
      <w:pPr>
        <w:pStyle w:val="Heading2"/>
      </w:pPr>
    </w:p>
    <w:p w14:paraId="268D7CD1" w14:textId="77777777" w:rsidR="00BF4882" w:rsidRDefault="00BF4882" w:rsidP="004E0B4E">
      <w:pPr>
        <w:pStyle w:val="Heading2"/>
      </w:pPr>
    </w:p>
    <w:p w14:paraId="40B27B91" w14:textId="77777777" w:rsidR="00BF4882" w:rsidRDefault="00BF4882" w:rsidP="004E0B4E">
      <w:pPr>
        <w:pStyle w:val="Heading2"/>
      </w:pPr>
    </w:p>
    <w:p w14:paraId="70DD269A" w14:textId="77777777" w:rsidR="00BF4882" w:rsidRDefault="00BF4882" w:rsidP="004E0B4E">
      <w:pPr>
        <w:pStyle w:val="Heading2"/>
      </w:pPr>
    </w:p>
    <w:p w14:paraId="33F0ECAD" w14:textId="1A9D2216" w:rsidR="00BF4882" w:rsidRDefault="00BF4882" w:rsidP="004E0B4E">
      <w:pPr>
        <w:pStyle w:val="Heading2"/>
      </w:pPr>
    </w:p>
    <w:p w14:paraId="700439C7" w14:textId="77777777" w:rsidR="00BF4882" w:rsidRDefault="00BF4882" w:rsidP="004E0B4E">
      <w:pPr>
        <w:pStyle w:val="Heading2"/>
      </w:pPr>
    </w:p>
    <w:p w14:paraId="4C926C7B" w14:textId="38289117" w:rsidR="002C2856" w:rsidRDefault="00F042C6" w:rsidP="004E0B4E">
      <w:pPr>
        <w:pStyle w:val="Heading2"/>
      </w:pPr>
      <w:bookmarkStart w:id="93" w:name="_Toc203140885"/>
      <w:r w:rsidRPr="0064676A">
        <w:t>Annex 4: List of pharmaceutical service providers as of January 2025</w:t>
      </w:r>
      <w:bookmarkEnd w:id="93"/>
    </w:p>
    <w:p w14:paraId="6D64CA08" w14:textId="0D8C5E42" w:rsidR="006B5808" w:rsidRDefault="006B5808"/>
    <w:tbl>
      <w:tblPr>
        <w:tblStyle w:val="GridTable6Colorful"/>
        <w:tblW w:w="15021" w:type="dxa"/>
        <w:tblLook w:val="04A0" w:firstRow="1" w:lastRow="0" w:firstColumn="1" w:lastColumn="0" w:noHBand="0" w:noVBand="1"/>
      </w:tblPr>
      <w:tblGrid>
        <w:gridCol w:w="571"/>
        <w:gridCol w:w="2359"/>
        <w:gridCol w:w="22"/>
        <w:gridCol w:w="1443"/>
        <w:gridCol w:w="1679"/>
        <w:gridCol w:w="1559"/>
        <w:gridCol w:w="1439"/>
        <w:gridCol w:w="1555"/>
        <w:gridCol w:w="1559"/>
        <w:gridCol w:w="1417"/>
        <w:gridCol w:w="1418"/>
      </w:tblGrid>
      <w:tr w:rsidR="00DF771D" w:rsidRPr="00D72326" w14:paraId="03FB3D08" w14:textId="77777777" w:rsidTr="00301450">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000" w:firstRow="0" w:lastRow="0" w:firstColumn="1" w:lastColumn="0" w:oddVBand="0" w:evenVBand="0" w:oddHBand="0" w:evenHBand="0" w:firstRowFirstColumn="0" w:firstRowLastColumn="0" w:lastRowFirstColumn="0" w:lastRowLastColumn="0"/>
            <w:tcW w:w="571" w:type="dxa"/>
            <w:tcBorders>
              <w:top w:val="single" w:sz="4" w:space="0" w:color="auto"/>
              <w:left w:val="single" w:sz="4" w:space="0" w:color="auto"/>
              <w:bottom w:val="nil"/>
              <w:right w:val="single" w:sz="4" w:space="0" w:color="auto"/>
            </w:tcBorders>
            <w:shd w:val="clear" w:color="auto" w:fill="FFCC66"/>
            <w:noWrap/>
          </w:tcPr>
          <w:p w14:paraId="53074EDD" w14:textId="01979F6E" w:rsidR="00DF771D" w:rsidRPr="00EB2E0E" w:rsidRDefault="00DF771D" w:rsidP="00DF771D">
            <w:pPr>
              <w:rPr>
                <w:rFonts w:eastAsia="Times New Roman"/>
                <w:b w:val="0"/>
                <w:bCs w:val="0"/>
                <w:sz w:val="22"/>
                <w:szCs w:val="22"/>
                <w:lang w:eastAsia="en-GB"/>
                <w14:ligatures w14:val="none"/>
              </w:rPr>
            </w:pPr>
          </w:p>
        </w:tc>
        <w:tc>
          <w:tcPr>
            <w:tcW w:w="2359" w:type="dxa"/>
            <w:tcBorders>
              <w:top w:val="single" w:sz="4" w:space="0" w:color="auto"/>
              <w:left w:val="single" w:sz="4" w:space="0" w:color="auto"/>
              <w:bottom w:val="nil"/>
              <w:right w:val="single" w:sz="4" w:space="0" w:color="auto"/>
            </w:tcBorders>
            <w:shd w:val="clear" w:color="auto" w:fill="FFCC66"/>
          </w:tcPr>
          <w:p w14:paraId="26BD71DB" w14:textId="275AC247" w:rsidR="00DF771D" w:rsidRPr="00EB2E0E" w:rsidRDefault="00DF771D" w:rsidP="00D72326">
            <w:pPr>
              <w:cnfStyle w:val="100000000000" w:firstRow="1" w:lastRow="0" w:firstColumn="0" w:lastColumn="0" w:oddVBand="0" w:evenVBand="0" w:oddHBand="0" w:evenHBand="0" w:firstRowFirstColumn="0" w:firstRowLastColumn="0" w:lastRowFirstColumn="0" w:lastRowLastColumn="0"/>
              <w:rPr>
                <w:rFonts w:eastAsia="Times New Roman"/>
                <w:b w:val="0"/>
                <w:bCs w:val="0"/>
                <w:sz w:val="22"/>
                <w:szCs w:val="22"/>
                <w:lang w:eastAsia="en-GB"/>
                <w14:ligatures w14:val="none"/>
              </w:rPr>
            </w:pPr>
          </w:p>
        </w:tc>
        <w:tc>
          <w:tcPr>
            <w:tcW w:w="1465" w:type="dxa"/>
            <w:gridSpan w:val="2"/>
            <w:tcBorders>
              <w:top w:val="single" w:sz="4" w:space="0" w:color="auto"/>
              <w:left w:val="single" w:sz="4" w:space="0" w:color="auto"/>
              <w:bottom w:val="nil"/>
              <w:right w:val="single" w:sz="4" w:space="0" w:color="auto"/>
            </w:tcBorders>
            <w:shd w:val="clear" w:color="auto" w:fill="FFCC66"/>
          </w:tcPr>
          <w:p w14:paraId="35AE7309" w14:textId="246DE380" w:rsidR="00DF771D" w:rsidRPr="00EB2E0E" w:rsidRDefault="00DF771D" w:rsidP="00D72326">
            <w:pPr>
              <w:cnfStyle w:val="100000000000" w:firstRow="1" w:lastRow="0" w:firstColumn="0" w:lastColumn="0" w:oddVBand="0" w:evenVBand="0" w:oddHBand="0" w:evenHBand="0" w:firstRowFirstColumn="0" w:firstRowLastColumn="0" w:lastRowFirstColumn="0" w:lastRowLastColumn="0"/>
              <w:rPr>
                <w:rFonts w:eastAsia="Times New Roman"/>
                <w:b w:val="0"/>
                <w:color w:val="auto"/>
                <w:sz w:val="22"/>
                <w:szCs w:val="22"/>
                <w:lang w:eastAsia="en-GB"/>
                <w14:ligatures w14:val="none"/>
              </w:rPr>
            </w:pPr>
          </w:p>
        </w:tc>
        <w:tc>
          <w:tcPr>
            <w:tcW w:w="10626" w:type="dxa"/>
            <w:gridSpan w:val="7"/>
            <w:tcBorders>
              <w:left w:val="single" w:sz="4" w:space="0" w:color="auto"/>
            </w:tcBorders>
            <w:shd w:val="clear" w:color="auto" w:fill="FFCC66"/>
          </w:tcPr>
          <w:p w14:paraId="323C6102" w14:textId="77777777" w:rsidR="00DF771D" w:rsidRPr="00EB2E0E" w:rsidRDefault="00DF771D" w:rsidP="009E1D95">
            <w:pPr>
              <w:jc w:val="center"/>
              <w:cnfStyle w:val="100000000000" w:firstRow="1" w:lastRow="0" w:firstColumn="0" w:lastColumn="0" w:oddVBand="0" w:evenVBand="0" w:oddHBand="0" w:evenHBand="0" w:firstRowFirstColumn="0" w:firstRowLastColumn="0" w:lastRowFirstColumn="0" w:lastRowLastColumn="0"/>
              <w:rPr>
                <w:rFonts w:eastAsia="Times New Roman"/>
                <w:b w:val="0"/>
                <w:color w:val="auto"/>
                <w:sz w:val="22"/>
                <w:szCs w:val="22"/>
                <w:u w:val="single"/>
                <w:lang w:eastAsia="en-GB"/>
                <w14:ligatures w14:val="none"/>
              </w:rPr>
            </w:pPr>
            <w:r w:rsidRPr="00EB2E0E">
              <w:rPr>
                <w:rFonts w:eastAsia="Times New Roman"/>
                <w:color w:val="auto"/>
                <w:sz w:val="22"/>
                <w:szCs w:val="22"/>
                <w:u w:val="single"/>
                <w:lang w:eastAsia="en-GB"/>
                <w14:ligatures w14:val="none"/>
              </w:rPr>
              <w:t xml:space="preserve">Day of the week </w:t>
            </w:r>
          </w:p>
          <w:p w14:paraId="6C5E9807" w14:textId="64A59855" w:rsidR="00DF771D" w:rsidRPr="00EB2E0E" w:rsidRDefault="00DF771D" w:rsidP="009E1D95">
            <w:pPr>
              <w:jc w:val="center"/>
              <w:cnfStyle w:val="100000000000" w:firstRow="1" w:lastRow="0" w:firstColumn="0" w:lastColumn="0" w:oddVBand="0" w:evenVBand="0" w:oddHBand="0" w:evenHBand="0" w:firstRowFirstColumn="0" w:firstRowLastColumn="0" w:lastRowFirstColumn="0" w:lastRowLastColumn="0"/>
              <w:rPr>
                <w:rFonts w:eastAsia="Times New Roman"/>
                <w:color w:val="auto"/>
                <w:sz w:val="22"/>
                <w:szCs w:val="22"/>
                <w:u w:val="single"/>
                <w:lang w:eastAsia="en-GB"/>
                <w14:ligatures w14:val="none"/>
              </w:rPr>
            </w:pPr>
          </w:p>
        </w:tc>
      </w:tr>
      <w:tr w:rsidR="00DF771D" w:rsidRPr="00D72326" w14:paraId="5F9AFFC5" w14:textId="77777777" w:rsidTr="00301450">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000" w:firstRow="0" w:lastRow="0" w:firstColumn="1" w:lastColumn="0" w:oddVBand="0" w:evenVBand="0" w:oddHBand="0" w:evenHBand="0" w:firstRowFirstColumn="0" w:firstRowLastColumn="0" w:lastRowFirstColumn="0" w:lastRowLastColumn="0"/>
            <w:tcW w:w="571" w:type="dxa"/>
            <w:tcBorders>
              <w:top w:val="nil"/>
              <w:left w:val="single" w:sz="4" w:space="0" w:color="auto"/>
              <w:bottom w:val="single" w:sz="4" w:space="0" w:color="auto"/>
              <w:right w:val="single" w:sz="4" w:space="0" w:color="auto"/>
            </w:tcBorders>
            <w:shd w:val="clear" w:color="auto" w:fill="FFCC66"/>
            <w:noWrap/>
            <w:hideMark/>
          </w:tcPr>
          <w:p w14:paraId="7C836DC4" w14:textId="77777777" w:rsidR="00DF771D" w:rsidRPr="00EB2E0E" w:rsidRDefault="00DF771D" w:rsidP="00DF771D">
            <w:pPr>
              <w:rPr>
                <w:rFonts w:eastAsia="Times New Roman"/>
                <w:color w:val="auto"/>
                <w:sz w:val="22"/>
                <w:szCs w:val="22"/>
                <w:lang w:eastAsia="en-GB"/>
                <w14:ligatures w14:val="none"/>
              </w:rPr>
            </w:pPr>
            <w:r w:rsidRPr="00EB2E0E">
              <w:rPr>
                <w:rFonts w:eastAsia="Times New Roman"/>
                <w:color w:val="auto"/>
                <w:sz w:val="22"/>
                <w:szCs w:val="22"/>
                <w:lang w:eastAsia="en-GB"/>
                <w14:ligatures w14:val="none"/>
              </w:rPr>
              <w:t>No.</w:t>
            </w:r>
          </w:p>
          <w:p w14:paraId="4CDCA114" w14:textId="77777777" w:rsidR="00DF771D" w:rsidRPr="00EB2E0E" w:rsidRDefault="00DF771D" w:rsidP="00D72326">
            <w:pPr>
              <w:rPr>
                <w:rFonts w:eastAsia="Times New Roman"/>
                <w:bCs w:val="0"/>
                <w:sz w:val="22"/>
                <w:szCs w:val="22"/>
                <w:lang w:eastAsia="en-GB"/>
                <w14:ligatures w14:val="none"/>
              </w:rPr>
            </w:pPr>
          </w:p>
        </w:tc>
        <w:tc>
          <w:tcPr>
            <w:tcW w:w="2359" w:type="dxa"/>
            <w:tcBorders>
              <w:top w:val="nil"/>
              <w:left w:val="single" w:sz="4" w:space="0" w:color="auto"/>
              <w:bottom w:val="single" w:sz="4" w:space="0" w:color="auto"/>
              <w:right w:val="single" w:sz="4" w:space="0" w:color="auto"/>
            </w:tcBorders>
            <w:shd w:val="clear" w:color="auto" w:fill="FFCC66"/>
          </w:tcPr>
          <w:p w14:paraId="471C5176" w14:textId="30CBF5CF" w:rsidR="00DF771D" w:rsidRPr="00EB2E0E" w:rsidRDefault="00DF771D" w:rsidP="00D72326">
            <w:pPr>
              <w:cnfStyle w:val="100000000000" w:firstRow="1" w:lastRow="0" w:firstColumn="0" w:lastColumn="0" w:oddVBand="0" w:evenVBand="0" w:oddHBand="0" w:evenHBand="0" w:firstRowFirstColumn="0" w:firstRowLastColumn="0" w:lastRowFirstColumn="0" w:lastRowLastColumn="0"/>
              <w:rPr>
                <w:rFonts w:eastAsia="Times New Roman"/>
                <w:bCs w:val="0"/>
                <w:sz w:val="22"/>
                <w:szCs w:val="22"/>
                <w:lang w:eastAsia="en-GB"/>
                <w14:ligatures w14:val="none"/>
              </w:rPr>
            </w:pPr>
            <w:r w:rsidRPr="00EB2E0E">
              <w:rPr>
                <w:rFonts w:eastAsia="Times New Roman"/>
                <w:color w:val="auto"/>
                <w:sz w:val="22"/>
                <w:szCs w:val="22"/>
                <w:lang w:eastAsia="en-GB"/>
                <w14:ligatures w14:val="none"/>
              </w:rPr>
              <w:t>Pharmacy</w:t>
            </w:r>
          </w:p>
        </w:tc>
        <w:tc>
          <w:tcPr>
            <w:tcW w:w="1465" w:type="dxa"/>
            <w:gridSpan w:val="2"/>
            <w:tcBorders>
              <w:top w:val="nil"/>
              <w:left w:val="single" w:sz="4" w:space="0" w:color="auto"/>
              <w:bottom w:val="single" w:sz="4" w:space="0" w:color="auto"/>
              <w:right w:val="single" w:sz="4" w:space="0" w:color="auto"/>
            </w:tcBorders>
            <w:shd w:val="clear" w:color="auto" w:fill="FFCC66"/>
          </w:tcPr>
          <w:p w14:paraId="57C96361" w14:textId="5FDBF289" w:rsidR="00DF771D" w:rsidRPr="00EB2E0E" w:rsidRDefault="00DF771D" w:rsidP="00D72326">
            <w:pPr>
              <w:cnfStyle w:val="100000000000" w:firstRow="1" w:lastRow="0" w:firstColumn="0" w:lastColumn="0" w:oddVBand="0" w:evenVBand="0" w:oddHBand="0" w:evenHBand="0" w:firstRowFirstColumn="0" w:firstRowLastColumn="0" w:lastRowFirstColumn="0" w:lastRowLastColumn="0"/>
              <w:rPr>
                <w:rFonts w:eastAsia="Times New Roman"/>
                <w:b w:val="0"/>
                <w:color w:val="auto"/>
                <w:sz w:val="22"/>
                <w:szCs w:val="22"/>
                <w:lang w:eastAsia="en-GB"/>
                <w14:ligatures w14:val="none"/>
              </w:rPr>
            </w:pPr>
            <w:r w:rsidRPr="00EB2E0E">
              <w:rPr>
                <w:rFonts w:eastAsia="Times New Roman"/>
                <w:color w:val="auto"/>
                <w:sz w:val="22"/>
                <w:szCs w:val="22"/>
                <w:lang w:eastAsia="en-GB"/>
                <w14:ligatures w14:val="none"/>
              </w:rPr>
              <w:t>Post Code</w:t>
            </w:r>
          </w:p>
        </w:tc>
        <w:tc>
          <w:tcPr>
            <w:tcW w:w="1679" w:type="dxa"/>
            <w:tcBorders>
              <w:left w:val="single" w:sz="4" w:space="0" w:color="auto"/>
            </w:tcBorders>
            <w:shd w:val="clear" w:color="auto" w:fill="FFCC66"/>
            <w:hideMark/>
          </w:tcPr>
          <w:p w14:paraId="63F65AF9" w14:textId="77777777" w:rsidR="00DF771D" w:rsidRPr="00EB2E0E" w:rsidRDefault="00DF771D" w:rsidP="00A12AE6">
            <w:pPr>
              <w:jc w:val="center"/>
              <w:cnfStyle w:val="100000000000" w:firstRow="1" w:lastRow="0" w:firstColumn="0" w:lastColumn="0" w:oddVBand="0" w:evenVBand="0" w:oddHBand="0" w:evenHBand="0" w:firstRowFirstColumn="0" w:firstRowLastColumn="0" w:lastRowFirstColumn="0" w:lastRowLastColumn="0"/>
              <w:rPr>
                <w:rFonts w:eastAsia="Times New Roman"/>
                <w:b w:val="0"/>
                <w:color w:val="auto"/>
                <w:sz w:val="22"/>
                <w:szCs w:val="22"/>
                <w:lang w:eastAsia="en-GB"/>
                <w14:ligatures w14:val="none"/>
              </w:rPr>
            </w:pPr>
            <w:r w:rsidRPr="00EB2E0E">
              <w:rPr>
                <w:rFonts w:eastAsia="Times New Roman"/>
                <w:color w:val="auto"/>
                <w:sz w:val="22"/>
                <w:szCs w:val="22"/>
                <w:lang w:eastAsia="en-GB"/>
                <w14:ligatures w14:val="none"/>
              </w:rPr>
              <w:t>Monday</w:t>
            </w:r>
          </w:p>
        </w:tc>
        <w:tc>
          <w:tcPr>
            <w:tcW w:w="1559" w:type="dxa"/>
            <w:shd w:val="clear" w:color="auto" w:fill="FFCC66"/>
            <w:noWrap/>
            <w:hideMark/>
          </w:tcPr>
          <w:p w14:paraId="7D0D0162" w14:textId="77777777" w:rsidR="00DF771D" w:rsidRPr="00EB2E0E" w:rsidRDefault="00DF771D" w:rsidP="00A12AE6">
            <w:pPr>
              <w:jc w:val="center"/>
              <w:cnfStyle w:val="100000000000" w:firstRow="1" w:lastRow="0" w:firstColumn="0" w:lastColumn="0" w:oddVBand="0" w:evenVBand="0" w:oddHBand="0" w:evenHBand="0" w:firstRowFirstColumn="0" w:firstRowLastColumn="0" w:lastRowFirstColumn="0" w:lastRowLastColumn="0"/>
              <w:rPr>
                <w:rFonts w:eastAsia="Times New Roman"/>
                <w:b w:val="0"/>
                <w:color w:val="auto"/>
                <w:sz w:val="22"/>
                <w:szCs w:val="22"/>
                <w:lang w:eastAsia="en-GB"/>
                <w14:ligatures w14:val="none"/>
              </w:rPr>
            </w:pPr>
            <w:r w:rsidRPr="00EB2E0E">
              <w:rPr>
                <w:rFonts w:eastAsia="Times New Roman"/>
                <w:color w:val="auto"/>
                <w:sz w:val="22"/>
                <w:szCs w:val="22"/>
                <w:lang w:eastAsia="en-GB"/>
                <w14:ligatures w14:val="none"/>
              </w:rPr>
              <w:t>Tuesday</w:t>
            </w:r>
          </w:p>
        </w:tc>
        <w:tc>
          <w:tcPr>
            <w:tcW w:w="1439" w:type="dxa"/>
            <w:shd w:val="clear" w:color="auto" w:fill="FFCC66"/>
            <w:noWrap/>
            <w:hideMark/>
          </w:tcPr>
          <w:p w14:paraId="76FB0143" w14:textId="77777777" w:rsidR="00DF771D" w:rsidRPr="00EB2E0E" w:rsidRDefault="00DF771D" w:rsidP="00A12AE6">
            <w:pPr>
              <w:jc w:val="center"/>
              <w:cnfStyle w:val="100000000000" w:firstRow="1" w:lastRow="0" w:firstColumn="0" w:lastColumn="0" w:oddVBand="0" w:evenVBand="0" w:oddHBand="0" w:evenHBand="0" w:firstRowFirstColumn="0" w:firstRowLastColumn="0" w:lastRowFirstColumn="0" w:lastRowLastColumn="0"/>
              <w:rPr>
                <w:rFonts w:eastAsia="Times New Roman"/>
                <w:b w:val="0"/>
                <w:color w:val="auto"/>
                <w:sz w:val="22"/>
                <w:szCs w:val="22"/>
                <w:lang w:eastAsia="en-GB"/>
                <w14:ligatures w14:val="none"/>
              </w:rPr>
            </w:pPr>
            <w:r w:rsidRPr="00EB2E0E">
              <w:rPr>
                <w:rFonts w:eastAsia="Times New Roman"/>
                <w:color w:val="auto"/>
                <w:sz w:val="22"/>
                <w:szCs w:val="22"/>
                <w:lang w:eastAsia="en-GB"/>
                <w14:ligatures w14:val="none"/>
              </w:rPr>
              <w:t>Wednesday</w:t>
            </w:r>
          </w:p>
        </w:tc>
        <w:tc>
          <w:tcPr>
            <w:tcW w:w="1555" w:type="dxa"/>
            <w:shd w:val="clear" w:color="auto" w:fill="FFCC66"/>
            <w:noWrap/>
            <w:hideMark/>
          </w:tcPr>
          <w:p w14:paraId="166C6080" w14:textId="77777777" w:rsidR="00DF771D" w:rsidRPr="00EB2E0E" w:rsidRDefault="00DF771D" w:rsidP="00A12AE6">
            <w:pPr>
              <w:jc w:val="center"/>
              <w:cnfStyle w:val="100000000000" w:firstRow="1" w:lastRow="0" w:firstColumn="0" w:lastColumn="0" w:oddVBand="0" w:evenVBand="0" w:oddHBand="0" w:evenHBand="0" w:firstRowFirstColumn="0" w:firstRowLastColumn="0" w:lastRowFirstColumn="0" w:lastRowLastColumn="0"/>
              <w:rPr>
                <w:rFonts w:eastAsia="Times New Roman"/>
                <w:b w:val="0"/>
                <w:color w:val="auto"/>
                <w:sz w:val="22"/>
                <w:szCs w:val="22"/>
                <w:lang w:eastAsia="en-GB"/>
                <w14:ligatures w14:val="none"/>
              </w:rPr>
            </w:pPr>
            <w:r w:rsidRPr="00EB2E0E">
              <w:rPr>
                <w:rFonts w:eastAsia="Times New Roman"/>
                <w:color w:val="auto"/>
                <w:sz w:val="22"/>
                <w:szCs w:val="22"/>
                <w:lang w:eastAsia="en-GB"/>
                <w14:ligatures w14:val="none"/>
              </w:rPr>
              <w:t>Thursday</w:t>
            </w:r>
          </w:p>
        </w:tc>
        <w:tc>
          <w:tcPr>
            <w:tcW w:w="1559" w:type="dxa"/>
            <w:shd w:val="clear" w:color="auto" w:fill="FFCC66"/>
            <w:noWrap/>
            <w:hideMark/>
          </w:tcPr>
          <w:p w14:paraId="56BEDD66" w14:textId="77777777" w:rsidR="00DF771D" w:rsidRPr="00EB2E0E" w:rsidRDefault="00DF771D" w:rsidP="00A12AE6">
            <w:pPr>
              <w:jc w:val="center"/>
              <w:cnfStyle w:val="100000000000" w:firstRow="1" w:lastRow="0" w:firstColumn="0" w:lastColumn="0" w:oddVBand="0" w:evenVBand="0" w:oddHBand="0" w:evenHBand="0" w:firstRowFirstColumn="0" w:firstRowLastColumn="0" w:lastRowFirstColumn="0" w:lastRowLastColumn="0"/>
              <w:rPr>
                <w:rFonts w:eastAsia="Times New Roman"/>
                <w:b w:val="0"/>
                <w:color w:val="auto"/>
                <w:sz w:val="22"/>
                <w:szCs w:val="22"/>
                <w:lang w:eastAsia="en-GB"/>
                <w14:ligatures w14:val="none"/>
              </w:rPr>
            </w:pPr>
            <w:r w:rsidRPr="00EB2E0E">
              <w:rPr>
                <w:rFonts w:eastAsia="Times New Roman"/>
                <w:color w:val="auto"/>
                <w:sz w:val="22"/>
                <w:szCs w:val="22"/>
                <w:lang w:eastAsia="en-GB"/>
                <w14:ligatures w14:val="none"/>
              </w:rPr>
              <w:t>Friday</w:t>
            </w:r>
          </w:p>
        </w:tc>
        <w:tc>
          <w:tcPr>
            <w:tcW w:w="1417" w:type="dxa"/>
            <w:shd w:val="clear" w:color="auto" w:fill="FFCC66"/>
            <w:noWrap/>
            <w:hideMark/>
          </w:tcPr>
          <w:p w14:paraId="73407628" w14:textId="77777777" w:rsidR="00DF771D" w:rsidRPr="00EB2E0E" w:rsidRDefault="00DF771D" w:rsidP="00A12AE6">
            <w:pPr>
              <w:jc w:val="center"/>
              <w:cnfStyle w:val="100000000000" w:firstRow="1" w:lastRow="0" w:firstColumn="0" w:lastColumn="0" w:oddVBand="0" w:evenVBand="0" w:oddHBand="0" w:evenHBand="0" w:firstRowFirstColumn="0" w:firstRowLastColumn="0" w:lastRowFirstColumn="0" w:lastRowLastColumn="0"/>
              <w:rPr>
                <w:rFonts w:eastAsia="Times New Roman"/>
                <w:b w:val="0"/>
                <w:color w:val="auto"/>
                <w:sz w:val="22"/>
                <w:szCs w:val="22"/>
                <w:lang w:eastAsia="en-GB"/>
                <w14:ligatures w14:val="none"/>
              </w:rPr>
            </w:pPr>
            <w:r w:rsidRPr="00EB2E0E">
              <w:rPr>
                <w:rFonts w:eastAsia="Times New Roman"/>
                <w:color w:val="auto"/>
                <w:sz w:val="22"/>
                <w:szCs w:val="22"/>
                <w:lang w:eastAsia="en-GB"/>
                <w14:ligatures w14:val="none"/>
              </w:rPr>
              <w:t>Saturday</w:t>
            </w:r>
          </w:p>
        </w:tc>
        <w:tc>
          <w:tcPr>
            <w:tcW w:w="1418" w:type="dxa"/>
            <w:shd w:val="clear" w:color="auto" w:fill="FFCC66"/>
            <w:noWrap/>
            <w:hideMark/>
          </w:tcPr>
          <w:p w14:paraId="0B01D026" w14:textId="77777777" w:rsidR="00DF771D" w:rsidRPr="00EB2E0E" w:rsidRDefault="00DF771D" w:rsidP="00A12AE6">
            <w:pPr>
              <w:jc w:val="center"/>
              <w:cnfStyle w:val="100000000000" w:firstRow="1" w:lastRow="0" w:firstColumn="0" w:lastColumn="0" w:oddVBand="0" w:evenVBand="0" w:oddHBand="0" w:evenHBand="0" w:firstRowFirstColumn="0" w:firstRowLastColumn="0" w:lastRowFirstColumn="0" w:lastRowLastColumn="0"/>
              <w:rPr>
                <w:rFonts w:eastAsia="Times New Roman"/>
                <w:b w:val="0"/>
                <w:color w:val="auto"/>
                <w:sz w:val="22"/>
                <w:szCs w:val="22"/>
                <w:lang w:eastAsia="en-GB"/>
                <w14:ligatures w14:val="none"/>
              </w:rPr>
            </w:pPr>
            <w:r w:rsidRPr="00EB2E0E">
              <w:rPr>
                <w:rFonts w:eastAsia="Times New Roman"/>
                <w:color w:val="auto"/>
                <w:sz w:val="22"/>
                <w:szCs w:val="22"/>
                <w:lang w:eastAsia="en-GB"/>
                <w14:ligatures w14:val="none"/>
              </w:rPr>
              <w:t>Sunday</w:t>
            </w:r>
          </w:p>
        </w:tc>
      </w:tr>
      <w:tr w:rsidR="00D72326" w:rsidRPr="001269A7" w14:paraId="26FB972E" w14:textId="77777777" w:rsidTr="0030145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71" w:type="dxa"/>
            <w:tcBorders>
              <w:top w:val="single" w:sz="4" w:space="0" w:color="auto"/>
            </w:tcBorders>
            <w:noWrap/>
            <w:hideMark/>
          </w:tcPr>
          <w:p w14:paraId="58530AB9" w14:textId="77777777" w:rsidR="00D72326" w:rsidRPr="001269A7" w:rsidRDefault="00D72326" w:rsidP="00D72326">
            <w:pPr>
              <w:jc w:val="right"/>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1</w:t>
            </w:r>
          </w:p>
        </w:tc>
        <w:tc>
          <w:tcPr>
            <w:tcW w:w="2381" w:type="dxa"/>
            <w:gridSpan w:val="2"/>
            <w:hideMark/>
          </w:tcPr>
          <w:p w14:paraId="04CF331A"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Abbey Pharmacy</w:t>
            </w:r>
          </w:p>
        </w:tc>
        <w:tc>
          <w:tcPr>
            <w:tcW w:w="1443" w:type="dxa"/>
            <w:noWrap/>
            <w:hideMark/>
          </w:tcPr>
          <w:p w14:paraId="1BE82265"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S65 1JQ</w:t>
            </w:r>
          </w:p>
        </w:tc>
        <w:tc>
          <w:tcPr>
            <w:tcW w:w="1679" w:type="dxa"/>
            <w:hideMark/>
          </w:tcPr>
          <w:p w14:paraId="337C4E24"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09:00-17:00</w:t>
            </w:r>
          </w:p>
        </w:tc>
        <w:tc>
          <w:tcPr>
            <w:tcW w:w="1559" w:type="dxa"/>
            <w:hideMark/>
          </w:tcPr>
          <w:p w14:paraId="42CE7F90"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09:00-17:00</w:t>
            </w:r>
          </w:p>
        </w:tc>
        <w:tc>
          <w:tcPr>
            <w:tcW w:w="1439" w:type="dxa"/>
            <w:hideMark/>
          </w:tcPr>
          <w:p w14:paraId="070091E8"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09:00-17:00</w:t>
            </w:r>
          </w:p>
        </w:tc>
        <w:tc>
          <w:tcPr>
            <w:tcW w:w="1555" w:type="dxa"/>
            <w:hideMark/>
          </w:tcPr>
          <w:p w14:paraId="3BEA158C"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09:00-17:00</w:t>
            </w:r>
          </w:p>
        </w:tc>
        <w:tc>
          <w:tcPr>
            <w:tcW w:w="1559" w:type="dxa"/>
            <w:hideMark/>
          </w:tcPr>
          <w:p w14:paraId="1E497267"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09:00-17:00</w:t>
            </w:r>
          </w:p>
        </w:tc>
        <w:tc>
          <w:tcPr>
            <w:tcW w:w="1417" w:type="dxa"/>
            <w:hideMark/>
          </w:tcPr>
          <w:p w14:paraId="02B6AB65"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09:00-13:00</w:t>
            </w:r>
          </w:p>
        </w:tc>
        <w:tc>
          <w:tcPr>
            <w:tcW w:w="1418" w:type="dxa"/>
            <w:hideMark/>
          </w:tcPr>
          <w:p w14:paraId="34D9EA3B"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CLOSED</w:t>
            </w:r>
          </w:p>
        </w:tc>
      </w:tr>
      <w:tr w:rsidR="00D72326" w:rsidRPr="001269A7" w14:paraId="19AB2D1F" w14:textId="77777777" w:rsidTr="00EB2E0E">
        <w:trPr>
          <w:trHeight w:val="585"/>
        </w:trPr>
        <w:tc>
          <w:tcPr>
            <w:cnfStyle w:val="001000000000" w:firstRow="0" w:lastRow="0" w:firstColumn="1" w:lastColumn="0" w:oddVBand="0" w:evenVBand="0" w:oddHBand="0" w:evenHBand="0" w:firstRowFirstColumn="0" w:firstRowLastColumn="0" w:lastRowFirstColumn="0" w:lastRowLastColumn="0"/>
            <w:tcW w:w="571" w:type="dxa"/>
            <w:noWrap/>
            <w:hideMark/>
          </w:tcPr>
          <w:p w14:paraId="1CE37D9B" w14:textId="77777777" w:rsidR="00D72326" w:rsidRPr="001269A7" w:rsidRDefault="00D72326" w:rsidP="00D72326">
            <w:pPr>
              <w:jc w:val="right"/>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2</w:t>
            </w:r>
          </w:p>
        </w:tc>
        <w:tc>
          <w:tcPr>
            <w:tcW w:w="2381" w:type="dxa"/>
            <w:gridSpan w:val="2"/>
            <w:hideMark/>
          </w:tcPr>
          <w:p w14:paraId="5E565822"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Allied Pharmacy Aston</w:t>
            </w:r>
          </w:p>
        </w:tc>
        <w:tc>
          <w:tcPr>
            <w:tcW w:w="1443" w:type="dxa"/>
            <w:noWrap/>
            <w:hideMark/>
          </w:tcPr>
          <w:p w14:paraId="317FEC5D"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S26 4WD</w:t>
            </w:r>
          </w:p>
        </w:tc>
        <w:tc>
          <w:tcPr>
            <w:tcW w:w="1679" w:type="dxa"/>
            <w:hideMark/>
          </w:tcPr>
          <w:p w14:paraId="139B87BA"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09:00-18:00</w:t>
            </w:r>
          </w:p>
        </w:tc>
        <w:tc>
          <w:tcPr>
            <w:tcW w:w="1559" w:type="dxa"/>
            <w:hideMark/>
          </w:tcPr>
          <w:p w14:paraId="50B2992D"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09:00-18:00</w:t>
            </w:r>
          </w:p>
        </w:tc>
        <w:tc>
          <w:tcPr>
            <w:tcW w:w="1439" w:type="dxa"/>
            <w:hideMark/>
          </w:tcPr>
          <w:p w14:paraId="6EAB2C6F"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09:00-18:00</w:t>
            </w:r>
          </w:p>
        </w:tc>
        <w:tc>
          <w:tcPr>
            <w:tcW w:w="1555" w:type="dxa"/>
            <w:hideMark/>
          </w:tcPr>
          <w:p w14:paraId="37D49D67"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09:00-18:00</w:t>
            </w:r>
          </w:p>
        </w:tc>
        <w:tc>
          <w:tcPr>
            <w:tcW w:w="1559" w:type="dxa"/>
            <w:hideMark/>
          </w:tcPr>
          <w:p w14:paraId="72A754A7"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09:00-18:00</w:t>
            </w:r>
          </w:p>
        </w:tc>
        <w:tc>
          <w:tcPr>
            <w:tcW w:w="1417" w:type="dxa"/>
            <w:hideMark/>
          </w:tcPr>
          <w:p w14:paraId="18677B83"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09:00-12:00</w:t>
            </w:r>
          </w:p>
        </w:tc>
        <w:tc>
          <w:tcPr>
            <w:tcW w:w="1418" w:type="dxa"/>
            <w:hideMark/>
          </w:tcPr>
          <w:p w14:paraId="54FA1958"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CLOSED</w:t>
            </w:r>
          </w:p>
        </w:tc>
      </w:tr>
      <w:tr w:rsidR="00D72326" w:rsidRPr="001269A7" w14:paraId="4DE56923" w14:textId="77777777" w:rsidTr="00EB2E0E">
        <w:trPr>
          <w:cnfStyle w:val="000000100000" w:firstRow="0" w:lastRow="0" w:firstColumn="0" w:lastColumn="0" w:oddVBand="0" w:evenVBand="0" w:oddHBand="1" w:evenHBand="0" w:firstRowFirstColumn="0" w:firstRowLastColumn="0" w:lastRowFirstColumn="0" w:lastRowLastColumn="0"/>
          <w:trHeight w:val="585"/>
        </w:trPr>
        <w:tc>
          <w:tcPr>
            <w:cnfStyle w:val="001000000000" w:firstRow="0" w:lastRow="0" w:firstColumn="1" w:lastColumn="0" w:oddVBand="0" w:evenVBand="0" w:oddHBand="0" w:evenHBand="0" w:firstRowFirstColumn="0" w:firstRowLastColumn="0" w:lastRowFirstColumn="0" w:lastRowLastColumn="0"/>
            <w:tcW w:w="571" w:type="dxa"/>
            <w:noWrap/>
            <w:hideMark/>
          </w:tcPr>
          <w:p w14:paraId="56EEC42B" w14:textId="77777777" w:rsidR="00D72326" w:rsidRPr="001269A7" w:rsidRDefault="00D72326" w:rsidP="00D72326">
            <w:pPr>
              <w:jc w:val="right"/>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3</w:t>
            </w:r>
          </w:p>
        </w:tc>
        <w:tc>
          <w:tcPr>
            <w:tcW w:w="2381" w:type="dxa"/>
            <w:gridSpan w:val="2"/>
            <w:hideMark/>
          </w:tcPr>
          <w:p w14:paraId="20E89185"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Allied Pharmacy Church Street</w:t>
            </w:r>
          </w:p>
        </w:tc>
        <w:tc>
          <w:tcPr>
            <w:tcW w:w="1443" w:type="dxa"/>
            <w:noWrap/>
            <w:hideMark/>
          </w:tcPr>
          <w:p w14:paraId="15236460"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S63 7QY</w:t>
            </w:r>
          </w:p>
        </w:tc>
        <w:tc>
          <w:tcPr>
            <w:tcW w:w="1679" w:type="dxa"/>
            <w:hideMark/>
          </w:tcPr>
          <w:p w14:paraId="09CE6E2D"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09:00-13:00, 13:20-17:30</w:t>
            </w:r>
          </w:p>
        </w:tc>
        <w:tc>
          <w:tcPr>
            <w:tcW w:w="1559" w:type="dxa"/>
            <w:hideMark/>
          </w:tcPr>
          <w:p w14:paraId="4F6569C5"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09:00-13:00, 13:20-17:30</w:t>
            </w:r>
          </w:p>
        </w:tc>
        <w:tc>
          <w:tcPr>
            <w:tcW w:w="1439" w:type="dxa"/>
            <w:hideMark/>
          </w:tcPr>
          <w:p w14:paraId="009797F7"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09:00-13:00, 13:20-17:30</w:t>
            </w:r>
          </w:p>
        </w:tc>
        <w:tc>
          <w:tcPr>
            <w:tcW w:w="1555" w:type="dxa"/>
            <w:hideMark/>
          </w:tcPr>
          <w:p w14:paraId="52AD99B3"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09:00-13:00, 13:20-17:30</w:t>
            </w:r>
          </w:p>
        </w:tc>
        <w:tc>
          <w:tcPr>
            <w:tcW w:w="1559" w:type="dxa"/>
            <w:hideMark/>
          </w:tcPr>
          <w:p w14:paraId="68EE3FFE"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09:00-13:00, 13:20-17:30</w:t>
            </w:r>
          </w:p>
        </w:tc>
        <w:tc>
          <w:tcPr>
            <w:tcW w:w="1417" w:type="dxa"/>
            <w:hideMark/>
          </w:tcPr>
          <w:p w14:paraId="1719E205"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09:00-12:00</w:t>
            </w:r>
          </w:p>
        </w:tc>
        <w:tc>
          <w:tcPr>
            <w:tcW w:w="1418" w:type="dxa"/>
            <w:hideMark/>
          </w:tcPr>
          <w:p w14:paraId="57009F20"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CLOSED</w:t>
            </w:r>
          </w:p>
        </w:tc>
      </w:tr>
      <w:tr w:rsidR="00D72326" w:rsidRPr="001269A7" w14:paraId="70CB7AAC" w14:textId="77777777" w:rsidTr="00EB2E0E">
        <w:trPr>
          <w:trHeight w:val="300"/>
        </w:trPr>
        <w:tc>
          <w:tcPr>
            <w:cnfStyle w:val="001000000000" w:firstRow="0" w:lastRow="0" w:firstColumn="1" w:lastColumn="0" w:oddVBand="0" w:evenVBand="0" w:oddHBand="0" w:evenHBand="0" w:firstRowFirstColumn="0" w:firstRowLastColumn="0" w:lastRowFirstColumn="0" w:lastRowLastColumn="0"/>
            <w:tcW w:w="571" w:type="dxa"/>
            <w:noWrap/>
            <w:hideMark/>
          </w:tcPr>
          <w:p w14:paraId="74FF4DBC" w14:textId="77777777" w:rsidR="00D72326" w:rsidRPr="001269A7" w:rsidRDefault="00D72326" w:rsidP="00D72326">
            <w:pPr>
              <w:jc w:val="right"/>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4</w:t>
            </w:r>
          </w:p>
        </w:tc>
        <w:tc>
          <w:tcPr>
            <w:tcW w:w="2381" w:type="dxa"/>
            <w:gridSpan w:val="2"/>
            <w:hideMark/>
          </w:tcPr>
          <w:p w14:paraId="01562654"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Archway Pharmacy</w:t>
            </w:r>
          </w:p>
        </w:tc>
        <w:tc>
          <w:tcPr>
            <w:tcW w:w="1443" w:type="dxa"/>
            <w:noWrap/>
            <w:hideMark/>
          </w:tcPr>
          <w:p w14:paraId="61090FE6"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S61 1AB</w:t>
            </w:r>
          </w:p>
        </w:tc>
        <w:tc>
          <w:tcPr>
            <w:tcW w:w="1679" w:type="dxa"/>
            <w:hideMark/>
          </w:tcPr>
          <w:p w14:paraId="33B3CAEA"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08:45-18:30</w:t>
            </w:r>
          </w:p>
        </w:tc>
        <w:tc>
          <w:tcPr>
            <w:tcW w:w="1559" w:type="dxa"/>
            <w:hideMark/>
          </w:tcPr>
          <w:p w14:paraId="137C4894"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08:45-18:30</w:t>
            </w:r>
          </w:p>
        </w:tc>
        <w:tc>
          <w:tcPr>
            <w:tcW w:w="1439" w:type="dxa"/>
            <w:hideMark/>
          </w:tcPr>
          <w:p w14:paraId="21F919E1"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08:45-18:30</w:t>
            </w:r>
          </w:p>
        </w:tc>
        <w:tc>
          <w:tcPr>
            <w:tcW w:w="1555" w:type="dxa"/>
            <w:hideMark/>
          </w:tcPr>
          <w:p w14:paraId="6C62847C"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08:45-18:30</w:t>
            </w:r>
          </w:p>
        </w:tc>
        <w:tc>
          <w:tcPr>
            <w:tcW w:w="1559" w:type="dxa"/>
            <w:hideMark/>
          </w:tcPr>
          <w:p w14:paraId="1A816849"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08:45-18:30</w:t>
            </w:r>
          </w:p>
        </w:tc>
        <w:tc>
          <w:tcPr>
            <w:tcW w:w="1417" w:type="dxa"/>
            <w:hideMark/>
          </w:tcPr>
          <w:p w14:paraId="718A66E6"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09:00-13:00</w:t>
            </w:r>
          </w:p>
        </w:tc>
        <w:tc>
          <w:tcPr>
            <w:tcW w:w="1418" w:type="dxa"/>
            <w:hideMark/>
          </w:tcPr>
          <w:p w14:paraId="659A701A"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CLOSED</w:t>
            </w:r>
          </w:p>
        </w:tc>
      </w:tr>
      <w:tr w:rsidR="00D72326" w:rsidRPr="001269A7" w14:paraId="1137A528" w14:textId="77777777" w:rsidTr="00EB2E0E">
        <w:trPr>
          <w:cnfStyle w:val="000000100000" w:firstRow="0" w:lastRow="0" w:firstColumn="0" w:lastColumn="0" w:oddVBand="0" w:evenVBand="0" w:oddHBand="1" w:evenHBand="0" w:firstRowFirstColumn="0" w:firstRowLastColumn="0" w:lastRowFirstColumn="0" w:lastRowLastColumn="0"/>
          <w:trHeight w:val="585"/>
        </w:trPr>
        <w:tc>
          <w:tcPr>
            <w:cnfStyle w:val="001000000000" w:firstRow="0" w:lastRow="0" w:firstColumn="1" w:lastColumn="0" w:oddVBand="0" w:evenVBand="0" w:oddHBand="0" w:evenHBand="0" w:firstRowFirstColumn="0" w:firstRowLastColumn="0" w:lastRowFirstColumn="0" w:lastRowLastColumn="0"/>
            <w:tcW w:w="571" w:type="dxa"/>
            <w:noWrap/>
            <w:hideMark/>
          </w:tcPr>
          <w:p w14:paraId="492E0189" w14:textId="77777777" w:rsidR="00D72326" w:rsidRPr="001269A7" w:rsidRDefault="00D72326" w:rsidP="00D72326">
            <w:pPr>
              <w:jc w:val="right"/>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5</w:t>
            </w:r>
          </w:p>
        </w:tc>
        <w:tc>
          <w:tcPr>
            <w:tcW w:w="2381" w:type="dxa"/>
            <w:gridSpan w:val="2"/>
            <w:hideMark/>
          </w:tcPr>
          <w:p w14:paraId="04FDB1BA"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Asda Pharmacy</w:t>
            </w:r>
          </w:p>
        </w:tc>
        <w:tc>
          <w:tcPr>
            <w:tcW w:w="1443" w:type="dxa"/>
            <w:noWrap/>
            <w:hideMark/>
          </w:tcPr>
          <w:p w14:paraId="1397CE97"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S65 3SW</w:t>
            </w:r>
          </w:p>
        </w:tc>
        <w:tc>
          <w:tcPr>
            <w:tcW w:w="1679" w:type="dxa"/>
            <w:hideMark/>
          </w:tcPr>
          <w:p w14:paraId="41DD3C2A"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09:00-20:00</w:t>
            </w:r>
          </w:p>
        </w:tc>
        <w:tc>
          <w:tcPr>
            <w:tcW w:w="1559" w:type="dxa"/>
            <w:hideMark/>
          </w:tcPr>
          <w:p w14:paraId="5F59F1C5"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09:00-20:00</w:t>
            </w:r>
          </w:p>
        </w:tc>
        <w:tc>
          <w:tcPr>
            <w:tcW w:w="1439" w:type="dxa"/>
            <w:hideMark/>
          </w:tcPr>
          <w:p w14:paraId="189CFC98"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09:00-20:00</w:t>
            </w:r>
          </w:p>
        </w:tc>
        <w:tc>
          <w:tcPr>
            <w:tcW w:w="1555" w:type="dxa"/>
            <w:hideMark/>
          </w:tcPr>
          <w:p w14:paraId="59930784"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09:00-20:00</w:t>
            </w:r>
          </w:p>
        </w:tc>
        <w:tc>
          <w:tcPr>
            <w:tcW w:w="1559" w:type="dxa"/>
            <w:hideMark/>
          </w:tcPr>
          <w:p w14:paraId="78944AE9"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09:00-20:00</w:t>
            </w:r>
          </w:p>
        </w:tc>
        <w:tc>
          <w:tcPr>
            <w:tcW w:w="1417" w:type="dxa"/>
            <w:hideMark/>
          </w:tcPr>
          <w:p w14:paraId="6C0AC56D"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09:00-20:00</w:t>
            </w:r>
          </w:p>
        </w:tc>
        <w:tc>
          <w:tcPr>
            <w:tcW w:w="1418" w:type="dxa"/>
            <w:hideMark/>
          </w:tcPr>
          <w:p w14:paraId="7444DF4E"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10:00-16:00</w:t>
            </w:r>
          </w:p>
        </w:tc>
      </w:tr>
      <w:tr w:rsidR="00D72326" w:rsidRPr="001269A7" w14:paraId="3A4B3C34" w14:textId="77777777" w:rsidTr="00EB2E0E">
        <w:trPr>
          <w:trHeight w:val="300"/>
        </w:trPr>
        <w:tc>
          <w:tcPr>
            <w:cnfStyle w:val="001000000000" w:firstRow="0" w:lastRow="0" w:firstColumn="1" w:lastColumn="0" w:oddVBand="0" w:evenVBand="0" w:oddHBand="0" w:evenHBand="0" w:firstRowFirstColumn="0" w:firstRowLastColumn="0" w:lastRowFirstColumn="0" w:lastRowLastColumn="0"/>
            <w:tcW w:w="571" w:type="dxa"/>
            <w:noWrap/>
            <w:hideMark/>
          </w:tcPr>
          <w:p w14:paraId="1EC79FB6" w14:textId="77777777" w:rsidR="00D72326" w:rsidRPr="001269A7" w:rsidRDefault="00D72326" w:rsidP="00D72326">
            <w:pPr>
              <w:jc w:val="right"/>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6</w:t>
            </w:r>
          </w:p>
        </w:tc>
        <w:tc>
          <w:tcPr>
            <w:tcW w:w="2381" w:type="dxa"/>
            <w:gridSpan w:val="2"/>
            <w:hideMark/>
          </w:tcPr>
          <w:p w14:paraId="6B46DB16"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Boots</w:t>
            </w:r>
          </w:p>
        </w:tc>
        <w:tc>
          <w:tcPr>
            <w:tcW w:w="1443" w:type="dxa"/>
            <w:noWrap/>
            <w:hideMark/>
          </w:tcPr>
          <w:p w14:paraId="184FD042"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S60 4LA</w:t>
            </w:r>
          </w:p>
        </w:tc>
        <w:tc>
          <w:tcPr>
            <w:tcW w:w="1679" w:type="dxa"/>
            <w:hideMark/>
          </w:tcPr>
          <w:p w14:paraId="48F531CB"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09:00-18:00</w:t>
            </w:r>
          </w:p>
        </w:tc>
        <w:tc>
          <w:tcPr>
            <w:tcW w:w="1559" w:type="dxa"/>
            <w:hideMark/>
          </w:tcPr>
          <w:p w14:paraId="01840CF8"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09:00-18:00</w:t>
            </w:r>
          </w:p>
        </w:tc>
        <w:tc>
          <w:tcPr>
            <w:tcW w:w="1439" w:type="dxa"/>
            <w:hideMark/>
          </w:tcPr>
          <w:p w14:paraId="41F23FDD"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09:00-18:00</w:t>
            </w:r>
          </w:p>
        </w:tc>
        <w:tc>
          <w:tcPr>
            <w:tcW w:w="1555" w:type="dxa"/>
            <w:hideMark/>
          </w:tcPr>
          <w:p w14:paraId="0588DCDA"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09:00-18:00</w:t>
            </w:r>
          </w:p>
        </w:tc>
        <w:tc>
          <w:tcPr>
            <w:tcW w:w="1559" w:type="dxa"/>
            <w:hideMark/>
          </w:tcPr>
          <w:p w14:paraId="6E8D54C9"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09:00-18:00</w:t>
            </w:r>
          </w:p>
        </w:tc>
        <w:tc>
          <w:tcPr>
            <w:tcW w:w="1417" w:type="dxa"/>
            <w:hideMark/>
          </w:tcPr>
          <w:p w14:paraId="3EFA88B3"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09:00-17:00</w:t>
            </w:r>
          </w:p>
        </w:tc>
        <w:tc>
          <w:tcPr>
            <w:tcW w:w="1418" w:type="dxa"/>
            <w:hideMark/>
          </w:tcPr>
          <w:p w14:paraId="2C5B013D"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CLOSED</w:t>
            </w:r>
          </w:p>
        </w:tc>
      </w:tr>
      <w:tr w:rsidR="00D72326" w:rsidRPr="001269A7" w14:paraId="09FE4C7C" w14:textId="77777777" w:rsidTr="00EB2E0E">
        <w:trPr>
          <w:cnfStyle w:val="000000100000" w:firstRow="0" w:lastRow="0" w:firstColumn="0" w:lastColumn="0" w:oddVBand="0" w:evenVBand="0" w:oddHBand="1" w:evenHBand="0" w:firstRowFirstColumn="0" w:firstRowLastColumn="0" w:lastRowFirstColumn="0" w:lastRowLastColumn="0"/>
          <w:trHeight w:val="585"/>
        </w:trPr>
        <w:tc>
          <w:tcPr>
            <w:cnfStyle w:val="001000000000" w:firstRow="0" w:lastRow="0" w:firstColumn="1" w:lastColumn="0" w:oddVBand="0" w:evenVBand="0" w:oddHBand="0" w:evenHBand="0" w:firstRowFirstColumn="0" w:firstRowLastColumn="0" w:lastRowFirstColumn="0" w:lastRowLastColumn="0"/>
            <w:tcW w:w="571" w:type="dxa"/>
            <w:noWrap/>
            <w:hideMark/>
          </w:tcPr>
          <w:p w14:paraId="735175D2" w14:textId="77777777" w:rsidR="00D72326" w:rsidRPr="001269A7" w:rsidRDefault="00D72326" w:rsidP="00D72326">
            <w:pPr>
              <w:jc w:val="right"/>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7</w:t>
            </w:r>
          </w:p>
        </w:tc>
        <w:tc>
          <w:tcPr>
            <w:tcW w:w="2381" w:type="dxa"/>
            <w:gridSpan w:val="2"/>
            <w:hideMark/>
          </w:tcPr>
          <w:p w14:paraId="1721FED0"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Boots</w:t>
            </w:r>
          </w:p>
        </w:tc>
        <w:tc>
          <w:tcPr>
            <w:tcW w:w="1443" w:type="dxa"/>
            <w:noWrap/>
            <w:hideMark/>
          </w:tcPr>
          <w:p w14:paraId="0E393F6B"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S60 1TG</w:t>
            </w:r>
          </w:p>
        </w:tc>
        <w:tc>
          <w:tcPr>
            <w:tcW w:w="1679" w:type="dxa"/>
            <w:hideMark/>
          </w:tcPr>
          <w:p w14:paraId="454294C8"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09:00-18:00</w:t>
            </w:r>
          </w:p>
        </w:tc>
        <w:tc>
          <w:tcPr>
            <w:tcW w:w="1559" w:type="dxa"/>
            <w:hideMark/>
          </w:tcPr>
          <w:p w14:paraId="26529D3E"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09:00-18:00</w:t>
            </w:r>
          </w:p>
        </w:tc>
        <w:tc>
          <w:tcPr>
            <w:tcW w:w="1439" w:type="dxa"/>
            <w:hideMark/>
          </w:tcPr>
          <w:p w14:paraId="4A670C2B"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09:00-18:00</w:t>
            </w:r>
          </w:p>
        </w:tc>
        <w:tc>
          <w:tcPr>
            <w:tcW w:w="1555" w:type="dxa"/>
            <w:hideMark/>
          </w:tcPr>
          <w:p w14:paraId="6E4AB3BF"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09:00-18:00</w:t>
            </w:r>
          </w:p>
        </w:tc>
        <w:tc>
          <w:tcPr>
            <w:tcW w:w="1559" w:type="dxa"/>
            <w:hideMark/>
          </w:tcPr>
          <w:p w14:paraId="42DE9654"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09:00-18:00</w:t>
            </w:r>
          </w:p>
        </w:tc>
        <w:tc>
          <w:tcPr>
            <w:tcW w:w="1417" w:type="dxa"/>
            <w:hideMark/>
          </w:tcPr>
          <w:p w14:paraId="7039FCBD"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09:00-18:00</w:t>
            </w:r>
          </w:p>
        </w:tc>
        <w:tc>
          <w:tcPr>
            <w:tcW w:w="1418" w:type="dxa"/>
            <w:hideMark/>
          </w:tcPr>
          <w:p w14:paraId="7BA1D1E6"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11:00-16:30</w:t>
            </w:r>
          </w:p>
        </w:tc>
      </w:tr>
      <w:tr w:rsidR="00D72326" w:rsidRPr="001269A7" w14:paraId="65D9FD78" w14:textId="77777777" w:rsidTr="00EB2E0E">
        <w:trPr>
          <w:trHeight w:val="300"/>
        </w:trPr>
        <w:tc>
          <w:tcPr>
            <w:cnfStyle w:val="001000000000" w:firstRow="0" w:lastRow="0" w:firstColumn="1" w:lastColumn="0" w:oddVBand="0" w:evenVBand="0" w:oddHBand="0" w:evenHBand="0" w:firstRowFirstColumn="0" w:firstRowLastColumn="0" w:lastRowFirstColumn="0" w:lastRowLastColumn="0"/>
            <w:tcW w:w="571" w:type="dxa"/>
            <w:noWrap/>
            <w:hideMark/>
          </w:tcPr>
          <w:p w14:paraId="7BC8E21F" w14:textId="77777777" w:rsidR="00D72326" w:rsidRPr="001269A7" w:rsidRDefault="00D72326" w:rsidP="00D72326">
            <w:pPr>
              <w:jc w:val="right"/>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8</w:t>
            </w:r>
          </w:p>
        </w:tc>
        <w:tc>
          <w:tcPr>
            <w:tcW w:w="2381" w:type="dxa"/>
            <w:gridSpan w:val="2"/>
            <w:hideMark/>
          </w:tcPr>
          <w:p w14:paraId="6497BE7D"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Boots</w:t>
            </w:r>
          </w:p>
        </w:tc>
        <w:tc>
          <w:tcPr>
            <w:tcW w:w="1443" w:type="dxa"/>
            <w:noWrap/>
            <w:hideMark/>
          </w:tcPr>
          <w:p w14:paraId="2C73ABBC"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S73 0TB</w:t>
            </w:r>
          </w:p>
        </w:tc>
        <w:tc>
          <w:tcPr>
            <w:tcW w:w="1679" w:type="dxa"/>
            <w:hideMark/>
          </w:tcPr>
          <w:p w14:paraId="6C901B78"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09:00-17:00</w:t>
            </w:r>
          </w:p>
        </w:tc>
        <w:tc>
          <w:tcPr>
            <w:tcW w:w="1559" w:type="dxa"/>
            <w:hideMark/>
          </w:tcPr>
          <w:p w14:paraId="6F7AB211"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09:00-17:00</w:t>
            </w:r>
          </w:p>
        </w:tc>
        <w:tc>
          <w:tcPr>
            <w:tcW w:w="1439" w:type="dxa"/>
            <w:hideMark/>
          </w:tcPr>
          <w:p w14:paraId="510E3088"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09:00-17:00</w:t>
            </w:r>
          </w:p>
        </w:tc>
        <w:tc>
          <w:tcPr>
            <w:tcW w:w="1555" w:type="dxa"/>
            <w:hideMark/>
          </w:tcPr>
          <w:p w14:paraId="2868C313"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09:00-17:00</w:t>
            </w:r>
          </w:p>
        </w:tc>
        <w:tc>
          <w:tcPr>
            <w:tcW w:w="1559" w:type="dxa"/>
            <w:hideMark/>
          </w:tcPr>
          <w:p w14:paraId="5610786F"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09:00-17:00</w:t>
            </w:r>
          </w:p>
        </w:tc>
        <w:tc>
          <w:tcPr>
            <w:tcW w:w="1417" w:type="dxa"/>
            <w:hideMark/>
          </w:tcPr>
          <w:p w14:paraId="50E90D92"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09:00-17:00</w:t>
            </w:r>
          </w:p>
        </w:tc>
        <w:tc>
          <w:tcPr>
            <w:tcW w:w="1418" w:type="dxa"/>
            <w:hideMark/>
          </w:tcPr>
          <w:p w14:paraId="17BA6C50"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CLOSED</w:t>
            </w:r>
          </w:p>
        </w:tc>
      </w:tr>
      <w:tr w:rsidR="00D72326" w:rsidRPr="001269A7" w14:paraId="43D4511B" w14:textId="77777777" w:rsidTr="00EB2E0E">
        <w:trPr>
          <w:cnfStyle w:val="000000100000" w:firstRow="0" w:lastRow="0" w:firstColumn="0" w:lastColumn="0" w:oddVBand="0" w:evenVBand="0" w:oddHBand="1" w:evenHBand="0" w:firstRowFirstColumn="0" w:firstRowLastColumn="0" w:lastRowFirstColumn="0" w:lastRowLastColumn="0"/>
          <w:trHeight w:val="585"/>
        </w:trPr>
        <w:tc>
          <w:tcPr>
            <w:cnfStyle w:val="001000000000" w:firstRow="0" w:lastRow="0" w:firstColumn="1" w:lastColumn="0" w:oddVBand="0" w:evenVBand="0" w:oddHBand="0" w:evenHBand="0" w:firstRowFirstColumn="0" w:firstRowLastColumn="0" w:lastRowFirstColumn="0" w:lastRowLastColumn="0"/>
            <w:tcW w:w="571" w:type="dxa"/>
            <w:noWrap/>
            <w:hideMark/>
          </w:tcPr>
          <w:p w14:paraId="76DDDE93" w14:textId="77777777" w:rsidR="00D72326" w:rsidRPr="001269A7" w:rsidRDefault="00D72326" w:rsidP="00D72326">
            <w:pPr>
              <w:jc w:val="right"/>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9</w:t>
            </w:r>
          </w:p>
        </w:tc>
        <w:tc>
          <w:tcPr>
            <w:tcW w:w="2381" w:type="dxa"/>
            <w:gridSpan w:val="2"/>
            <w:hideMark/>
          </w:tcPr>
          <w:p w14:paraId="38B0A284"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Brookside Pharmacy</w:t>
            </w:r>
          </w:p>
        </w:tc>
        <w:tc>
          <w:tcPr>
            <w:tcW w:w="1443" w:type="dxa"/>
            <w:noWrap/>
            <w:hideMark/>
          </w:tcPr>
          <w:p w14:paraId="6B577831"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S60 4HY</w:t>
            </w:r>
          </w:p>
        </w:tc>
        <w:tc>
          <w:tcPr>
            <w:tcW w:w="1679" w:type="dxa"/>
            <w:hideMark/>
          </w:tcPr>
          <w:p w14:paraId="15AAF2A1"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09:00-17:30</w:t>
            </w:r>
          </w:p>
        </w:tc>
        <w:tc>
          <w:tcPr>
            <w:tcW w:w="1559" w:type="dxa"/>
            <w:hideMark/>
          </w:tcPr>
          <w:p w14:paraId="5A2AC3A8"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09:00-17:30</w:t>
            </w:r>
          </w:p>
        </w:tc>
        <w:tc>
          <w:tcPr>
            <w:tcW w:w="1439" w:type="dxa"/>
            <w:hideMark/>
          </w:tcPr>
          <w:p w14:paraId="35A0F493"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09:00-13:00</w:t>
            </w:r>
          </w:p>
        </w:tc>
        <w:tc>
          <w:tcPr>
            <w:tcW w:w="1555" w:type="dxa"/>
            <w:hideMark/>
          </w:tcPr>
          <w:p w14:paraId="7AD37E7F"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09:00-17:30</w:t>
            </w:r>
          </w:p>
        </w:tc>
        <w:tc>
          <w:tcPr>
            <w:tcW w:w="1559" w:type="dxa"/>
            <w:hideMark/>
          </w:tcPr>
          <w:p w14:paraId="1EA8B8D6"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09:00-17:30</w:t>
            </w:r>
          </w:p>
        </w:tc>
        <w:tc>
          <w:tcPr>
            <w:tcW w:w="1417" w:type="dxa"/>
            <w:hideMark/>
          </w:tcPr>
          <w:p w14:paraId="49C7B665"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09:00-12:30</w:t>
            </w:r>
          </w:p>
        </w:tc>
        <w:tc>
          <w:tcPr>
            <w:tcW w:w="1418" w:type="dxa"/>
            <w:hideMark/>
          </w:tcPr>
          <w:p w14:paraId="0DAD1391"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CLOSED</w:t>
            </w:r>
          </w:p>
        </w:tc>
      </w:tr>
      <w:tr w:rsidR="00D72326" w:rsidRPr="001269A7" w14:paraId="60D5399D" w14:textId="77777777" w:rsidTr="00EB2E0E">
        <w:trPr>
          <w:trHeight w:val="300"/>
        </w:trPr>
        <w:tc>
          <w:tcPr>
            <w:cnfStyle w:val="001000000000" w:firstRow="0" w:lastRow="0" w:firstColumn="1" w:lastColumn="0" w:oddVBand="0" w:evenVBand="0" w:oddHBand="0" w:evenHBand="0" w:firstRowFirstColumn="0" w:firstRowLastColumn="0" w:lastRowFirstColumn="0" w:lastRowLastColumn="0"/>
            <w:tcW w:w="571" w:type="dxa"/>
            <w:noWrap/>
            <w:hideMark/>
          </w:tcPr>
          <w:p w14:paraId="433851D3" w14:textId="77777777" w:rsidR="00D72326" w:rsidRPr="001269A7" w:rsidRDefault="00D72326" w:rsidP="00D72326">
            <w:pPr>
              <w:jc w:val="right"/>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10</w:t>
            </w:r>
          </w:p>
        </w:tc>
        <w:tc>
          <w:tcPr>
            <w:tcW w:w="2381" w:type="dxa"/>
            <w:gridSpan w:val="2"/>
            <w:hideMark/>
          </w:tcPr>
          <w:p w14:paraId="62A7DD66"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Clifton Pharmacy</w:t>
            </w:r>
          </w:p>
        </w:tc>
        <w:tc>
          <w:tcPr>
            <w:tcW w:w="1443" w:type="dxa"/>
            <w:noWrap/>
            <w:hideMark/>
          </w:tcPr>
          <w:p w14:paraId="5CE57269"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S65 2QN</w:t>
            </w:r>
          </w:p>
        </w:tc>
        <w:tc>
          <w:tcPr>
            <w:tcW w:w="1679" w:type="dxa"/>
            <w:hideMark/>
          </w:tcPr>
          <w:p w14:paraId="6963169C"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09:00-18:00</w:t>
            </w:r>
          </w:p>
        </w:tc>
        <w:tc>
          <w:tcPr>
            <w:tcW w:w="1559" w:type="dxa"/>
            <w:hideMark/>
          </w:tcPr>
          <w:p w14:paraId="1967512A"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09:00-18:00</w:t>
            </w:r>
          </w:p>
        </w:tc>
        <w:tc>
          <w:tcPr>
            <w:tcW w:w="1439" w:type="dxa"/>
            <w:hideMark/>
          </w:tcPr>
          <w:p w14:paraId="2BA180B7"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09:00-18:00</w:t>
            </w:r>
          </w:p>
        </w:tc>
        <w:tc>
          <w:tcPr>
            <w:tcW w:w="1555" w:type="dxa"/>
            <w:hideMark/>
          </w:tcPr>
          <w:p w14:paraId="6DD3B8C1"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09:00-18:00</w:t>
            </w:r>
          </w:p>
        </w:tc>
        <w:tc>
          <w:tcPr>
            <w:tcW w:w="1559" w:type="dxa"/>
            <w:hideMark/>
          </w:tcPr>
          <w:p w14:paraId="6E63C0DE"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09:00-18:00</w:t>
            </w:r>
          </w:p>
        </w:tc>
        <w:tc>
          <w:tcPr>
            <w:tcW w:w="1417" w:type="dxa"/>
            <w:hideMark/>
          </w:tcPr>
          <w:p w14:paraId="03EAEF20"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09:00-12:30</w:t>
            </w:r>
          </w:p>
        </w:tc>
        <w:tc>
          <w:tcPr>
            <w:tcW w:w="1418" w:type="dxa"/>
            <w:hideMark/>
          </w:tcPr>
          <w:p w14:paraId="66E45672"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CLOSED</w:t>
            </w:r>
          </w:p>
        </w:tc>
      </w:tr>
      <w:tr w:rsidR="00D72326" w:rsidRPr="001269A7" w14:paraId="69D8E5F7" w14:textId="77777777" w:rsidTr="00EB2E0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71" w:type="dxa"/>
            <w:noWrap/>
            <w:hideMark/>
          </w:tcPr>
          <w:p w14:paraId="6F1032F2" w14:textId="77777777" w:rsidR="00D72326" w:rsidRPr="001269A7" w:rsidRDefault="00D72326" w:rsidP="00D72326">
            <w:pPr>
              <w:jc w:val="right"/>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11</w:t>
            </w:r>
          </w:p>
        </w:tc>
        <w:tc>
          <w:tcPr>
            <w:tcW w:w="2381" w:type="dxa"/>
            <w:gridSpan w:val="2"/>
            <w:hideMark/>
          </w:tcPr>
          <w:p w14:paraId="5B7F51DE"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Cohens Chemist</w:t>
            </w:r>
          </w:p>
        </w:tc>
        <w:tc>
          <w:tcPr>
            <w:tcW w:w="1443" w:type="dxa"/>
            <w:noWrap/>
            <w:hideMark/>
          </w:tcPr>
          <w:p w14:paraId="3E74977A"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S60 5PN</w:t>
            </w:r>
          </w:p>
        </w:tc>
        <w:tc>
          <w:tcPr>
            <w:tcW w:w="1679" w:type="dxa"/>
            <w:hideMark/>
          </w:tcPr>
          <w:p w14:paraId="19E3F764"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09:00-18:00</w:t>
            </w:r>
          </w:p>
        </w:tc>
        <w:tc>
          <w:tcPr>
            <w:tcW w:w="1559" w:type="dxa"/>
            <w:hideMark/>
          </w:tcPr>
          <w:p w14:paraId="59968986"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09:00-18:00</w:t>
            </w:r>
          </w:p>
        </w:tc>
        <w:tc>
          <w:tcPr>
            <w:tcW w:w="1439" w:type="dxa"/>
            <w:hideMark/>
          </w:tcPr>
          <w:p w14:paraId="7F26BD7B"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09:00-18:00</w:t>
            </w:r>
          </w:p>
        </w:tc>
        <w:tc>
          <w:tcPr>
            <w:tcW w:w="1555" w:type="dxa"/>
            <w:hideMark/>
          </w:tcPr>
          <w:p w14:paraId="0C4015CB"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09:00-13:00</w:t>
            </w:r>
          </w:p>
        </w:tc>
        <w:tc>
          <w:tcPr>
            <w:tcW w:w="1559" w:type="dxa"/>
            <w:hideMark/>
          </w:tcPr>
          <w:p w14:paraId="1190B4D6"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09:00-18:00</w:t>
            </w:r>
          </w:p>
        </w:tc>
        <w:tc>
          <w:tcPr>
            <w:tcW w:w="1417" w:type="dxa"/>
            <w:hideMark/>
          </w:tcPr>
          <w:p w14:paraId="77763009"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CLOSED</w:t>
            </w:r>
          </w:p>
        </w:tc>
        <w:tc>
          <w:tcPr>
            <w:tcW w:w="1418" w:type="dxa"/>
            <w:hideMark/>
          </w:tcPr>
          <w:p w14:paraId="0C1DAF40"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CLOSED</w:t>
            </w:r>
          </w:p>
        </w:tc>
      </w:tr>
      <w:tr w:rsidR="00D72326" w:rsidRPr="001269A7" w14:paraId="1B13D7FB" w14:textId="77777777" w:rsidTr="00EB2E0E">
        <w:trPr>
          <w:trHeight w:val="300"/>
        </w:trPr>
        <w:tc>
          <w:tcPr>
            <w:cnfStyle w:val="001000000000" w:firstRow="0" w:lastRow="0" w:firstColumn="1" w:lastColumn="0" w:oddVBand="0" w:evenVBand="0" w:oddHBand="0" w:evenHBand="0" w:firstRowFirstColumn="0" w:firstRowLastColumn="0" w:lastRowFirstColumn="0" w:lastRowLastColumn="0"/>
            <w:tcW w:w="571" w:type="dxa"/>
            <w:noWrap/>
            <w:hideMark/>
          </w:tcPr>
          <w:p w14:paraId="40FB2C04" w14:textId="77777777" w:rsidR="00D72326" w:rsidRPr="001269A7" w:rsidRDefault="00D72326" w:rsidP="00D72326">
            <w:pPr>
              <w:jc w:val="right"/>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12</w:t>
            </w:r>
          </w:p>
        </w:tc>
        <w:tc>
          <w:tcPr>
            <w:tcW w:w="2381" w:type="dxa"/>
            <w:gridSpan w:val="2"/>
            <w:hideMark/>
          </w:tcPr>
          <w:p w14:paraId="7ED475E2"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Cryer A</w:t>
            </w:r>
          </w:p>
        </w:tc>
        <w:tc>
          <w:tcPr>
            <w:tcW w:w="1443" w:type="dxa"/>
            <w:noWrap/>
            <w:hideMark/>
          </w:tcPr>
          <w:p w14:paraId="37BB568A"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S65 1AB</w:t>
            </w:r>
          </w:p>
        </w:tc>
        <w:tc>
          <w:tcPr>
            <w:tcW w:w="1679" w:type="dxa"/>
            <w:hideMark/>
          </w:tcPr>
          <w:p w14:paraId="28F3B44A"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08:45-16:15</w:t>
            </w:r>
          </w:p>
        </w:tc>
        <w:tc>
          <w:tcPr>
            <w:tcW w:w="1559" w:type="dxa"/>
            <w:hideMark/>
          </w:tcPr>
          <w:p w14:paraId="285851A7"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08:45-16:15</w:t>
            </w:r>
          </w:p>
        </w:tc>
        <w:tc>
          <w:tcPr>
            <w:tcW w:w="1439" w:type="dxa"/>
            <w:hideMark/>
          </w:tcPr>
          <w:p w14:paraId="5F41342E"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08:45-16:15</w:t>
            </w:r>
          </w:p>
        </w:tc>
        <w:tc>
          <w:tcPr>
            <w:tcW w:w="1555" w:type="dxa"/>
            <w:hideMark/>
          </w:tcPr>
          <w:p w14:paraId="637BB19C"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08:45-16:15</w:t>
            </w:r>
          </w:p>
        </w:tc>
        <w:tc>
          <w:tcPr>
            <w:tcW w:w="1559" w:type="dxa"/>
            <w:hideMark/>
          </w:tcPr>
          <w:p w14:paraId="1B5992E7"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08:45-16:15</w:t>
            </w:r>
          </w:p>
        </w:tc>
        <w:tc>
          <w:tcPr>
            <w:tcW w:w="1417" w:type="dxa"/>
            <w:hideMark/>
          </w:tcPr>
          <w:p w14:paraId="56656A9A"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09:00-11:30</w:t>
            </w:r>
          </w:p>
        </w:tc>
        <w:tc>
          <w:tcPr>
            <w:tcW w:w="1418" w:type="dxa"/>
            <w:hideMark/>
          </w:tcPr>
          <w:p w14:paraId="0BB7891D"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CLOSED</w:t>
            </w:r>
          </w:p>
        </w:tc>
      </w:tr>
      <w:tr w:rsidR="00D72326" w:rsidRPr="001269A7" w14:paraId="675EDC4A" w14:textId="77777777" w:rsidTr="00EB2E0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71" w:type="dxa"/>
            <w:noWrap/>
            <w:hideMark/>
          </w:tcPr>
          <w:p w14:paraId="635185BC" w14:textId="77777777" w:rsidR="00D72326" w:rsidRPr="001269A7" w:rsidRDefault="00D72326" w:rsidP="00D72326">
            <w:pPr>
              <w:jc w:val="right"/>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13</w:t>
            </w:r>
          </w:p>
        </w:tc>
        <w:tc>
          <w:tcPr>
            <w:tcW w:w="2381" w:type="dxa"/>
            <w:gridSpan w:val="2"/>
            <w:hideMark/>
          </w:tcPr>
          <w:p w14:paraId="49845710"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Dalton Pharmacy</w:t>
            </w:r>
          </w:p>
        </w:tc>
        <w:tc>
          <w:tcPr>
            <w:tcW w:w="1443" w:type="dxa"/>
            <w:noWrap/>
            <w:hideMark/>
          </w:tcPr>
          <w:p w14:paraId="750CCB83"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S65 3HD</w:t>
            </w:r>
          </w:p>
        </w:tc>
        <w:tc>
          <w:tcPr>
            <w:tcW w:w="1679" w:type="dxa"/>
            <w:hideMark/>
          </w:tcPr>
          <w:p w14:paraId="06E86478"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09:00-18:00</w:t>
            </w:r>
          </w:p>
        </w:tc>
        <w:tc>
          <w:tcPr>
            <w:tcW w:w="1559" w:type="dxa"/>
            <w:hideMark/>
          </w:tcPr>
          <w:p w14:paraId="1C62F715"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09:00-18:00</w:t>
            </w:r>
          </w:p>
        </w:tc>
        <w:tc>
          <w:tcPr>
            <w:tcW w:w="1439" w:type="dxa"/>
            <w:hideMark/>
          </w:tcPr>
          <w:p w14:paraId="1BADAFE8"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09:00-18:00</w:t>
            </w:r>
          </w:p>
        </w:tc>
        <w:tc>
          <w:tcPr>
            <w:tcW w:w="1555" w:type="dxa"/>
            <w:hideMark/>
          </w:tcPr>
          <w:p w14:paraId="7142117F"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09:00-18:00</w:t>
            </w:r>
          </w:p>
        </w:tc>
        <w:tc>
          <w:tcPr>
            <w:tcW w:w="1559" w:type="dxa"/>
            <w:hideMark/>
          </w:tcPr>
          <w:p w14:paraId="0EA63A83"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09:00-18:00</w:t>
            </w:r>
          </w:p>
        </w:tc>
        <w:tc>
          <w:tcPr>
            <w:tcW w:w="1417" w:type="dxa"/>
            <w:hideMark/>
          </w:tcPr>
          <w:p w14:paraId="1A1F735B"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CLOSED</w:t>
            </w:r>
          </w:p>
        </w:tc>
        <w:tc>
          <w:tcPr>
            <w:tcW w:w="1418" w:type="dxa"/>
            <w:hideMark/>
          </w:tcPr>
          <w:p w14:paraId="439933A3"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CLOSED</w:t>
            </w:r>
          </w:p>
        </w:tc>
      </w:tr>
      <w:tr w:rsidR="00D72326" w:rsidRPr="001269A7" w14:paraId="52C69FA7" w14:textId="77777777" w:rsidTr="00EB2E0E">
        <w:trPr>
          <w:trHeight w:val="585"/>
        </w:trPr>
        <w:tc>
          <w:tcPr>
            <w:cnfStyle w:val="001000000000" w:firstRow="0" w:lastRow="0" w:firstColumn="1" w:lastColumn="0" w:oddVBand="0" w:evenVBand="0" w:oddHBand="0" w:evenHBand="0" w:firstRowFirstColumn="0" w:firstRowLastColumn="0" w:lastRowFirstColumn="0" w:lastRowLastColumn="0"/>
            <w:tcW w:w="571" w:type="dxa"/>
            <w:noWrap/>
            <w:hideMark/>
          </w:tcPr>
          <w:p w14:paraId="3D35E830" w14:textId="77777777" w:rsidR="00D72326" w:rsidRPr="001269A7" w:rsidRDefault="00D72326" w:rsidP="00D72326">
            <w:pPr>
              <w:jc w:val="right"/>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14</w:t>
            </w:r>
          </w:p>
        </w:tc>
        <w:tc>
          <w:tcPr>
            <w:tcW w:w="2381" w:type="dxa"/>
            <w:gridSpan w:val="2"/>
            <w:hideMark/>
          </w:tcPr>
          <w:p w14:paraId="58194317"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Darren Senior Ltd</w:t>
            </w:r>
          </w:p>
        </w:tc>
        <w:tc>
          <w:tcPr>
            <w:tcW w:w="1443" w:type="dxa"/>
            <w:noWrap/>
            <w:hideMark/>
          </w:tcPr>
          <w:p w14:paraId="5C2FB866"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S62 6FA</w:t>
            </w:r>
          </w:p>
        </w:tc>
        <w:tc>
          <w:tcPr>
            <w:tcW w:w="1679" w:type="dxa"/>
            <w:hideMark/>
          </w:tcPr>
          <w:p w14:paraId="2DC2023D"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09:00-13:00, 14:00-18:00</w:t>
            </w:r>
          </w:p>
        </w:tc>
        <w:tc>
          <w:tcPr>
            <w:tcW w:w="1559" w:type="dxa"/>
            <w:hideMark/>
          </w:tcPr>
          <w:p w14:paraId="06DCA831"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09:00-13:00, 14:00-18:00</w:t>
            </w:r>
          </w:p>
        </w:tc>
        <w:tc>
          <w:tcPr>
            <w:tcW w:w="1439" w:type="dxa"/>
            <w:hideMark/>
          </w:tcPr>
          <w:p w14:paraId="5A2D24F5"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09:00-13:00, 14:00-18:00</w:t>
            </w:r>
          </w:p>
        </w:tc>
        <w:tc>
          <w:tcPr>
            <w:tcW w:w="1555" w:type="dxa"/>
            <w:hideMark/>
          </w:tcPr>
          <w:p w14:paraId="10EFBDF2"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09:00-13:00, 14:00-18:00</w:t>
            </w:r>
          </w:p>
        </w:tc>
        <w:tc>
          <w:tcPr>
            <w:tcW w:w="1559" w:type="dxa"/>
            <w:hideMark/>
          </w:tcPr>
          <w:p w14:paraId="5856B8D1"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09:00-13:00, 14:00-18:00</w:t>
            </w:r>
          </w:p>
        </w:tc>
        <w:tc>
          <w:tcPr>
            <w:tcW w:w="1417" w:type="dxa"/>
            <w:hideMark/>
          </w:tcPr>
          <w:p w14:paraId="11FD03D8"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09:00-13:00</w:t>
            </w:r>
          </w:p>
        </w:tc>
        <w:tc>
          <w:tcPr>
            <w:tcW w:w="1418" w:type="dxa"/>
            <w:hideMark/>
          </w:tcPr>
          <w:p w14:paraId="328927BF"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CLOSED</w:t>
            </w:r>
          </w:p>
        </w:tc>
      </w:tr>
      <w:tr w:rsidR="00D72326" w:rsidRPr="001269A7" w14:paraId="7913AC4B" w14:textId="77777777" w:rsidTr="00EB2E0E">
        <w:trPr>
          <w:cnfStyle w:val="000000100000" w:firstRow="0" w:lastRow="0" w:firstColumn="0" w:lastColumn="0" w:oddVBand="0" w:evenVBand="0" w:oddHBand="1" w:evenHBand="0" w:firstRowFirstColumn="0" w:firstRowLastColumn="0" w:lastRowFirstColumn="0" w:lastRowLastColumn="0"/>
          <w:trHeight w:val="585"/>
        </w:trPr>
        <w:tc>
          <w:tcPr>
            <w:cnfStyle w:val="001000000000" w:firstRow="0" w:lastRow="0" w:firstColumn="1" w:lastColumn="0" w:oddVBand="0" w:evenVBand="0" w:oddHBand="0" w:evenHBand="0" w:firstRowFirstColumn="0" w:firstRowLastColumn="0" w:lastRowFirstColumn="0" w:lastRowLastColumn="0"/>
            <w:tcW w:w="571" w:type="dxa"/>
            <w:noWrap/>
            <w:hideMark/>
          </w:tcPr>
          <w:p w14:paraId="28E7BEA2" w14:textId="77777777" w:rsidR="00D72326" w:rsidRPr="001269A7" w:rsidRDefault="00D72326" w:rsidP="00D72326">
            <w:pPr>
              <w:jc w:val="right"/>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15</w:t>
            </w:r>
          </w:p>
        </w:tc>
        <w:tc>
          <w:tcPr>
            <w:tcW w:w="2381" w:type="dxa"/>
            <w:gridSpan w:val="2"/>
            <w:hideMark/>
          </w:tcPr>
          <w:p w14:paraId="5D891515"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Day Lewis Pharmacy</w:t>
            </w:r>
          </w:p>
        </w:tc>
        <w:tc>
          <w:tcPr>
            <w:tcW w:w="1443" w:type="dxa"/>
            <w:noWrap/>
            <w:hideMark/>
          </w:tcPr>
          <w:p w14:paraId="6EFAA45D"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S62 7HX</w:t>
            </w:r>
          </w:p>
        </w:tc>
        <w:tc>
          <w:tcPr>
            <w:tcW w:w="1679" w:type="dxa"/>
            <w:hideMark/>
          </w:tcPr>
          <w:p w14:paraId="2080668B"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09:00-17:30</w:t>
            </w:r>
          </w:p>
        </w:tc>
        <w:tc>
          <w:tcPr>
            <w:tcW w:w="1559" w:type="dxa"/>
            <w:hideMark/>
          </w:tcPr>
          <w:p w14:paraId="78EAA58E"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09:00-17:30</w:t>
            </w:r>
          </w:p>
        </w:tc>
        <w:tc>
          <w:tcPr>
            <w:tcW w:w="1439" w:type="dxa"/>
            <w:hideMark/>
          </w:tcPr>
          <w:p w14:paraId="5CDE283A"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09:00-17:30</w:t>
            </w:r>
          </w:p>
        </w:tc>
        <w:tc>
          <w:tcPr>
            <w:tcW w:w="1555" w:type="dxa"/>
            <w:hideMark/>
          </w:tcPr>
          <w:p w14:paraId="51BA2BC9"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09:00-17:30</w:t>
            </w:r>
          </w:p>
        </w:tc>
        <w:tc>
          <w:tcPr>
            <w:tcW w:w="1559" w:type="dxa"/>
            <w:hideMark/>
          </w:tcPr>
          <w:p w14:paraId="6E2E9B61"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09:00-17:30</w:t>
            </w:r>
          </w:p>
        </w:tc>
        <w:tc>
          <w:tcPr>
            <w:tcW w:w="1417" w:type="dxa"/>
            <w:hideMark/>
          </w:tcPr>
          <w:p w14:paraId="0D0BBE85"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09:00-12:30</w:t>
            </w:r>
          </w:p>
        </w:tc>
        <w:tc>
          <w:tcPr>
            <w:tcW w:w="1418" w:type="dxa"/>
            <w:hideMark/>
          </w:tcPr>
          <w:p w14:paraId="1698A58C"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CLOSED</w:t>
            </w:r>
          </w:p>
        </w:tc>
      </w:tr>
      <w:tr w:rsidR="00D72326" w:rsidRPr="001269A7" w14:paraId="030EC0D6" w14:textId="77777777" w:rsidTr="00EB2E0E">
        <w:trPr>
          <w:trHeight w:val="585"/>
        </w:trPr>
        <w:tc>
          <w:tcPr>
            <w:cnfStyle w:val="001000000000" w:firstRow="0" w:lastRow="0" w:firstColumn="1" w:lastColumn="0" w:oddVBand="0" w:evenVBand="0" w:oddHBand="0" w:evenHBand="0" w:firstRowFirstColumn="0" w:firstRowLastColumn="0" w:lastRowFirstColumn="0" w:lastRowLastColumn="0"/>
            <w:tcW w:w="571" w:type="dxa"/>
            <w:noWrap/>
            <w:hideMark/>
          </w:tcPr>
          <w:p w14:paraId="02C5C18B" w14:textId="77777777" w:rsidR="00D72326" w:rsidRPr="001269A7" w:rsidRDefault="00D72326" w:rsidP="00D72326">
            <w:pPr>
              <w:jc w:val="right"/>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16</w:t>
            </w:r>
          </w:p>
        </w:tc>
        <w:tc>
          <w:tcPr>
            <w:tcW w:w="2381" w:type="dxa"/>
            <w:gridSpan w:val="2"/>
            <w:hideMark/>
          </w:tcPr>
          <w:p w14:paraId="779EB48E"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Day Lewis Pharmacy</w:t>
            </w:r>
          </w:p>
        </w:tc>
        <w:tc>
          <w:tcPr>
            <w:tcW w:w="1443" w:type="dxa"/>
            <w:noWrap/>
            <w:hideMark/>
          </w:tcPr>
          <w:p w14:paraId="1E819B3C"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S62 5HD</w:t>
            </w:r>
          </w:p>
        </w:tc>
        <w:tc>
          <w:tcPr>
            <w:tcW w:w="1679" w:type="dxa"/>
            <w:hideMark/>
          </w:tcPr>
          <w:p w14:paraId="6D2D09B6"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09:00-13:00, 14:00-18:00</w:t>
            </w:r>
          </w:p>
        </w:tc>
        <w:tc>
          <w:tcPr>
            <w:tcW w:w="1559" w:type="dxa"/>
            <w:hideMark/>
          </w:tcPr>
          <w:p w14:paraId="73DA7ECE" w14:textId="436CE618"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09:00-13:00, 14:00-18:00</w:t>
            </w:r>
          </w:p>
        </w:tc>
        <w:tc>
          <w:tcPr>
            <w:tcW w:w="1439" w:type="dxa"/>
            <w:hideMark/>
          </w:tcPr>
          <w:p w14:paraId="203F9010"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09:00-13:00, 14:00-18:00</w:t>
            </w:r>
          </w:p>
        </w:tc>
        <w:tc>
          <w:tcPr>
            <w:tcW w:w="1555" w:type="dxa"/>
            <w:hideMark/>
          </w:tcPr>
          <w:p w14:paraId="41866697"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09:00-13:00, 14:00-18:00</w:t>
            </w:r>
          </w:p>
        </w:tc>
        <w:tc>
          <w:tcPr>
            <w:tcW w:w="1559" w:type="dxa"/>
            <w:hideMark/>
          </w:tcPr>
          <w:p w14:paraId="5C1A9236"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09:00-13:00, 14:00-18:00</w:t>
            </w:r>
          </w:p>
        </w:tc>
        <w:tc>
          <w:tcPr>
            <w:tcW w:w="1417" w:type="dxa"/>
            <w:hideMark/>
          </w:tcPr>
          <w:p w14:paraId="0267F5EA" w14:textId="7E7BD1F8"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CLOSED</w:t>
            </w:r>
          </w:p>
        </w:tc>
        <w:tc>
          <w:tcPr>
            <w:tcW w:w="1418" w:type="dxa"/>
            <w:hideMark/>
          </w:tcPr>
          <w:p w14:paraId="6951D2BE"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CLOSED</w:t>
            </w:r>
          </w:p>
        </w:tc>
      </w:tr>
      <w:tr w:rsidR="00D72326" w:rsidRPr="001269A7" w14:paraId="7D9C089D" w14:textId="77777777" w:rsidTr="00EB2E0E">
        <w:trPr>
          <w:cnfStyle w:val="000000100000" w:firstRow="0" w:lastRow="0" w:firstColumn="0" w:lastColumn="0" w:oddVBand="0" w:evenVBand="0" w:oddHBand="1" w:evenHBand="0" w:firstRowFirstColumn="0" w:firstRowLastColumn="0" w:lastRowFirstColumn="0" w:lastRowLastColumn="0"/>
          <w:trHeight w:val="585"/>
        </w:trPr>
        <w:tc>
          <w:tcPr>
            <w:cnfStyle w:val="001000000000" w:firstRow="0" w:lastRow="0" w:firstColumn="1" w:lastColumn="0" w:oddVBand="0" w:evenVBand="0" w:oddHBand="0" w:evenHBand="0" w:firstRowFirstColumn="0" w:firstRowLastColumn="0" w:lastRowFirstColumn="0" w:lastRowLastColumn="0"/>
            <w:tcW w:w="571" w:type="dxa"/>
            <w:noWrap/>
            <w:hideMark/>
          </w:tcPr>
          <w:p w14:paraId="680874E2" w14:textId="77777777" w:rsidR="00D72326" w:rsidRPr="001269A7" w:rsidRDefault="00D72326" w:rsidP="00D72326">
            <w:pPr>
              <w:jc w:val="right"/>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17</w:t>
            </w:r>
          </w:p>
        </w:tc>
        <w:tc>
          <w:tcPr>
            <w:tcW w:w="2381" w:type="dxa"/>
            <w:gridSpan w:val="2"/>
            <w:hideMark/>
          </w:tcPr>
          <w:p w14:paraId="2778E336"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Dinnington Pharmacy</w:t>
            </w:r>
          </w:p>
        </w:tc>
        <w:tc>
          <w:tcPr>
            <w:tcW w:w="1443" w:type="dxa"/>
            <w:noWrap/>
            <w:hideMark/>
          </w:tcPr>
          <w:p w14:paraId="63B168AE"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S25 2EZ</w:t>
            </w:r>
          </w:p>
        </w:tc>
        <w:tc>
          <w:tcPr>
            <w:tcW w:w="1679" w:type="dxa"/>
            <w:hideMark/>
          </w:tcPr>
          <w:p w14:paraId="2809C1CA"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09:00-13:30, 14:00-21:00</w:t>
            </w:r>
          </w:p>
        </w:tc>
        <w:tc>
          <w:tcPr>
            <w:tcW w:w="1559" w:type="dxa"/>
            <w:hideMark/>
          </w:tcPr>
          <w:p w14:paraId="195C2F69"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09:00-13:30, 14:00-21:00</w:t>
            </w:r>
          </w:p>
        </w:tc>
        <w:tc>
          <w:tcPr>
            <w:tcW w:w="1439" w:type="dxa"/>
            <w:hideMark/>
          </w:tcPr>
          <w:p w14:paraId="00939E7F"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09:00-13:30, 14:00-21:00</w:t>
            </w:r>
          </w:p>
        </w:tc>
        <w:tc>
          <w:tcPr>
            <w:tcW w:w="1555" w:type="dxa"/>
            <w:hideMark/>
          </w:tcPr>
          <w:p w14:paraId="3A342F53"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09:00-13:30, 14:00-21:00</w:t>
            </w:r>
          </w:p>
        </w:tc>
        <w:tc>
          <w:tcPr>
            <w:tcW w:w="1559" w:type="dxa"/>
            <w:hideMark/>
          </w:tcPr>
          <w:p w14:paraId="7F085E0A"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09:00-13:30, 14:00-21:00</w:t>
            </w:r>
          </w:p>
        </w:tc>
        <w:tc>
          <w:tcPr>
            <w:tcW w:w="1417" w:type="dxa"/>
            <w:hideMark/>
          </w:tcPr>
          <w:p w14:paraId="7F0C9798"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09:00-13:00, 14:00-21:00</w:t>
            </w:r>
          </w:p>
        </w:tc>
        <w:tc>
          <w:tcPr>
            <w:tcW w:w="1418" w:type="dxa"/>
            <w:hideMark/>
          </w:tcPr>
          <w:p w14:paraId="2120AD10"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08:00-18:00</w:t>
            </w:r>
          </w:p>
        </w:tc>
      </w:tr>
      <w:tr w:rsidR="00D72326" w:rsidRPr="001269A7" w14:paraId="0B9D44CA" w14:textId="77777777" w:rsidTr="00EB2E0E">
        <w:trPr>
          <w:trHeight w:val="585"/>
        </w:trPr>
        <w:tc>
          <w:tcPr>
            <w:cnfStyle w:val="001000000000" w:firstRow="0" w:lastRow="0" w:firstColumn="1" w:lastColumn="0" w:oddVBand="0" w:evenVBand="0" w:oddHBand="0" w:evenHBand="0" w:firstRowFirstColumn="0" w:firstRowLastColumn="0" w:lastRowFirstColumn="0" w:lastRowLastColumn="0"/>
            <w:tcW w:w="571" w:type="dxa"/>
            <w:noWrap/>
            <w:hideMark/>
          </w:tcPr>
          <w:p w14:paraId="66036C03" w14:textId="77777777" w:rsidR="00D72326" w:rsidRPr="001269A7" w:rsidRDefault="00D72326" w:rsidP="00D72326">
            <w:pPr>
              <w:jc w:val="right"/>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18</w:t>
            </w:r>
          </w:p>
        </w:tc>
        <w:tc>
          <w:tcPr>
            <w:tcW w:w="2381" w:type="dxa"/>
            <w:gridSpan w:val="2"/>
            <w:hideMark/>
          </w:tcPr>
          <w:p w14:paraId="2C53AE65"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Doncaster Gate Pharmacy</w:t>
            </w:r>
          </w:p>
        </w:tc>
        <w:tc>
          <w:tcPr>
            <w:tcW w:w="1443" w:type="dxa"/>
            <w:noWrap/>
            <w:hideMark/>
          </w:tcPr>
          <w:p w14:paraId="21562379"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S65 1DA</w:t>
            </w:r>
          </w:p>
        </w:tc>
        <w:tc>
          <w:tcPr>
            <w:tcW w:w="1679" w:type="dxa"/>
            <w:hideMark/>
          </w:tcPr>
          <w:p w14:paraId="009B9714"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08:30-18:00</w:t>
            </w:r>
          </w:p>
        </w:tc>
        <w:tc>
          <w:tcPr>
            <w:tcW w:w="1559" w:type="dxa"/>
            <w:hideMark/>
          </w:tcPr>
          <w:p w14:paraId="6BFF7DA1"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08:30-18:00</w:t>
            </w:r>
          </w:p>
        </w:tc>
        <w:tc>
          <w:tcPr>
            <w:tcW w:w="1439" w:type="dxa"/>
            <w:hideMark/>
          </w:tcPr>
          <w:p w14:paraId="43837F80"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08:30-18:00</w:t>
            </w:r>
          </w:p>
        </w:tc>
        <w:tc>
          <w:tcPr>
            <w:tcW w:w="1555" w:type="dxa"/>
            <w:hideMark/>
          </w:tcPr>
          <w:p w14:paraId="26BF3A2D"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08:30-18:00</w:t>
            </w:r>
          </w:p>
        </w:tc>
        <w:tc>
          <w:tcPr>
            <w:tcW w:w="1559" w:type="dxa"/>
            <w:hideMark/>
          </w:tcPr>
          <w:p w14:paraId="1127A0AD"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08:30-18:00</w:t>
            </w:r>
          </w:p>
        </w:tc>
        <w:tc>
          <w:tcPr>
            <w:tcW w:w="1417" w:type="dxa"/>
            <w:hideMark/>
          </w:tcPr>
          <w:p w14:paraId="384BB589"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CLOSED</w:t>
            </w:r>
          </w:p>
        </w:tc>
        <w:tc>
          <w:tcPr>
            <w:tcW w:w="1418" w:type="dxa"/>
            <w:hideMark/>
          </w:tcPr>
          <w:p w14:paraId="4B801472"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CLOSED</w:t>
            </w:r>
          </w:p>
        </w:tc>
      </w:tr>
      <w:tr w:rsidR="00D72326" w:rsidRPr="001269A7" w14:paraId="6564DD48" w14:textId="77777777" w:rsidTr="00EB2E0E">
        <w:trPr>
          <w:cnfStyle w:val="000000100000" w:firstRow="0" w:lastRow="0" w:firstColumn="0" w:lastColumn="0" w:oddVBand="0" w:evenVBand="0" w:oddHBand="1" w:evenHBand="0" w:firstRowFirstColumn="0" w:firstRowLastColumn="0" w:lastRowFirstColumn="0" w:lastRowLastColumn="0"/>
          <w:trHeight w:val="585"/>
        </w:trPr>
        <w:tc>
          <w:tcPr>
            <w:cnfStyle w:val="001000000000" w:firstRow="0" w:lastRow="0" w:firstColumn="1" w:lastColumn="0" w:oddVBand="0" w:evenVBand="0" w:oddHBand="0" w:evenHBand="0" w:firstRowFirstColumn="0" w:firstRowLastColumn="0" w:lastRowFirstColumn="0" w:lastRowLastColumn="0"/>
            <w:tcW w:w="571" w:type="dxa"/>
            <w:noWrap/>
            <w:hideMark/>
          </w:tcPr>
          <w:p w14:paraId="2B64B806" w14:textId="77777777" w:rsidR="00D72326" w:rsidRPr="001269A7" w:rsidRDefault="00D72326" w:rsidP="00D72326">
            <w:pPr>
              <w:jc w:val="right"/>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19</w:t>
            </w:r>
          </w:p>
        </w:tc>
        <w:tc>
          <w:tcPr>
            <w:tcW w:w="2381" w:type="dxa"/>
            <w:gridSpan w:val="2"/>
            <w:hideMark/>
          </w:tcPr>
          <w:p w14:paraId="51F49253"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Good Measure Pharmacy</w:t>
            </w:r>
          </w:p>
        </w:tc>
        <w:tc>
          <w:tcPr>
            <w:tcW w:w="1443" w:type="dxa"/>
            <w:noWrap/>
            <w:hideMark/>
          </w:tcPr>
          <w:p w14:paraId="2E9E5352"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S60 1EW</w:t>
            </w:r>
          </w:p>
        </w:tc>
        <w:tc>
          <w:tcPr>
            <w:tcW w:w="1679" w:type="dxa"/>
            <w:hideMark/>
          </w:tcPr>
          <w:p w14:paraId="0AEF2A1D"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08:30-16:30</w:t>
            </w:r>
          </w:p>
        </w:tc>
        <w:tc>
          <w:tcPr>
            <w:tcW w:w="1559" w:type="dxa"/>
            <w:hideMark/>
          </w:tcPr>
          <w:p w14:paraId="142F4C4A"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08:30-16:30</w:t>
            </w:r>
          </w:p>
        </w:tc>
        <w:tc>
          <w:tcPr>
            <w:tcW w:w="1439" w:type="dxa"/>
            <w:hideMark/>
          </w:tcPr>
          <w:p w14:paraId="758E7DBC"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08:30-16:30</w:t>
            </w:r>
          </w:p>
        </w:tc>
        <w:tc>
          <w:tcPr>
            <w:tcW w:w="1555" w:type="dxa"/>
            <w:hideMark/>
          </w:tcPr>
          <w:p w14:paraId="767A80BE"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08:30-16:30</w:t>
            </w:r>
          </w:p>
        </w:tc>
        <w:tc>
          <w:tcPr>
            <w:tcW w:w="1559" w:type="dxa"/>
            <w:hideMark/>
          </w:tcPr>
          <w:p w14:paraId="54A9E525"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08:30-16:30</w:t>
            </w:r>
          </w:p>
        </w:tc>
        <w:tc>
          <w:tcPr>
            <w:tcW w:w="1417" w:type="dxa"/>
            <w:hideMark/>
          </w:tcPr>
          <w:p w14:paraId="14C89A7B"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CLOSED</w:t>
            </w:r>
          </w:p>
        </w:tc>
        <w:tc>
          <w:tcPr>
            <w:tcW w:w="1418" w:type="dxa"/>
            <w:hideMark/>
          </w:tcPr>
          <w:p w14:paraId="6EDB1295"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CLOSED</w:t>
            </w:r>
          </w:p>
        </w:tc>
      </w:tr>
      <w:tr w:rsidR="00D72326" w:rsidRPr="001269A7" w14:paraId="172F7204" w14:textId="77777777" w:rsidTr="00EB2E0E">
        <w:trPr>
          <w:trHeight w:val="585"/>
        </w:trPr>
        <w:tc>
          <w:tcPr>
            <w:cnfStyle w:val="001000000000" w:firstRow="0" w:lastRow="0" w:firstColumn="1" w:lastColumn="0" w:oddVBand="0" w:evenVBand="0" w:oddHBand="0" w:evenHBand="0" w:firstRowFirstColumn="0" w:firstRowLastColumn="0" w:lastRowFirstColumn="0" w:lastRowLastColumn="0"/>
            <w:tcW w:w="571" w:type="dxa"/>
            <w:noWrap/>
            <w:hideMark/>
          </w:tcPr>
          <w:p w14:paraId="6989F66F" w14:textId="77777777" w:rsidR="00D72326" w:rsidRPr="001269A7" w:rsidRDefault="00D72326" w:rsidP="00D72326">
            <w:pPr>
              <w:jc w:val="right"/>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20</w:t>
            </w:r>
          </w:p>
        </w:tc>
        <w:tc>
          <w:tcPr>
            <w:tcW w:w="2381" w:type="dxa"/>
            <w:gridSpan w:val="2"/>
            <w:hideMark/>
          </w:tcPr>
          <w:p w14:paraId="6CBFF403"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Green Arbour Pharmacy</w:t>
            </w:r>
          </w:p>
        </w:tc>
        <w:tc>
          <w:tcPr>
            <w:tcW w:w="1443" w:type="dxa"/>
            <w:noWrap/>
            <w:hideMark/>
          </w:tcPr>
          <w:p w14:paraId="1B010251"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S66 9DD</w:t>
            </w:r>
          </w:p>
        </w:tc>
        <w:tc>
          <w:tcPr>
            <w:tcW w:w="1679" w:type="dxa"/>
            <w:hideMark/>
          </w:tcPr>
          <w:p w14:paraId="10C28E35"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09:00-20:00</w:t>
            </w:r>
          </w:p>
        </w:tc>
        <w:tc>
          <w:tcPr>
            <w:tcW w:w="1559" w:type="dxa"/>
            <w:hideMark/>
          </w:tcPr>
          <w:p w14:paraId="12D64440"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09:00-18:30</w:t>
            </w:r>
          </w:p>
        </w:tc>
        <w:tc>
          <w:tcPr>
            <w:tcW w:w="1439" w:type="dxa"/>
            <w:hideMark/>
          </w:tcPr>
          <w:p w14:paraId="4104F92E"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09:00-18:30</w:t>
            </w:r>
          </w:p>
        </w:tc>
        <w:tc>
          <w:tcPr>
            <w:tcW w:w="1555" w:type="dxa"/>
            <w:hideMark/>
          </w:tcPr>
          <w:p w14:paraId="76D840CF"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09:00-18:30</w:t>
            </w:r>
          </w:p>
        </w:tc>
        <w:tc>
          <w:tcPr>
            <w:tcW w:w="1559" w:type="dxa"/>
            <w:hideMark/>
          </w:tcPr>
          <w:p w14:paraId="613B4301"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09:00-18:30</w:t>
            </w:r>
          </w:p>
        </w:tc>
        <w:tc>
          <w:tcPr>
            <w:tcW w:w="1417" w:type="dxa"/>
            <w:hideMark/>
          </w:tcPr>
          <w:p w14:paraId="3986564E"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09:00-13:00</w:t>
            </w:r>
          </w:p>
        </w:tc>
        <w:tc>
          <w:tcPr>
            <w:tcW w:w="1418" w:type="dxa"/>
            <w:hideMark/>
          </w:tcPr>
          <w:p w14:paraId="71A9B91D"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CLOSED</w:t>
            </w:r>
          </w:p>
        </w:tc>
      </w:tr>
      <w:tr w:rsidR="00D72326" w:rsidRPr="001269A7" w14:paraId="016BF2B7" w14:textId="77777777" w:rsidTr="00EB2E0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71" w:type="dxa"/>
            <w:noWrap/>
            <w:hideMark/>
          </w:tcPr>
          <w:p w14:paraId="1235CD43" w14:textId="77777777" w:rsidR="00D72326" w:rsidRPr="001269A7" w:rsidRDefault="00D72326" w:rsidP="00D72326">
            <w:pPr>
              <w:jc w:val="right"/>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21</w:t>
            </w:r>
          </w:p>
        </w:tc>
        <w:tc>
          <w:tcPr>
            <w:tcW w:w="2381" w:type="dxa"/>
            <w:gridSpan w:val="2"/>
            <w:hideMark/>
          </w:tcPr>
          <w:p w14:paraId="35103398"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Heritage Pharmacy</w:t>
            </w:r>
          </w:p>
        </w:tc>
        <w:tc>
          <w:tcPr>
            <w:tcW w:w="1443" w:type="dxa"/>
            <w:noWrap/>
            <w:hideMark/>
          </w:tcPr>
          <w:p w14:paraId="49982729"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S25 3SA</w:t>
            </w:r>
          </w:p>
        </w:tc>
        <w:tc>
          <w:tcPr>
            <w:tcW w:w="1679" w:type="dxa"/>
            <w:hideMark/>
          </w:tcPr>
          <w:p w14:paraId="6D231AAC"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09:00-18:00</w:t>
            </w:r>
          </w:p>
        </w:tc>
        <w:tc>
          <w:tcPr>
            <w:tcW w:w="1559" w:type="dxa"/>
            <w:hideMark/>
          </w:tcPr>
          <w:p w14:paraId="76C31CF6"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09:00-18:00</w:t>
            </w:r>
          </w:p>
        </w:tc>
        <w:tc>
          <w:tcPr>
            <w:tcW w:w="1439" w:type="dxa"/>
            <w:hideMark/>
          </w:tcPr>
          <w:p w14:paraId="363AF989"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09:00-18:00</w:t>
            </w:r>
          </w:p>
        </w:tc>
        <w:tc>
          <w:tcPr>
            <w:tcW w:w="1555" w:type="dxa"/>
            <w:hideMark/>
          </w:tcPr>
          <w:p w14:paraId="0F83D377"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09:00-18:00</w:t>
            </w:r>
          </w:p>
        </w:tc>
        <w:tc>
          <w:tcPr>
            <w:tcW w:w="1559" w:type="dxa"/>
            <w:hideMark/>
          </w:tcPr>
          <w:p w14:paraId="4F5435C6"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09:00-18:00</w:t>
            </w:r>
          </w:p>
        </w:tc>
        <w:tc>
          <w:tcPr>
            <w:tcW w:w="1417" w:type="dxa"/>
            <w:hideMark/>
          </w:tcPr>
          <w:p w14:paraId="6C9FD9F3"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09:00-13:00</w:t>
            </w:r>
          </w:p>
        </w:tc>
        <w:tc>
          <w:tcPr>
            <w:tcW w:w="1418" w:type="dxa"/>
            <w:hideMark/>
          </w:tcPr>
          <w:p w14:paraId="4B792421"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CLOSED</w:t>
            </w:r>
          </w:p>
        </w:tc>
      </w:tr>
      <w:tr w:rsidR="00D72326" w:rsidRPr="001269A7" w14:paraId="79C6EB5A" w14:textId="77777777" w:rsidTr="00EB2E0E">
        <w:trPr>
          <w:trHeight w:val="585"/>
        </w:trPr>
        <w:tc>
          <w:tcPr>
            <w:cnfStyle w:val="001000000000" w:firstRow="0" w:lastRow="0" w:firstColumn="1" w:lastColumn="0" w:oddVBand="0" w:evenVBand="0" w:oddHBand="0" w:evenHBand="0" w:firstRowFirstColumn="0" w:firstRowLastColumn="0" w:lastRowFirstColumn="0" w:lastRowLastColumn="0"/>
            <w:tcW w:w="571" w:type="dxa"/>
            <w:noWrap/>
            <w:hideMark/>
          </w:tcPr>
          <w:p w14:paraId="254AF919" w14:textId="77777777" w:rsidR="00D72326" w:rsidRPr="001269A7" w:rsidRDefault="00D72326" w:rsidP="00D72326">
            <w:pPr>
              <w:jc w:val="right"/>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22</w:t>
            </w:r>
          </w:p>
        </w:tc>
        <w:tc>
          <w:tcPr>
            <w:tcW w:w="2381" w:type="dxa"/>
            <w:gridSpan w:val="2"/>
            <w:hideMark/>
          </w:tcPr>
          <w:p w14:paraId="48430AC6"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Kimberworth Pharmacy</w:t>
            </w:r>
          </w:p>
        </w:tc>
        <w:tc>
          <w:tcPr>
            <w:tcW w:w="1443" w:type="dxa"/>
            <w:noWrap/>
            <w:hideMark/>
          </w:tcPr>
          <w:p w14:paraId="4F013957"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S61 3QH</w:t>
            </w:r>
          </w:p>
        </w:tc>
        <w:tc>
          <w:tcPr>
            <w:tcW w:w="1679" w:type="dxa"/>
            <w:hideMark/>
          </w:tcPr>
          <w:p w14:paraId="7D0193DF"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09:00-18:00</w:t>
            </w:r>
          </w:p>
        </w:tc>
        <w:tc>
          <w:tcPr>
            <w:tcW w:w="1559" w:type="dxa"/>
            <w:hideMark/>
          </w:tcPr>
          <w:p w14:paraId="4092C6FA"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09:00-18:00</w:t>
            </w:r>
          </w:p>
        </w:tc>
        <w:tc>
          <w:tcPr>
            <w:tcW w:w="1439" w:type="dxa"/>
            <w:hideMark/>
          </w:tcPr>
          <w:p w14:paraId="59E82D20"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09:00-18:00</w:t>
            </w:r>
          </w:p>
        </w:tc>
        <w:tc>
          <w:tcPr>
            <w:tcW w:w="1555" w:type="dxa"/>
            <w:hideMark/>
          </w:tcPr>
          <w:p w14:paraId="3B180954"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09:00-18:00</w:t>
            </w:r>
          </w:p>
        </w:tc>
        <w:tc>
          <w:tcPr>
            <w:tcW w:w="1559" w:type="dxa"/>
            <w:hideMark/>
          </w:tcPr>
          <w:p w14:paraId="242ABA27"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09:00-18:00</w:t>
            </w:r>
          </w:p>
        </w:tc>
        <w:tc>
          <w:tcPr>
            <w:tcW w:w="1417" w:type="dxa"/>
            <w:hideMark/>
          </w:tcPr>
          <w:p w14:paraId="16342D75"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10:00-12:30</w:t>
            </w:r>
          </w:p>
        </w:tc>
        <w:tc>
          <w:tcPr>
            <w:tcW w:w="1418" w:type="dxa"/>
            <w:hideMark/>
          </w:tcPr>
          <w:p w14:paraId="6AC09953"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CLOSED</w:t>
            </w:r>
          </w:p>
        </w:tc>
      </w:tr>
      <w:tr w:rsidR="00D72326" w:rsidRPr="001269A7" w14:paraId="2D1C7DE4" w14:textId="77777777" w:rsidTr="00EB2E0E">
        <w:trPr>
          <w:cnfStyle w:val="000000100000" w:firstRow="0" w:lastRow="0" w:firstColumn="0" w:lastColumn="0" w:oddVBand="0" w:evenVBand="0" w:oddHBand="1" w:evenHBand="0" w:firstRowFirstColumn="0" w:firstRowLastColumn="0" w:lastRowFirstColumn="0" w:lastRowLastColumn="0"/>
          <w:trHeight w:val="585"/>
        </w:trPr>
        <w:tc>
          <w:tcPr>
            <w:cnfStyle w:val="001000000000" w:firstRow="0" w:lastRow="0" w:firstColumn="1" w:lastColumn="0" w:oddVBand="0" w:evenVBand="0" w:oddHBand="0" w:evenHBand="0" w:firstRowFirstColumn="0" w:firstRowLastColumn="0" w:lastRowFirstColumn="0" w:lastRowLastColumn="0"/>
            <w:tcW w:w="571" w:type="dxa"/>
            <w:noWrap/>
            <w:hideMark/>
          </w:tcPr>
          <w:p w14:paraId="5F3FD29B" w14:textId="77777777" w:rsidR="00D72326" w:rsidRPr="001269A7" w:rsidRDefault="00D72326" w:rsidP="00D72326">
            <w:pPr>
              <w:jc w:val="right"/>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23</w:t>
            </w:r>
          </w:p>
        </w:tc>
        <w:tc>
          <w:tcPr>
            <w:tcW w:w="2381" w:type="dxa"/>
            <w:gridSpan w:val="2"/>
            <w:hideMark/>
          </w:tcPr>
          <w:p w14:paraId="2E7F6857"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Kiveton Delivery Pharmacy</w:t>
            </w:r>
          </w:p>
        </w:tc>
        <w:tc>
          <w:tcPr>
            <w:tcW w:w="1443" w:type="dxa"/>
            <w:noWrap/>
            <w:hideMark/>
          </w:tcPr>
          <w:p w14:paraId="68D297E3"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S26 6LR</w:t>
            </w:r>
          </w:p>
        </w:tc>
        <w:tc>
          <w:tcPr>
            <w:tcW w:w="1679" w:type="dxa"/>
            <w:hideMark/>
          </w:tcPr>
          <w:p w14:paraId="7219C7D6"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09:00-13:00, 14:00-18:00</w:t>
            </w:r>
          </w:p>
        </w:tc>
        <w:tc>
          <w:tcPr>
            <w:tcW w:w="1559" w:type="dxa"/>
            <w:hideMark/>
          </w:tcPr>
          <w:p w14:paraId="62145DEB"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09:00-13:00, 14:00-18:00</w:t>
            </w:r>
          </w:p>
        </w:tc>
        <w:tc>
          <w:tcPr>
            <w:tcW w:w="1439" w:type="dxa"/>
            <w:hideMark/>
          </w:tcPr>
          <w:p w14:paraId="4263DFE8"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09:00-13:00, 14:00-18:00</w:t>
            </w:r>
          </w:p>
        </w:tc>
        <w:tc>
          <w:tcPr>
            <w:tcW w:w="1555" w:type="dxa"/>
            <w:hideMark/>
          </w:tcPr>
          <w:p w14:paraId="0C919177"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09:00-13:00, 14:00-18:00</w:t>
            </w:r>
          </w:p>
        </w:tc>
        <w:tc>
          <w:tcPr>
            <w:tcW w:w="1559" w:type="dxa"/>
            <w:hideMark/>
          </w:tcPr>
          <w:p w14:paraId="47862EF6"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09:00-13:00, 14:00-18:00</w:t>
            </w:r>
          </w:p>
        </w:tc>
        <w:tc>
          <w:tcPr>
            <w:tcW w:w="1417" w:type="dxa"/>
            <w:hideMark/>
          </w:tcPr>
          <w:p w14:paraId="01C47E12"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CLOSED</w:t>
            </w:r>
          </w:p>
        </w:tc>
        <w:tc>
          <w:tcPr>
            <w:tcW w:w="1418" w:type="dxa"/>
            <w:hideMark/>
          </w:tcPr>
          <w:p w14:paraId="6A251ED3"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CLOSED</w:t>
            </w:r>
          </w:p>
        </w:tc>
      </w:tr>
      <w:tr w:rsidR="00D72326" w:rsidRPr="001269A7" w14:paraId="42848A75" w14:textId="77777777" w:rsidTr="00EB2E0E">
        <w:trPr>
          <w:trHeight w:val="300"/>
        </w:trPr>
        <w:tc>
          <w:tcPr>
            <w:cnfStyle w:val="001000000000" w:firstRow="0" w:lastRow="0" w:firstColumn="1" w:lastColumn="0" w:oddVBand="0" w:evenVBand="0" w:oddHBand="0" w:evenHBand="0" w:firstRowFirstColumn="0" w:firstRowLastColumn="0" w:lastRowFirstColumn="0" w:lastRowLastColumn="0"/>
            <w:tcW w:w="571" w:type="dxa"/>
            <w:noWrap/>
            <w:hideMark/>
          </w:tcPr>
          <w:p w14:paraId="39165A43" w14:textId="77777777" w:rsidR="00D72326" w:rsidRPr="001269A7" w:rsidRDefault="00D72326" w:rsidP="00D72326">
            <w:pPr>
              <w:jc w:val="right"/>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24</w:t>
            </w:r>
          </w:p>
        </w:tc>
        <w:tc>
          <w:tcPr>
            <w:tcW w:w="2381" w:type="dxa"/>
            <w:gridSpan w:val="2"/>
            <w:hideMark/>
          </w:tcPr>
          <w:p w14:paraId="29918C4A"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Lo's Pharmacy</w:t>
            </w:r>
          </w:p>
        </w:tc>
        <w:tc>
          <w:tcPr>
            <w:tcW w:w="1443" w:type="dxa"/>
            <w:noWrap/>
            <w:hideMark/>
          </w:tcPr>
          <w:p w14:paraId="4FBFC574"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S64 5UP</w:t>
            </w:r>
          </w:p>
        </w:tc>
        <w:tc>
          <w:tcPr>
            <w:tcW w:w="1679" w:type="dxa"/>
            <w:hideMark/>
          </w:tcPr>
          <w:p w14:paraId="0B06D36D"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09:00-18:00</w:t>
            </w:r>
          </w:p>
        </w:tc>
        <w:tc>
          <w:tcPr>
            <w:tcW w:w="1559" w:type="dxa"/>
            <w:hideMark/>
          </w:tcPr>
          <w:p w14:paraId="1FE9BFBC"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09:00-18:00</w:t>
            </w:r>
          </w:p>
        </w:tc>
        <w:tc>
          <w:tcPr>
            <w:tcW w:w="1439" w:type="dxa"/>
            <w:hideMark/>
          </w:tcPr>
          <w:p w14:paraId="656D5F8B"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09:00-18:00</w:t>
            </w:r>
          </w:p>
        </w:tc>
        <w:tc>
          <w:tcPr>
            <w:tcW w:w="1555" w:type="dxa"/>
            <w:hideMark/>
          </w:tcPr>
          <w:p w14:paraId="2FF745F1"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09:00-17:00</w:t>
            </w:r>
          </w:p>
        </w:tc>
        <w:tc>
          <w:tcPr>
            <w:tcW w:w="1559" w:type="dxa"/>
            <w:hideMark/>
          </w:tcPr>
          <w:p w14:paraId="3C42FE5A"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09:00-18:00</w:t>
            </w:r>
          </w:p>
        </w:tc>
        <w:tc>
          <w:tcPr>
            <w:tcW w:w="1417" w:type="dxa"/>
            <w:hideMark/>
          </w:tcPr>
          <w:p w14:paraId="71248754"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CLOSED</w:t>
            </w:r>
          </w:p>
        </w:tc>
        <w:tc>
          <w:tcPr>
            <w:tcW w:w="1418" w:type="dxa"/>
            <w:hideMark/>
          </w:tcPr>
          <w:p w14:paraId="21688A0B"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CLOSED</w:t>
            </w:r>
          </w:p>
        </w:tc>
      </w:tr>
      <w:tr w:rsidR="00D72326" w:rsidRPr="001269A7" w14:paraId="0A5A7953" w14:textId="77777777" w:rsidTr="00EB2E0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71" w:type="dxa"/>
            <w:noWrap/>
            <w:hideMark/>
          </w:tcPr>
          <w:p w14:paraId="71C088C3" w14:textId="77777777" w:rsidR="00D72326" w:rsidRPr="001269A7" w:rsidRDefault="00D72326" w:rsidP="00D72326">
            <w:pPr>
              <w:jc w:val="right"/>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25</w:t>
            </w:r>
          </w:p>
        </w:tc>
        <w:tc>
          <w:tcPr>
            <w:tcW w:w="2381" w:type="dxa"/>
            <w:gridSpan w:val="2"/>
            <w:hideMark/>
          </w:tcPr>
          <w:p w14:paraId="024B8E04"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Lo's Pharmacy</w:t>
            </w:r>
          </w:p>
        </w:tc>
        <w:tc>
          <w:tcPr>
            <w:tcW w:w="1443" w:type="dxa"/>
            <w:noWrap/>
            <w:hideMark/>
          </w:tcPr>
          <w:p w14:paraId="2793D598"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S61 4RD</w:t>
            </w:r>
          </w:p>
        </w:tc>
        <w:tc>
          <w:tcPr>
            <w:tcW w:w="1679" w:type="dxa"/>
            <w:hideMark/>
          </w:tcPr>
          <w:p w14:paraId="6D75ED27"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08:30-18:00</w:t>
            </w:r>
          </w:p>
        </w:tc>
        <w:tc>
          <w:tcPr>
            <w:tcW w:w="1559" w:type="dxa"/>
            <w:hideMark/>
          </w:tcPr>
          <w:p w14:paraId="6017E634"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08:30-18:00</w:t>
            </w:r>
          </w:p>
        </w:tc>
        <w:tc>
          <w:tcPr>
            <w:tcW w:w="1439" w:type="dxa"/>
            <w:hideMark/>
          </w:tcPr>
          <w:p w14:paraId="0FE74E9B"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08:30-18:00</w:t>
            </w:r>
          </w:p>
        </w:tc>
        <w:tc>
          <w:tcPr>
            <w:tcW w:w="1555" w:type="dxa"/>
            <w:hideMark/>
          </w:tcPr>
          <w:p w14:paraId="37BF517F"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08:30-18:00</w:t>
            </w:r>
          </w:p>
        </w:tc>
        <w:tc>
          <w:tcPr>
            <w:tcW w:w="1559" w:type="dxa"/>
            <w:hideMark/>
          </w:tcPr>
          <w:p w14:paraId="41A65006"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08:30-18:00</w:t>
            </w:r>
          </w:p>
        </w:tc>
        <w:tc>
          <w:tcPr>
            <w:tcW w:w="1417" w:type="dxa"/>
            <w:hideMark/>
          </w:tcPr>
          <w:p w14:paraId="2458DCAF"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09:00-12:00</w:t>
            </w:r>
          </w:p>
        </w:tc>
        <w:tc>
          <w:tcPr>
            <w:tcW w:w="1418" w:type="dxa"/>
            <w:hideMark/>
          </w:tcPr>
          <w:p w14:paraId="0016EBA3"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CLOSED</w:t>
            </w:r>
          </w:p>
        </w:tc>
      </w:tr>
      <w:tr w:rsidR="00D72326" w:rsidRPr="001269A7" w14:paraId="2F530A88" w14:textId="77777777" w:rsidTr="00EB2E0E">
        <w:trPr>
          <w:trHeight w:val="300"/>
        </w:trPr>
        <w:tc>
          <w:tcPr>
            <w:cnfStyle w:val="001000000000" w:firstRow="0" w:lastRow="0" w:firstColumn="1" w:lastColumn="0" w:oddVBand="0" w:evenVBand="0" w:oddHBand="0" w:evenHBand="0" w:firstRowFirstColumn="0" w:firstRowLastColumn="0" w:lastRowFirstColumn="0" w:lastRowLastColumn="0"/>
            <w:tcW w:w="571" w:type="dxa"/>
            <w:noWrap/>
            <w:hideMark/>
          </w:tcPr>
          <w:p w14:paraId="4BED25F7" w14:textId="77777777" w:rsidR="00D72326" w:rsidRPr="001269A7" w:rsidRDefault="00D72326" w:rsidP="00D72326">
            <w:pPr>
              <w:jc w:val="right"/>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26</w:t>
            </w:r>
          </w:p>
        </w:tc>
        <w:tc>
          <w:tcPr>
            <w:tcW w:w="2381" w:type="dxa"/>
            <w:gridSpan w:val="2"/>
            <w:hideMark/>
          </w:tcPr>
          <w:p w14:paraId="63D660CB"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Medwin Pharmacy</w:t>
            </w:r>
          </w:p>
        </w:tc>
        <w:tc>
          <w:tcPr>
            <w:tcW w:w="1443" w:type="dxa"/>
            <w:noWrap/>
            <w:hideMark/>
          </w:tcPr>
          <w:p w14:paraId="324C413C"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S61 1EE</w:t>
            </w:r>
          </w:p>
        </w:tc>
        <w:tc>
          <w:tcPr>
            <w:tcW w:w="1679" w:type="dxa"/>
            <w:hideMark/>
          </w:tcPr>
          <w:p w14:paraId="326F6D72"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09:00-17:00</w:t>
            </w:r>
          </w:p>
        </w:tc>
        <w:tc>
          <w:tcPr>
            <w:tcW w:w="1559" w:type="dxa"/>
            <w:hideMark/>
          </w:tcPr>
          <w:p w14:paraId="77C66F4D"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09:00-17:00</w:t>
            </w:r>
          </w:p>
        </w:tc>
        <w:tc>
          <w:tcPr>
            <w:tcW w:w="1439" w:type="dxa"/>
            <w:hideMark/>
          </w:tcPr>
          <w:p w14:paraId="12A8C25B"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09:00-17:00</w:t>
            </w:r>
          </w:p>
        </w:tc>
        <w:tc>
          <w:tcPr>
            <w:tcW w:w="1555" w:type="dxa"/>
            <w:hideMark/>
          </w:tcPr>
          <w:p w14:paraId="6F34C764"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09:00-17:00</w:t>
            </w:r>
          </w:p>
        </w:tc>
        <w:tc>
          <w:tcPr>
            <w:tcW w:w="1559" w:type="dxa"/>
            <w:hideMark/>
          </w:tcPr>
          <w:p w14:paraId="56D23938"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09:00-17:00</w:t>
            </w:r>
          </w:p>
        </w:tc>
        <w:tc>
          <w:tcPr>
            <w:tcW w:w="1417" w:type="dxa"/>
            <w:hideMark/>
          </w:tcPr>
          <w:p w14:paraId="59E9F6C7"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09:00-12:30</w:t>
            </w:r>
          </w:p>
        </w:tc>
        <w:tc>
          <w:tcPr>
            <w:tcW w:w="1418" w:type="dxa"/>
            <w:hideMark/>
          </w:tcPr>
          <w:p w14:paraId="7FAD1D89"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CLOSED</w:t>
            </w:r>
          </w:p>
        </w:tc>
      </w:tr>
      <w:tr w:rsidR="00D72326" w:rsidRPr="001269A7" w14:paraId="7E4266DB" w14:textId="77777777" w:rsidTr="00EB2E0E">
        <w:trPr>
          <w:cnfStyle w:val="000000100000" w:firstRow="0" w:lastRow="0" w:firstColumn="0" w:lastColumn="0" w:oddVBand="0" w:evenVBand="0" w:oddHBand="1" w:evenHBand="0" w:firstRowFirstColumn="0" w:firstRowLastColumn="0" w:lastRowFirstColumn="0" w:lastRowLastColumn="0"/>
          <w:trHeight w:val="585"/>
        </w:trPr>
        <w:tc>
          <w:tcPr>
            <w:cnfStyle w:val="001000000000" w:firstRow="0" w:lastRow="0" w:firstColumn="1" w:lastColumn="0" w:oddVBand="0" w:evenVBand="0" w:oddHBand="0" w:evenHBand="0" w:firstRowFirstColumn="0" w:firstRowLastColumn="0" w:lastRowFirstColumn="0" w:lastRowLastColumn="0"/>
            <w:tcW w:w="571" w:type="dxa"/>
            <w:noWrap/>
            <w:hideMark/>
          </w:tcPr>
          <w:p w14:paraId="1FC7BD54" w14:textId="77777777" w:rsidR="00D72326" w:rsidRPr="001269A7" w:rsidRDefault="00D72326" w:rsidP="00D72326">
            <w:pPr>
              <w:jc w:val="right"/>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27</w:t>
            </w:r>
          </w:p>
        </w:tc>
        <w:tc>
          <w:tcPr>
            <w:tcW w:w="2381" w:type="dxa"/>
            <w:gridSpan w:val="2"/>
            <w:hideMark/>
          </w:tcPr>
          <w:p w14:paraId="4CB702A7"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Morrisons Pharmacy</w:t>
            </w:r>
          </w:p>
        </w:tc>
        <w:tc>
          <w:tcPr>
            <w:tcW w:w="1443" w:type="dxa"/>
            <w:noWrap/>
            <w:hideMark/>
          </w:tcPr>
          <w:p w14:paraId="23ED90EB"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S60 1TG</w:t>
            </w:r>
          </w:p>
        </w:tc>
        <w:tc>
          <w:tcPr>
            <w:tcW w:w="1679" w:type="dxa"/>
            <w:hideMark/>
          </w:tcPr>
          <w:p w14:paraId="6BDD4F73"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09:00-19:00</w:t>
            </w:r>
          </w:p>
        </w:tc>
        <w:tc>
          <w:tcPr>
            <w:tcW w:w="1559" w:type="dxa"/>
            <w:hideMark/>
          </w:tcPr>
          <w:p w14:paraId="243DE4F1"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09:00-19:00</w:t>
            </w:r>
          </w:p>
        </w:tc>
        <w:tc>
          <w:tcPr>
            <w:tcW w:w="1439" w:type="dxa"/>
            <w:hideMark/>
          </w:tcPr>
          <w:p w14:paraId="7584B642"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09:00-19:00</w:t>
            </w:r>
          </w:p>
        </w:tc>
        <w:tc>
          <w:tcPr>
            <w:tcW w:w="1555" w:type="dxa"/>
            <w:hideMark/>
          </w:tcPr>
          <w:p w14:paraId="7F50F177"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09:00-19:00</w:t>
            </w:r>
          </w:p>
        </w:tc>
        <w:tc>
          <w:tcPr>
            <w:tcW w:w="1559" w:type="dxa"/>
            <w:hideMark/>
          </w:tcPr>
          <w:p w14:paraId="5F4C6D39"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09:00-19:00</w:t>
            </w:r>
          </w:p>
        </w:tc>
        <w:tc>
          <w:tcPr>
            <w:tcW w:w="1417" w:type="dxa"/>
            <w:hideMark/>
          </w:tcPr>
          <w:p w14:paraId="1206FB74"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09:00-18:00</w:t>
            </w:r>
          </w:p>
        </w:tc>
        <w:tc>
          <w:tcPr>
            <w:tcW w:w="1418" w:type="dxa"/>
            <w:hideMark/>
          </w:tcPr>
          <w:p w14:paraId="30E93927"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11:00-17:00</w:t>
            </w:r>
          </w:p>
        </w:tc>
      </w:tr>
      <w:tr w:rsidR="00D72326" w:rsidRPr="001269A7" w14:paraId="1B1F4528" w14:textId="77777777" w:rsidTr="00EB2E0E">
        <w:trPr>
          <w:trHeight w:val="585"/>
        </w:trPr>
        <w:tc>
          <w:tcPr>
            <w:cnfStyle w:val="001000000000" w:firstRow="0" w:lastRow="0" w:firstColumn="1" w:lastColumn="0" w:oddVBand="0" w:evenVBand="0" w:oddHBand="0" w:evenHBand="0" w:firstRowFirstColumn="0" w:firstRowLastColumn="0" w:lastRowFirstColumn="0" w:lastRowLastColumn="0"/>
            <w:tcW w:w="571" w:type="dxa"/>
            <w:noWrap/>
            <w:hideMark/>
          </w:tcPr>
          <w:p w14:paraId="5470C9A8" w14:textId="77777777" w:rsidR="00D72326" w:rsidRPr="001269A7" w:rsidRDefault="00D72326" w:rsidP="00D72326">
            <w:pPr>
              <w:jc w:val="right"/>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28</w:t>
            </w:r>
          </w:p>
        </w:tc>
        <w:tc>
          <w:tcPr>
            <w:tcW w:w="2381" w:type="dxa"/>
            <w:gridSpan w:val="2"/>
            <w:hideMark/>
          </w:tcPr>
          <w:p w14:paraId="05F513AB"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Morrisons Pharmacy</w:t>
            </w:r>
          </w:p>
        </w:tc>
        <w:tc>
          <w:tcPr>
            <w:tcW w:w="1443" w:type="dxa"/>
            <w:noWrap/>
            <w:hideMark/>
          </w:tcPr>
          <w:p w14:paraId="26002E3C"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S73 0TB</w:t>
            </w:r>
          </w:p>
        </w:tc>
        <w:tc>
          <w:tcPr>
            <w:tcW w:w="1679" w:type="dxa"/>
            <w:hideMark/>
          </w:tcPr>
          <w:p w14:paraId="6FFA8697"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09:00-19:00</w:t>
            </w:r>
          </w:p>
        </w:tc>
        <w:tc>
          <w:tcPr>
            <w:tcW w:w="1559" w:type="dxa"/>
            <w:hideMark/>
          </w:tcPr>
          <w:p w14:paraId="790A440A"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09:00-19:00</w:t>
            </w:r>
          </w:p>
        </w:tc>
        <w:tc>
          <w:tcPr>
            <w:tcW w:w="1439" w:type="dxa"/>
            <w:hideMark/>
          </w:tcPr>
          <w:p w14:paraId="19E13722"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09:00-19:00</w:t>
            </w:r>
          </w:p>
        </w:tc>
        <w:tc>
          <w:tcPr>
            <w:tcW w:w="1555" w:type="dxa"/>
            <w:hideMark/>
          </w:tcPr>
          <w:p w14:paraId="700CE4CC"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09:00-19:00</w:t>
            </w:r>
          </w:p>
        </w:tc>
        <w:tc>
          <w:tcPr>
            <w:tcW w:w="1559" w:type="dxa"/>
            <w:hideMark/>
          </w:tcPr>
          <w:p w14:paraId="39B250F5"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09:00-19:00</w:t>
            </w:r>
          </w:p>
        </w:tc>
        <w:tc>
          <w:tcPr>
            <w:tcW w:w="1417" w:type="dxa"/>
            <w:hideMark/>
          </w:tcPr>
          <w:p w14:paraId="08D8A1BF"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09:00-18:00</w:t>
            </w:r>
          </w:p>
        </w:tc>
        <w:tc>
          <w:tcPr>
            <w:tcW w:w="1418" w:type="dxa"/>
            <w:hideMark/>
          </w:tcPr>
          <w:p w14:paraId="79C1CE96"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10:00-16:00</w:t>
            </w:r>
          </w:p>
        </w:tc>
      </w:tr>
      <w:tr w:rsidR="00D72326" w:rsidRPr="001269A7" w14:paraId="772E5501" w14:textId="77777777" w:rsidTr="00EB2E0E">
        <w:trPr>
          <w:cnfStyle w:val="000000100000" w:firstRow="0" w:lastRow="0" w:firstColumn="0" w:lastColumn="0" w:oddVBand="0" w:evenVBand="0" w:oddHBand="1" w:evenHBand="0" w:firstRowFirstColumn="0" w:firstRowLastColumn="0" w:lastRowFirstColumn="0" w:lastRowLastColumn="0"/>
          <w:trHeight w:val="585"/>
        </w:trPr>
        <w:tc>
          <w:tcPr>
            <w:cnfStyle w:val="001000000000" w:firstRow="0" w:lastRow="0" w:firstColumn="1" w:lastColumn="0" w:oddVBand="0" w:evenVBand="0" w:oddHBand="0" w:evenHBand="0" w:firstRowFirstColumn="0" w:firstRowLastColumn="0" w:lastRowFirstColumn="0" w:lastRowLastColumn="0"/>
            <w:tcW w:w="571" w:type="dxa"/>
            <w:noWrap/>
            <w:hideMark/>
          </w:tcPr>
          <w:p w14:paraId="19ACE254" w14:textId="77777777" w:rsidR="00D72326" w:rsidRPr="001269A7" w:rsidRDefault="00D72326" w:rsidP="00D72326">
            <w:pPr>
              <w:jc w:val="right"/>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29</w:t>
            </w:r>
          </w:p>
        </w:tc>
        <w:tc>
          <w:tcPr>
            <w:tcW w:w="2381" w:type="dxa"/>
            <w:gridSpan w:val="2"/>
            <w:hideMark/>
          </w:tcPr>
          <w:p w14:paraId="18737F58"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New Street Pharmacy</w:t>
            </w:r>
          </w:p>
        </w:tc>
        <w:tc>
          <w:tcPr>
            <w:tcW w:w="1443" w:type="dxa"/>
            <w:noWrap/>
            <w:hideMark/>
          </w:tcPr>
          <w:p w14:paraId="21E909BE"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S25 2EX</w:t>
            </w:r>
          </w:p>
        </w:tc>
        <w:tc>
          <w:tcPr>
            <w:tcW w:w="1679" w:type="dxa"/>
            <w:hideMark/>
          </w:tcPr>
          <w:p w14:paraId="04278F66"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09:00-18:00</w:t>
            </w:r>
          </w:p>
        </w:tc>
        <w:tc>
          <w:tcPr>
            <w:tcW w:w="1559" w:type="dxa"/>
            <w:hideMark/>
          </w:tcPr>
          <w:p w14:paraId="7CB4F991"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09:00-18:00</w:t>
            </w:r>
          </w:p>
        </w:tc>
        <w:tc>
          <w:tcPr>
            <w:tcW w:w="1439" w:type="dxa"/>
            <w:hideMark/>
          </w:tcPr>
          <w:p w14:paraId="45D734C0"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09:00-18:00</w:t>
            </w:r>
          </w:p>
        </w:tc>
        <w:tc>
          <w:tcPr>
            <w:tcW w:w="1555" w:type="dxa"/>
            <w:hideMark/>
          </w:tcPr>
          <w:p w14:paraId="6C0F7400"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09:00-18:00</w:t>
            </w:r>
          </w:p>
        </w:tc>
        <w:tc>
          <w:tcPr>
            <w:tcW w:w="1559" w:type="dxa"/>
            <w:hideMark/>
          </w:tcPr>
          <w:p w14:paraId="27E2246E"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09:00-18:00</w:t>
            </w:r>
          </w:p>
        </w:tc>
        <w:tc>
          <w:tcPr>
            <w:tcW w:w="1417" w:type="dxa"/>
            <w:hideMark/>
          </w:tcPr>
          <w:p w14:paraId="299C5053"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CLOSED</w:t>
            </w:r>
          </w:p>
        </w:tc>
        <w:tc>
          <w:tcPr>
            <w:tcW w:w="1418" w:type="dxa"/>
            <w:hideMark/>
          </w:tcPr>
          <w:p w14:paraId="6CC25B1D"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CLOSED</w:t>
            </w:r>
          </w:p>
        </w:tc>
      </w:tr>
      <w:tr w:rsidR="00D72326" w:rsidRPr="001269A7" w14:paraId="4997E4DB" w14:textId="77777777" w:rsidTr="00EB2E0E">
        <w:trPr>
          <w:trHeight w:val="585"/>
        </w:trPr>
        <w:tc>
          <w:tcPr>
            <w:cnfStyle w:val="001000000000" w:firstRow="0" w:lastRow="0" w:firstColumn="1" w:lastColumn="0" w:oddVBand="0" w:evenVBand="0" w:oddHBand="0" w:evenHBand="0" w:firstRowFirstColumn="0" w:firstRowLastColumn="0" w:lastRowFirstColumn="0" w:lastRowLastColumn="0"/>
            <w:tcW w:w="571" w:type="dxa"/>
            <w:noWrap/>
            <w:hideMark/>
          </w:tcPr>
          <w:p w14:paraId="477FEFBD" w14:textId="77777777" w:rsidR="00D72326" w:rsidRPr="001269A7" w:rsidRDefault="00D72326" w:rsidP="00D72326">
            <w:pPr>
              <w:jc w:val="right"/>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lastRenderedPageBreak/>
              <w:t>30</w:t>
            </w:r>
          </w:p>
        </w:tc>
        <w:tc>
          <w:tcPr>
            <w:tcW w:w="2381" w:type="dxa"/>
            <w:gridSpan w:val="2"/>
            <w:hideMark/>
          </w:tcPr>
          <w:p w14:paraId="121D008D"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 xml:space="preserve">North </w:t>
            </w:r>
            <w:proofErr w:type="spellStart"/>
            <w:r w:rsidRPr="001269A7">
              <w:rPr>
                <w:rFonts w:eastAsia="Times New Roman"/>
                <w:color w:val="000000"/>
                <w:sz w:val="22"/>
                <w:szCs w:val="22"/>
                <w:lang w:eastAsia="en-GB"/>
                <w14:ligatures w14:val="none"/>
              </w:rPr>
              <w:t>Anston</w:t>
            </w:r>
            <w:proofErr w:type="spellEnd"/>
            <w:r w:rsidRPr="001269A7">
              <w:rPr>
                <w:rFonts w:eastAsia="Times New Roman"/>
                <w:color w:val="000000"/>
                <w:sz w:val="22"/>
                <w:szCs w:val="22"/>
                <w:lang w:eastAsia="en-GB"/>
                <w14:ligatures w14:val="none"/>
              </w:rPr>
              <w:t xml:space="preserve"> Pharmacy</w:t>
            </w:r>
          </w:p>
        </w:tc>
        <w:tc>
          <w:tcPr>
            <w:tcW w:w="1443" w:type="dxa"/>
            <w:noWrap/>
            <w:hideMark/>
          </w:tcPr>
          <w:p w14:paraId="7DAAE15C"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S25 4DB</w:t>
            </w:r>
          </w:p>
        </w:tc>
        <w:tc>
          <w:tcPr>
            <w:tcW w:w="1679" w:type="dxa"/>
            <w:hideMark/>
          </w:tcPr>
          <w:p w14:paraId="1F9472D8"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09:00-13:00, 14:00-18:00</w:t>
            </w:r>
          </w:p>
        </w:tc>
        <w:tc>
          <w:tcPr>
            <w:tcW w:w="1559" w:type="dxa"/>
            <w:hideMark/>
          </w:tcPr>
          <w:p w14:paraId="1D069C04"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09:00-13:00, 14:00-18:00</w:t>
            </w:r>
          </w:p>
        </w:tc>
        <w:tc>
          <w:tcPr>
            <w:tcW w:w="1439" w:type="dxa"/>
            <w:hideMark/>
          </w:tcPr>
          <w:p w14:paraId="219C0D3D"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09:00-13:00, 14:00-18:00</w:t>
            </w:r>
          </w:p>
        </w:tc>
        <w:tc>
          <w:tcPr>
            <w:tcW w:w="1555" w:type="dxa"/>
            <w:hideMark/>
          </w:tcPr>
          <w:p w14:paraId="7AB49115"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09:00-13:00, 14:00-18:00</w:t>
            </w:r>
          </w:p>
        </w:tc>
        <w:tc>
          <w:tcPr>
            <w:tcW w:w="1559" w:type="dxa"/>
            <w:hideMark/>
          </w:tcPr>
          <w:p w14:paraId="7C2ECE1B"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09:00-13:00, 14:00-18:00</w:t>
            </w:r>
          </w:p>
        </w:tc>
        <w:tc>
          <w:tcPr>
            <w:tcW w:w="1417" w:type="dxa"/>
            <w:hideMark/>
          </w:tcPr>
          <w:p w14:paraId="2AA5EF33"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CLOSED</w:t>
            </w:r>
          </w:p>
        </w:tc>
        <w:tc>
          <w:tcPr>
            <w:tcW w:w="1418" w:type="dxa"/>
            <w:hideMark/>
          </w:tcPr>
          <w:p w14:paraId="3AD64813"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CLOSED</w:t>
            </w:r>
          </w:p>
        </w:tc>
      </w:tr>
      <w:tr w:rsidR="00D72326" w:rsidRPr="001269A7" w14:paraId="2EF14CA5" w14:textId="77777777" w:rsidTr="00EB2E0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71" w:type="dxa"/>
            <w:noWrap/>
            <w:hideMark/>
          </w:tcPr>
          <w:p w14:paraId="63338B3C" w14:textId="77777777" w:rsidR="00D72326" w:rsidRPr="001269A7" w:rsidRDefault="00D72326" w:rsidP="00D72326">
            <w:pPr>
              <w:jc w:val="right"/>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31</w:t>
            </w:r>
          </w:p>
        </w:tc>
        <w:tc>
          <w:tcPr>
            <w:tcW w:w="2381" w:type="dxa"/>
            <w:gridSpan w:val="2"/>
            <w:hideMark/>
          </w:tcPr>
          <w:p w14:paraId="4B71694B"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Parkgate Pharmacy</w:t>
            </w:r>
          </w:p>
        </w:tc>
        <w:tc>
          <w:tcPr>
            <w:tcW w:w="1443" w:type="dxa"/>
            <w:noWrap/>
            <w:hideMark/>
          </w:tcPr>
          <w:p w14:paraId="58E13CAF"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S62 6DP</w:t>
            </w:r>
          </w:p>
        </w:tc>
        <w:tc>
          <w:tcPr>
            <w:tcW w:w="1679" w:type="dxa"/>
            <w:hideMark/>
          </w:tcPr>
          <w:p w14:paraId="53E1E8A1"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09:00-18:00</w:t>
            </w:r>
          </w:p>
        </w:tc>
        <w:tc>
          <w:tcPr>
            <w:tcW w:w="1559" w:type="dxa"/>
            <w:hideMark/>
          </w:tcPr>
          <w:p w14:paraId="1CA64746"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09:00-18:00</w:t>
            </w:r>
          </w:p>
        </w:tc>
        <w:tc>
          <w:tcPr>
            <w:tcW w:w="1439" w:type="dxa"/>
            <w:hideMark/>
          </w:tcPr>
          <w:p w14:paraId="320919A7"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09:00-18:00</w:t>
            </w:r>
          </w:p>
        </w:tc>
        <w:tc>
          <w:tcPr>
            <w:tcW w:w="1555" w:type="dxa"/>
            <w:hideMark/>
          </w:tcPr>
          <w:p w14:paraId="2229F19D"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09:00-18:00</w:t>
            </w:r>
          </w:p>
        </w:tc>
        <w:tc>
          <w:tcPr>
            <w:tcW w:w="1559" w:type="dxa"/>
            <w:hideMark/>
          </w:tcPr>
          <w:p w14:paraId="3E26D4A0"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09:00-18:00</w:t>
            </w:r>
          </w:p>
        </w:tc>
        <w:tc>
          <w:tcPr>
            <w:tcW w:w="1417" w:type="dxa"/>
            <w:hideMark/>
          </w:tcPr>
          <w:p w14:paraId="72B7C7A0"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09:00-13:00</w:t>
            </w:r>
          </w:p>
        </w:tc>
        <w:tc>
          <w:tcPr>
            <w:tcW w:w="1418" w:type="dxa"/>
            <w:hideMark/>
          </w:tcPr>
          <w:p w14:paraId="0F724C99"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CLOSED</w:t>
            </w:r>
          </w:p>
        </w:tc>
      </w:tr>
      <w:tr w:rsidR="00D72326" w:rsidRPr="001269A7" w14:paraId="65DFAE9E" w14:textId="77777777" w:rsidTr="00EB2E0E">
        <w:trPr>
          <w:trHeight w:val="585"/>
        </w:trPr>
        <w:tc>
          <w:tcPr>
            <w:cnfStyle w:val="001000000000" w:firstRow="0" w:lastRow="0" w:firstColumn="1" w:lastColumn="0" w:oddVBand="0" w:evenVBand="0" w:oddHBand="0" w:evenHBand="0" w:firstRowFirstColumn="0" w:firstRowLastColumn="0" w:lastRowFirstColumn="0" w:lastRowLastColumn="0"/>
            <w:tcW w:w="571" w:type="dxa"/>
            <w:noWrap/>
            <w:hideMark/>
          </w:tcPr>
          <w:p w14:paraId="7A161F38" w14:textId="77777777" w:rsidR="00D72326" w:rsidRPr="001269A7" w:rsidRDefault="00D72326" w:rsidP="00D72326">
            <w:pPr>
              <w:jc w:val="right"/>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32</w:t>
            </w:r>
          </w:p>
        </w:tc>
        <w:tc>
          <w:tcPr>
            <w:tcW w:w="2381" w:type="dxa"/>
            <w:gridSpan w:val="2"/>
            <w:hideMark/>
          </w:tcPr>
          <w:p w14:paraId="3DB899E9"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Pharmacydelivered4U</w:t>
            </w:r>
          </w:p>
        </w:tc>
        <w:tc>
          <w:tcPr>
            <w:tcW w:w="1443" w:type="dxa"/>
            <w:noWrap/>
            <w:hideMark/>
          </w:tcPr>
          <w:p w14:paraId="6DF54F24"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S60 2NN</w:t>
            </w:r>
          </w:p>
        </w:tc>
        <w:tc>
          <w:tcPr>
            <w:tcW w:w="1679" w:type="dxa"/>
            <w:hideMark/>
          </w:tcPr>
          <w:p w14:paraId="76EA0D90"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09:00-17:00</w:t>
            </w:r>
          </w:p>
        </w:tc>
        <w:tc>
          <w:tcPr>
            <w:tcW w:w="1559" w:type="dxa"/>
            <w:hideMark/>
          </w:tcPr>
          <w:p w14:paraId="0C174653"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09:00-17:00</w:t>
            </w:r>
          </w:p>
        </w:tc>
        <w:tc>
          <w:tcPr>
            <w:tcW w:w="1439" w:type="dxa"/>
            <w:hideMark/>
          </w:tcPr>
          <w:p w14:paraId="73F19F1D"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09:00-17:00</w:t>
            </w:r>
          </w:p>
        </w:tc>
        <w:tc>
          <w:tcPr>
            <w:tcW w:w="1555" w:type="dxa"/>
            <w:hideMark/>
          </w:tcPr>
          <w:p w14:paraId="177207E2"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09:00-17:00</w:t>
            </w:r>
          </w:p>
        </w:tc>
        <w:tc>
          <w:tcPr>
            <w:tcW w:w="1559" w:type="dxa"/>
            <w:hideMark/>
          </w:tcPr>
          <w:p w14:paraId="0CA535C2"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09:00-17:00</w:t>
            </w:r>
          </w:p>
        </w:tc>
        <w:tc>
          <w:tcPr>
            <w:tcW w:w="1417" w:type="dxa"/>
            <w:hideMark/>
          </w:tcPr>
          <w:p w14:paraId="390BFFFC"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CLOSED</w:t>
            </w:r>
          </w:p>
        </w:tc>
        <w:tc>
          <w:tcPr>
            <w:tcW w:w="1418" w:type="dxa"/>
            <w:hideMark/>
          </w:tcPr>
          <w:p w14:paraId="1C683C58"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CLOSED</w:t>
            </w:r>
          </w:p>
        </w:tc>
      </w:tr>
      <w:tr w:rsidR="00D72326" w:rsidRPr="001269A7" w14:paraId="439F2635" w14:textId="77777777" w:rsidTr="00EB2E0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71" w:type="dxa"/>
            <w:noWrap/>
            <w:hideMark/>
          </w:tcPr>
          <w:p w14:paraId="513ADB82" w14:textId="77777777" w:rsidR="00D72326" w:rsidRPr="001269A7" w:rsidRDefault="00D72326" w:rsidP="00D72326">
            <w:pPr>
              <w:jc w:val="right"/>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33</w:t>
            </w:r>
          </w:p>
        </w:tc>
        <w:tc>
          <w:tcPr>
            <w:tcW w:w="2381" w:type="dxa"/>
            <w:gridSpan w:val="2"/>
            <w:hideMark/>
          </w:tcPr>
          <w:p w14:paraId="5A03EA95"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proofErr w:type="spellStart"/>
            <w:r w:rsidRPr="001269A7">
              <w:rPr>
                <w:rFonts w:eastAsia="Times New Roman"/>
                <w:color w:val="000000"/>
                <w:sz w:val="22"/>
                <w:szCs w:val="22"/>
                <w:lang w:eastAsia="en-GB"/>
                <w14:ligatures w14:val="none"/>
              </w:rPr>
              <w:t>Pickfords</w:t>
            </w:r>
            <w:proofErr w:type="spellEnd"/>
            <w:r w:rsidRPr="001269A7">
              <w:rPr>
                <w:rFonts w:eastAsia="Times New Roman"/>
                <w:color w:val="000000"/>
                <w:sz w:val="22"/>
                <w:szCs w:val="22"/>
                <w:lang w:eastAsia="en-GB"/>
                <w14:ligatures w14:val="none"/>
              </w:rPr>
              <w:t xml:space="preserve"> Pharmacy</w:t>
            </w:r>
          </w:p>
        </w:tc>
        <w:tc>
          <w:tcPr>
            <w:tcW w:w="1443" w:type="dxa"/>
            <w:noWrap/>
            <w:hideMark/>
          </w:tcPr>
          <w:p w14:paraId="634B4698"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S73 0TW</w:t>
            </w:r>
          </w:p>
        </w:tc>
        <w:tc>
          <w:tcPr>
            <w:tcW w:w="1679" w:type="dxa"/>
            <w:hideMark/>
          </w:tcPr>
          <w:p w14:paraId="59E027B5"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09:00-17:30</w:t>
            </w:r>
          </w:p>
        </w:tc>
        <w:tc>
          <w:tcPr>
            <w:tcW w:w="1559" w:type="dxa"/>
            <w:hideMark/>
          </w:tcPr>
          <w:p w14:paraId="07603994"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09:00-17:30</w:t>
            </w:r>
          </w:p>
        </w:tc>
        <w:tc>
          <w:tcPr>
            <w:tcW w:w="1439" w:type="dxa"/>
            <w:hideMark/>
          </w:tcPr>
          <w:p w14:paraId="118D88AF"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09:00-17:30</w:t>
            </w:r>
          </w:p>
        </w:tc>
        <w:tc>
          <w:tcPr>
            <w:tcW w:w="1555" w:type="dxa"/>
            <w:hideMark/>
          </w:tcPr>
          <w:p w14:paraId="7DC1519A"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09:00-17:30</w:t>
            </w:r>
          </w:p>
        </w:tc>
        <w:tc>
          <w:tcPr>
            <w:tcW w:w="1559" w:type="dxa"/>
            <w:hideMark/>
          </w:tcPr>
          <w:p w14:paraId="7C646B57"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09:00-17:30</w:t>
            </w:r>
          </w:p>
        </w:tc>
        <w:tc>
          <w:tcPr>
            <w:tcW w:w="1417" w:type="dxa"/>
            <w:hideMark/>
          </w:tcPr>
          <w:p w14:paraId="3376E61D"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09:00-13:00</w:t>
            </w:r>
          </w:p>
        </w:tc>
        <w:tc>
          <w:tcPr>
            <w:tcW w:w="1418" w:type="dxa"/>
            <w:hideMark/>
          </w:tcPr>
          <w:p w14:paraId="7366A399"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CLOSED</w:t>
            </w:r>
          </w:p>
        </w:tc>
      </w:tr>
      <w:tr w:rsidR="00D72326" w:rsidRPr="001269A7" w14:paraId="512C47C5" w14:textId="77777777" w:rsidTr="00EB2E0E">
        <w:trPr>
          <w:trHeight w:val="300"/>
        </w:trPr>
        <w:tc>
          <w:tcPr>
            <w:cnfStyle w:val="001000000000" w:firstRow="0" w:lastRow="0" w:firstColumn="1" w:lastColumn="0" w:oddVBand="0" w:evenVBand="0" w:oddHBand="0" w:evenHBand="0" w:firstRowFirstColumn="0" w:firstRowLastColumn="0" w:lastRowFirstColumn="0" w:lastRowLastColumn="0"/>
            <w:tcW w:w="571" w:type="dxa"/>
            <w:noWrap/>
            <w:hideMark/>
          </w:tcPr>
          <w:p w14:paraId="4B89A262" w14:textId="77777777" w:rsidR="00D72326" w:rsidRPr="001269A7" w:rsidRDefault="00D72326" w:rsidP="00D72326">
            <w:pPr>
              <w:jc w:val="right"/>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34</w:t>
            </w:r>
          </w:p>
        </w:tc>
        <w:tc>
          <w:tcPr>
            <w:tcW w:w="2381" w:type="dxa"/>
            <w:gridSpan w:val="2"/>
            <w:hideMark/>
          </w:tcPr>
          <w:p w14:paraId="7A276F5A"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proofErr w:type="spellStart"/>
            <w:r w:rsidRPr="001269A7">
              <w:rPr>
                <w:rFonts w:eastAsia="Times New Roman"/>
                <w:color w:val="000000"/>
                <w:sz w:val="22"/>
                <w:szCs w:val="22"/>
                <w:lang w:eastAsia="en-GB"/>
                <w14:ligatures w14:val="none"/>
              </w:rPr>
              <w:t>Pickfords</w:t>
            </w:r>
            <w:proofErr w:type="spellEnd"/>
            <w:r w:rsidRPr="001269A7">
              <w:rPr>
                <w:rFonts w:eastAsia="Times New Roman"/>
                <w:color w:val="000000"/>
                <w:sz w:val="22"/>
                <w:szCs w:val="22"/>
                <w:lang w:eastAsia="en-GB"/>
                <w14:ligatures w14:val="none"/>
              </w:rPr>
              <w:t xml:space="preserve"> Pharmacy</w:t>
            </w:r>
          </w:p>
        </w:tc>
        <w:tc>
          <w:tcPr>
            <w:tcW w:w="1443" w:type="dxa"/>
            <w:noWrap/>
            <w:hideMark/>
          </w:tcPr>
          <w:p w14:paraId="55E7C329"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S63 7QB</w:t>
            </w:r>
          </w:p>
        </w:tc>
        <w:tc>
          <w:tcPr>
            <w:tcW w:w="1679" w:type="dxa"/>
            <w:hideMark/>
          </w:tcPr>
          <w:p w14:paraId="3736D24A"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09:00-18:00</w:t>
            </w:r>
          </w:p>
        </w:tc>
        <w:tc>
          <w:tcPr>
            <w:tcW w:w="1559" w:type="dxa"/>
            <w:hideMark/>
          </w:tcPr>
          <w:p w14:paraId="4D2E24EB"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09:00-18:00</w:t>
            </w:r>
          </w:p>
        </w:tc>
        <w:tc>
          <w:tcPr>
            <w:tcW w:w="1439" w:type="dxa"/>
            <w:hideMark/>
          </w:tcPr>
          <w:p w14:paraId="7E4B2282"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09:00-18:00</w:t>
            </w:r>
          </w:p>
        </w:tc>
        <w:tc>
          <w:tcPr>
            <w:tcW w:w="1555" w:type="dxa"/>
            <w:hideMark/>
          </w:tcPr>
          <w:p w14:paraId="2377DEF2"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09:00-18:00</w:t>
            </w:r>
          </w:p>
        </w:tc>
        <w:tc>
          <w:tcPr>
            <w:tcW w:w="1559" w:type="dxa"/>
            <w:hideMark/>
          </w:tcPr>
          <w:p w14:paraId="48B0BE5C"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09:00-18:00</w:t>
            </w:r>
          </w:p>
        </w:tc>
        <w:tc>
          <w:tcPr>
            <w:tcW w:w="1417" w:type="dxa"/>
            <w:hideMark/>
          </w:tcPr>
          <w:p w14:paraId="3F839E19"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09:00-13:00</w:t>
            </w:r>
          </w:p>
        </w:tc>
        <w:tc>
          <w:tcPr>
            <w:tcW w:w="1418" w:type="dxa"/>
            <w:hideMark/>
          </w:tcPr>
          <w:p w14:paraId="3754F448"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CLOSED</w:t>
            </w:r>
          </w:p>
        </w:tc>
      </w:tr>
      <w:tr w:rsidR="00D72326" w:rsidRPr="001269A7" w14:paraId="52716420" w14:textId="77777777" w:rsidTr="00EB2E0E">
        <w:trPr>
          <w:cnfStyle w:val="000000100000" w:firstRow="0" w:lastRow="0" w:firstColumn="0" w:lastColumn="0" w:oddVBand="0" w:evenVBand="0" w:oddHBand="1" w:evenHBand="0" w:firstRowFirstColumn="0" w:firstRowLastColumn="0" w:lastRowFirstColumn="0" w:lastRowLastColumn="0"/>
          <w:trHeight w:val="585"/>
        </w:trPr>
        <w:tc>
          <w:tcPr>
            <w:cnfStyle w:val="001000000000" w:firstRow="0" w:lastRow="0" w:firstColumn="1" w:lastColumn="0" w:oddVBand="0" w:evenVBand="0" w:oddHBand="0" w:evenHBand="0" w:firstRowFirstColumn="0" w:firstRowLastColumn="0" w:lastRowFirstColumn="0" w:lastRowLastColumn="0"/>
            <w:tcW w:w="571" w:type="dxa"/>
            <w:noWrap/>
            <w:hideMark/>
          </w:tcPr>
          <w:p w14:paraId="2ACA33B3" w14:textId="77777777" w:rsidR="00D72326" w:rsidRPr="001269A7" w:rsidRDefault="00D72326" w:rsidP="00D72326">
            <w:pPr>
              <w:jc w:val="right"/>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35</w:t>
            </w:r>
          </w:p>
        </w:tc>
        <w:tc>
          <w:tcPr>
            <w:tcW w:w="2381" w:type="dxa"/>
            <w:gridSpan w:val="2"/>
            <w:hideMark/>
          </w:tcPr>
          <w:p w14:paraId="2A2E196B"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Rawmarsh Pharmacy</w:t>
            </w:r>
          </w:p>
        </w:tc>
        <w:tc>
          <w:tcPr>
            <w:tcW w:w="1443" w:type="dxa"/>
            <w:noWrap/>
            <w:hideMark/>
          </w:tcPr>
          <w:p w14:paraId="4591EAF9"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S62 6LW</w:t>
            </w:r>
          </w:p>
        </w:tc>
        <w:tc>
          <w:tcPr>
            <w:tcW w:w="1679" w:type="dxa"/>
            <w:hideMark/>
          </w:tcPr>
          <w:p w14:paraId="09F028C7"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09:00-21:00</w:t>
            </w:r>
          </w:p>
        </w:tc>
        <w:tc>
          <w:tcPr>
            <w:tcW w:w="1559" w:type="dxa"/>
            <w:hideMark/>
          </w:tcPr>
          <w:p w14:paraId="5D59175C"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09:00-21:00</w:t>
            </w:r>
          </w:p>
        </w:tc>
        <w:tc>
          <w:tcPr>
            <w:tcW w:w="1439" w:type="dxa"/>
            <w:hideMark/>
          </w:tcPr>
          <w:p w14:paraId="3DE1FFAF"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09:00-21:00</w:t>
            </w:r>
          </w:p>
        </w:tc>
        <w:tc>
          <w:tcPr>
            <w:tcW w:w="1555" w:type="dxa"/>
            <w:hideMark/>
          </w:tcPr>
          <w:p w14:paraId="221ABF8F"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09:00-21:00</w:t>
            </w:r>
          </w:p>
        </w:tc>
        <w:tc>
          <w:tcPr>
            <w:tcW w:w="1559" w:type="dxa"/>
            <w:hideMark/>
          </w:tcPr>
          <w:p w14:paraId="77338266"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09:00-21:00</w:t>
            </w:r>
          </w:p>
        </w:tc>
        <w:tc>
          <w:tcPr>
            <w:tcW w:w="1417" w:type="dxa"/>
            <w:hideMark/>
          </w:tcPr>
          <w:p w14:paraId="0E1E7EC4"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09:00-21:00</w:t>
            </w:r>
          </w:p>
        </w:tc>
        <w:tc>
          <w:tcPr>
            <w:tcW w:w="1418" w:type="dxa"/>
            <w:hideMark/>
          </w:tcPr>
          <w:p w14:paraId="42F1D47C"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08:00-21:00</w:t>
            </w:r>
          </w:p>
        </w:tc>
      </w:tr>
      <w:tr w:rsidR="00D72326" w:rsidRPr="001269A7" w14:paraId="1B8E43A9" w14:textId="77777777" w:rsidTr="00EB2E0E">
        <w:trPr>
          <w:trHeight w:val="585"/>
        </w:trPr>
        <w:tc>
          <w:tcPr>
            <w:cnfStyle w:val="001000000000" w:firstRow="0" w:lastRow="0" w:firstColumn="1" w:lastColumn="0" w:oddVBand="0" w:evenVBand="0" w:oddHBand="0" w:evenHBand="0" w:firstRowFirstColumn="0" w:firstRowLastColumn="0" w:lastRowFirstColumn="0" w:lastRowLastColumn="0"/>
            <w:tcW w:w="571" w:type="dxa"/>
            <w:noWrap/>
            <w:hideMark/>
          </w:tcPr>
          <w:p w14:paraId="631AF99D" w14:textId="77777777" w:rsidR="00D72326" w:rsidRPr="001269A7" w:rsidRDefault="00D72326" w:rsidP="00D72326">
            <w:pPr>
              <w:jc w:val="right"/>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36</w:t>
            </w:r>
          </w:p>
        </w:tc>
        <w:tc>
          <w:tcPr>
            <w:tcW w:w="2381" w:type="dxa"/>
            <w:gridSpan w:val="2"/>
            <w:hideMark/>
          </w:tcPr>
          <w:p w14:paraId="1CE6DBA5"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Rex Pharmacy</w:t>
            </w:r>
          </w:p>
        </w:tc>
        <w:tc>
          <w:tcPr>
            <w:tcW w:w="1443" w:type="dxa"/>
            <w:noWrap/>
            <w:hideMark/>
          </w:tcPr>
          <w:p w14:paraId="5F851A16"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S66 8LA</w:t>
            </w:r>
          </w:p>
        </w:tc>
        <w:tc>
          <w:tcPr>
            <w:tcW w:w="1679" w:type="dxa"/>
            <w:hideMark/>
          </w:tcPr>
          <w:p w14:paraId="1046B355"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09:00-13:00, 14:00-18:00</w:t>
            </w:r>
          </w:p>
        </w:tc>
        <w:tc>
          <w:tcPr>
            <w:tcW w:w="1559" w:type="dxa"/>
            <w:hideMark/>
          </w:tcPr>
          <w:p w14:paraId="035A8898"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09:00-13:00, 14:00-18:00</w:t>
            </w:r>
          </w:p>
        </w:tc>
        <w:tc>
          <w:tcPr>
            <w:tcW w:w="1439" w:type="dxa"/>
            <w:hideMark/>
          </w:tcPr>
          <w:p w14:paraId="4336D1FC"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09:00-13:00, 14:00-18:00</w:t>
            </w:r>
          </w:p>
        </w:tc>
        <w:tc>
          <w:tcPr>
            <w:tcW w:w="1555" w:type="dxa"/>
            <w:hideMark/>
          </w:tcPr>
          <w:p w14:paraId="2922952D"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09:00-13:00, 14:00-18:00</w:t>
            </w:r>
          </w:p>
        </w:tc>
        <w:tc>
          <w:tcPr>
            <w:tcW w:w="1559" w:type="dxa"/>
            <w:hideMark/>
          </w:tcPr>
          <w:p w14:paraId="2EC1B704"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09:00-13:00, 14:00-18:00</w:t>
            </w:r>
          </w:p>
        </w:tc>
        <w:tc>
          <w:tcPr>
            <w:tcW w:w="1417" w:type="dxa"/>
            <w:hideMark/>
          </w:tcPr>
          <w:p w14:paraId="5896DBDC"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CLOSED</w:t>
            </w:r>
          </w:p>
        </w:tc>
        <w:tc>
          <w:tcPr>
            <w:tcW w:w="1418" w:type="dxa"/>
            <w:hideMark/>
          </w:tcPr>
          <w:p w14:paraId="2E7D64BC"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CLOSED</w:t>
            </w:r>
          </w:p>
        </w:tc>
      </w:tr>
      <w:tr w:rsidR="00D72326" w:rsidRPr="001269A7" w14:paraId="2F3CF4AA" w14:textId="77777777" w:rsidTr="00EB2E0E">
        <w:trPr>
          <w:cnfStyle w:val="000000100000" w:firstRow="0" w:lastRow="0" w:firstColumn="0" w:lastColumn="0" w:oddVBand="0" w:evenVBand="0" w:oddHBand="1" w:evenHBand="0" w:firstRowFirstColumn="0" w:firstRowLastColumn="0" w:lastRowFirstColumn="0" w:lastRowLastColumn="0"/>
          <w:trHeight w:val="585"/>
        </w:trPr>
        <w:tc>
          <w:tcPr>
            <w:cnfStyle w:val="001000000000" w:firstRow="0" w:lastRow="0" w:firstColumn="1" w:lastColumn="0" w:oddVBand="0" w:evenVBand="0" w:oddHBand="0" w:evenHBand="0" w:firstRowFirstColumn="0" w:firstRowLastColumn="0" w:lastRowFirstColumn="0" w:lastRowLastColumn="0"/>
            <w:tcW w:w="571" w:type="dxa"/>
            <w:noWrap/>
            <w:hideMark/>
          </w:tcPr>
          <w:p w14:paraId="3BC6692F" w14:textId="77777777" w:rsidR="00D72326" w:rsidRPr="001269A7" w:rsidRDefault="00D72326" w:rsidP="00D72326">
            <w:pPr>
              <w:jc w:val="right"/>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37</w:t>
            </w:r>
          </w:p>
        </w:tc>
        <w:tc>
          <w:tcPr>
            <w:tcW w:w="2381" w:type="dxa"/>
            <w:gridSpan w:val="2"/>
            <w:hideMark/>
          </w:tcPr>
          <w:p w14:paraId="45BE1228"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proofErr w:type="spellStart"/>
            <w:r w:rsidRPr="001269A7">
              <w:rPr>
                <w:rFonts w:eastAsia="Times New Roman"/>
                <w:color w:val="000000"/>
                <w:sz w:val="22"/>
                <w:szCs w:val="22"/>
                <w:lang w:eastAsia="en-GB"/>
                <w14:ligatures w14:val="none"/>
              </w:rPr>
              <w:t>Rotherchem</w:t>
            </w:r>
            <w:proofErr w:type="spellEnd"/>
          </w:p>
        </w:tc>
        <w:tc>
          <w:tcPr>
            <w:tcW w:w="1443" w:type="dxa"/>
            <w:noWrap/>
            <w:hideMark/>
          </w:tcPr>
          <w:p w14:paraId="27CB5975"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S60 2JH</w:t>
            </w:r>
          </w:p>
        </w:tc>
        <w:tc>
          <w:tcPr>
            <w:tcW w:w="1679" w:type="dxa"/>
            <w:hideMark/>
          </w:tcPr>
          <w:p w14:paraId="3F339793"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09:00-13:00, 14:00-18:00</w:t>
            </w:r>
          </w:p>
        </w:tc>
        <w:tc>
          <w:tcPr>
            <w:tcW w:w="1559" w:type="dxa"/>
            <w:hideMark/>
          </w:tcPr>
          <w:p w14:paraId="394AB37A"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09:00-13:00, 14:00-18:00</w:t>
            </w:r>
          </w:p>
        </w:tc>
        <w:tc>
          <w:tcPr>
            <w:tcW w:w="1439" w:type="dxa"/>
            <w:hideMark/>
          </w:tcPr>
          <w:p w14:paraId="01D41755"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09:00-13:00, 14:00-18:00</w:t>
            </w:r>
          </w:p>
        </w:tc>
        <w:tc>
          <w:tcPr>
            <w:tcW w:w="1555" w:type="dxa"/>
            <w:hideMark/>
          </w:tcPr>
          <w:p w14:paraId="408FBA59"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09:00-13:00, 14:00-18:00</w:t>
            </w:r>
          </w:p>
        </w:tc>
        <w:tc>
          <w:tcPr>
            <w:tcW w:w="1559" w:type="dxa"/>
            <w:hideMark/>
          </w:tcPr>
          <w:p w14:paraId="64ECB116"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09:00-13:00, 14:00-18:00</w:t>
            </w:r>
          </w:p>
        </w:tc>
        <w:tc>
          <w:tcPr>
            <w:tcW w:w="1417" w:type="dxa"/>
            <w:hideMark/>
          </w:tcPr>
          <w:p w14:paraId="67529825"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CLOSED</w:t>
            </w:r>
          </w:p>
        </w:tc>
        <w:tc>
          <w:tcPr>
            <w:tcW w:w="1418" w:type="dxa"/>
            <w:hideMark/>
          </w:tcPr>
          <w:p w14:paraId="66A3A6A5"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CLOSED</w:t>
            </w:r>
          </w:p>
        </w:tc>
      </w:tr>
      <w:tr w:rsidR="00D72326" w:rsidRPr="001269A7" w14:paraId="2117D936" w14:textId="77777777" w:rsidTr="00EB2E0E">
        <w:trPr>
          <w:trHeight w:val="585"/>
        </w:trPr>
        <w:tc>
          <w:tcPr>
            <w:cnfStyle w:val="001000000000" w:firstRow="0" w:lastRow="0" w:firstColumn="1" w:lastColumn="0" w:oddVBand="0" w:evenVBand="0" w:oddHBand="0" w:evenHBand="0" w:firstRowFirstColumn="0" w:firstRowLastColumn="0" w:lastRowFirstColumn="0" w:lastRowLastColumn="0"/>
            <w:tcW w:w="571" w:type="dxa"/>
            <w:noWrap/>
            <w:hideMark/>
          </w:tcPr>
          <w:p w14:paraId="5082E6BD" w14:textId="77777777" w:rsidR="00D72326" w:rsidRPr="001269A7" w:rsidRDefault="00D72326" w:rsidP="00D72326">
            <w:pPr>
              <w:jc w:val="right"/>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38</w:t>
            </w:r>
          </w:p>
        </w:tc>
        <w:tc>
          <w:tcPr>
            <w:tcW w:w="2381" w:type="dxa"/>
            <w:gridSpan w:val="2"/>
            <w:hideMark/>
          </w:tcPr>
          <w:p w14:paraId="48DAB75A"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Silverwood Pharmacy</w:t>
            </w:r>
          </w:p>
        </w:tc>
        <w:tc>
          <w:tcPr>
            <w:tcW w:w="1443" w:type="dxa"/>
            <w:noWrap/>
            <w:hideMark/>
          </w:tcPr>
          <w:p w14:paraId="09B8D79B"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S66 3QT</w:t>
            </w:r>
          </w:p>
        </w:tc>
        <w:tc>
          <w:tcPr>
            <w:tcW w:w="1679" w:type="dxa"/>
            <w:hideMark/>
          </w:tcPr>
          <w:p w14:paraId="13341BF8"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09:00-18:00</w:t>
            </w:r>
          </w:p>
        </w:tc>
        <w:tc>
          <w:tcPr>
            <w:tcW w:w="1559" w:type="dxa"/>
            <w:hideMark/>
          </w:tcPr>
          <w:p w14:paraId="5121B795"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09:00-18:00</w:t>
            </w:r>
          </w:p>
        </w:tc>
        <w:tc>
          <w:tcPr>
            <w:tcW w:w="1439" w:type="dxa"/>
            <w:hideMark/>
          </w:tcPr>
          <w:p w14:paraId="158CBBB4"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09:00-18:00</w:t>
            </w:r>
          </w:p>
        </w:tc>
        <w:tc>
          <w:tcPr>
            <w:tcW w:w="1555" w:type="dxa"/>
            <w:hideMark/>
          </w:tcPr>
          <w:p w14:paraId="5309A36F"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09:00-18:00</w:t>
            </w:r>
          </w:p>
        </w:tc>
        <w:tc>
          <w:tcPr>
            <w:tcW w:w="1559" w:type="dxa"/>
            <w:hideMark/>
          </w:tcPr>
          <w:p w14:paraId="33CFB842"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09:00-18:00</w:t>
            </w:r>
          </w:p>
        </w:tc>
        <w:tc>
          <w:tcPr>
            <w:tcW w:w="1417" w:type="dxa"/>
            <w:hideMark/>
          </w:tcPr>
          <w:p w14:paraId="42DC9B23"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09:00-13:00</w:t>
            </w:r>
          </w:p>
        </w:tc>
        <w:tc>
          <w:tcPr>
            <w:tcW w:w="1418" w:type="dxa"/>
            <w:hideMark/>
          </w:tcPr>
          <w:p w14:paraId="24385B6B"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CLOSED</w:t>
            </w:r>
          </w:p>
        </w:tc>
      </w:tr>
      <w:tr w:rsidR="00D72326" w:rsidRPr="001269A7" w14:paraId="4DB388E4" w14:textId="77777777" w:rsidTr="00EB2E0E">
        <w:trPr>
          <w:cnfStyle w:val="000000100000" w:firstRow="0" w:lastRow="0" w:firstColumn="0" w:lastColumn="0" w:oddVBand="0" w:evenVBand="0" w:oddHBand="1" w:evenHBand="0" w:firstRowFirstColumn="0" w:firstRowLastColumn="0" w:lastRowFirstColumn="0" w:lastRowLastColumn="0"/>
          <w:trHeight w:val="585"/>
        </w:trPr>
        <w:tc>
          <w:tcPr>
            <w:cnfStyle w:val="001000000000" w:firstRow="0" w:lastRow="0" w:firstColumn="1" w:lastColumn="0" w:oddVBand="0" w:evenVBand="0" w:oddHBand="0" w:evenHBand="0" w:firstRowFirstColumn="0" w:firstRowLastColumn="0" w:lastRowFirstColumn="0" w:lastRowLastColumn="0"/>
            <w:tcW w:w="571" w:type="dxa"/>
            <w:noWrap/>
            <w:hideMark/>
          </w:tcPr>
          <w:p w14:paraId="2AF4AF15" w14:textId="77777777" w:rsidR="00D72326" w:rsidRPr="001269A7" w:rsidRDefault="00D72326" w:rsidP="00D72326">
            <w:pPr>
              <w:jc w:val="right"/>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39</w:t>
            </w:r>
          </w:p>
        </w:tc>
        <w:tc>
          <w:tcPr>
            <w:tcW w:w="2381" w:type="dxa"/>
            <w:gridSpan w:val="2"/>
            <w:hideMark/>
          </w:tcPr>
          <w:p w14:paraId="07ED7087"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 xml:space="preserve">South </w:t>
            </w:r>
            <w:proofErr w:type="spellStart"/>
            <w:r w:rsidRPr="001269A7">
              <w:rPr>
                <w:rFonts w:eastAsia="Times New Roman"/>
                <w:color w:val="000000"/>
                <w:sz w:val="22"/>
                <w:szCs w:val="22"/>
                <w:lang w:eastAsia="en-GB"/>
                <w14:ligatures w14:val="none"/>
              </w:rPr>
              <w:t>Anston</w:t>
            </w:r>
            <w:proofErr w:type="spellEnd"/>
            <w:r w:rsidRPr="001269A7">
              <w:rPr>
                <w:rFonts w:eastAsia="Times New Roman"/>
                <w:color w:val="000000"/>
                <w:sz w:val="22"/>
                <w:szCs w:val="22"/>
                <w:lang w:eastAsia="en-GB"/>
                <w14:ligatures w14:val="none"/>
              </w:rPr>
              <w:t xml:space="preserve"> Pharmacy</w:t>
            </w:r>
          </w:p>
        </w:tc>
        <w:tc>
          <w:tcPr>
            <w:tcW w:w="1443" w:type="dxa"/>
            <w:noWrap/>
            <w:hideMark/>
          </w:tcPr>
          <w:p w14:paraId="3B02B1DA"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S25 5DT</w:t>
            </w:r>
          </w:p>
        </w:tc>
        <w:tc>
          <w:tcPr>
            <w:tcW w:w="1679" w:type="dxa"/>
            <w:hideMark/>
          </w:tcPr>
          <w:p w14:paraId="716DC49F"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09:00-13:00, 14:00-18:00</w:t>
            </w:r>
          </w:p>
        </w:tc>
        <w:tc>
          <w:tcPr>
            <w:tcW w:w="1559" w:type="dxa"/>
            <w:hideMark/>
          </w:tcPr>
          <w:p w14:paraId="1B1CEC18"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09:00-13:00, 14:00-18:00</w:t>
            </w:r>
          </w:p>
        </w:tc>
        <w:tc>
          <w:tcPr>
            <w:tcW w:w="1439" w:type="dxa"/>
            <w:hideMark/>
          </w:tcPr>
          <w:p w14:paraId="3F9A1096"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09:00-13:00</w:t>
            </w:r>
          </w:p>
        </w:tc>
        <w:tc>
          <w:tcPr>
            <w:tcW w:w="1555" w:type="dxa"/>
            <w:hideMark/>
          </w:tcPr>
          <w:p w14:paraId="147B295B"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09:00-13:00, 14:00-18:00</w:t>
            </w:r>
          </w:p>
        </w:tc>
        <w:tc>
          <w:tcPr>
            <w:tcW w:w="1559" w:type="dxa"/>
            <w:hideMark/>
          </w:tcPr>
          <w:p w14:paraId="53EE39E3"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09:00-13:00, 14:00-18:00</w:t>
            </w:r>
          </w:p>
        </w:tc>
        <w:tc>
          <w:tcPr>
            <w:tcW w:w="1417" w:type="dxa"/>
            <w:hideMark/>
          </w:tcPr>
          <w:p w14:paraId="752F8B49"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09:00-13:00</w:t>
            </w:r>
          </w:p>
        </w:tc>
        <w:tc>
          <w:tcPr>
            <w:tcW w:w="1418" w:type="dxa"/>
            <w:hideMark/>
          </w:tcPr>
          <w:p w14:paraId="3BFF56D9"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CLOSED</w:t>
            </w:r>
          </w:p>
        </w:tc>
      </w:tr>
      <w:tr w:rsidR="00D72326" w:rsidRPr="001269A7" w14:paraId="66E1F353" w14:textId="77777777" w:rsidTr="00EB2E0E">
        <w:trPr>
          <w:trHeight w:val="300"/>
        </w:trPr>
        <w:tc>
          <w:tcPr>
            <w:cnfStyle w:val="001000000000" w:firstRow="0" w:lastRow="0" w:firstColumn="1" w:lastColumn="0" w:oddVBand="0" w:evenVBand="0" w:oddHBand="0" w:evenHBand="0" w:firstRowFirstColumn="0" w:firstRowLastColumn="0" w:lastRowFirstColumn="0" w:lastRowLastColumn="0"/>
            <w:tcW w:w="571" w:type="dxa"/>
            <w:noWrap/>
            <w:hideMark/>
          </w:tcPr>
          <w:p w14:paraId="7B97664C" w14:textId="77777777" w:rsidR="00D72326" w:rsidRPr="001269A7" w:rsidRDefault="00D72326" w:rsidP="00D72326">
            <w:pPr>
              <w:jc w:val="right"/>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40</w:t>
            </w:r>
          </w:p>
        </w:tc>
        <w:tc>
          <w:tcPr>
            <w:tcW w:w="2381" w:type="dxa"/>
            <w:gridSpan w:val="2"/>
            <w:hideMark/>
          </w:tcPr>
          <w:p w14:paraId="7A3C58C8"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Swift Pharmacy</w:t>
            </w:r>
          </w:p>
        </w:tc>
        <w:tc>
          <w:tcPr>
            <w:tcW w:w="1443" w:type="dxa"/>
            <w:noWrap/>
            <w:hideMark/>
          </w:tcPr>
          <w:p w14:paraId="7826F580"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S60 2QY</w:t>
            </w:r>
          </w:p>
        </w:tc>
        <w:tc>
          <w:tcPr>
            <w:tcW w:w="1679" w:type="dxa"/>
            <w:hideMark/>
          </w:tcPr>
          <w:p w14:paraId="09A531A7"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09:00-18:15</w:t>
            </w:r>
          </w:p>
        </w:tc>
        <w:tc>
          <w:tcPr>
            <w:tcW w:w="1559" w:type="dxa"/>
            <w:hideMark/>
          </w:tcPr>
          <w:p w14:paraId="216E9AC7"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09:00-18:15</w:t>
            </w:r>
          </w:p>
        </w:tc>
        <w:tc>
          <w:tcPr>
            <w:tcW w:w="1439" w:type="dxa"/>
            <w:hideMark/>
          </w:tcPr>
          <w:p w14:paraId="2B34863B"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09:00-18:15</w:t>
            </w:r>
          </w:p>
        </w:tc>
        <w:tc>
          <w:tcPr>
            <w:tcW w:w="1555" w:type="dxa"/>
            <w:hideMark/>
          </w:tcPr>
          <w:p w14:paraId="190E5948"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09:00-18:15</w:t>
            </w:r>
          </w:p>
        </w:tc>
        <w:tc>
          <w:tcPr>
            <w:tcW w:w="1559" w:type="dxa"/>
            <w:hideMark/>
          </w:tcPr>
          <w:p w14:paraId="5683DC72"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09:00-18:15</w:t>
            </w:r>
          </w:p>
        </w:tc>
        <w:tc>
          <w:tcPr>
            <w:tcW w:w="1417" w:type="dxa"/>
            <w:hideMark/>
          </w:tcPr>
          <w:p w14:paraId="1BACF196"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CLOSED</w:t>
            </w:r>
          </w:p>
        </w:tc>
        <w:tc>
          <w:tcPr>
            <w:tcW w:w="1418" w:type="dxa"/>
            <w:hideMark/>
          </w:tcPr>
          <w:p w14:paraId="54BCB7BF"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CLOSED</w:t>
            </w:r>
          </w:p>
        </w:tc>
      </w:tr>
      <w:tr w:rsidR="00D72326" w:rsidRPr="001269A7" w14:paraId="15F0FE01" w14:textId="77777777" w:rsidTr="00EB2E0E">
        <w:trPr>
          <w:cnfStyle w:val="000000100000" w:firstRow="0" w:lastRow="0" w:firstColumn="0" w:lastColumn="0" w:oddVBand="0" w:evenVBand="0" w:oddHBand="1" w:evenHBand="0" w:firstRowFirstColumn="0" w:firstRowLastColumn="0" w:lastRowFirstColumn="0" w:lastRowLastColumn="0"/>
          <w:trHeight w:val="585"/>
        </w:trPr>
        <w:tc>
          <w:tcPr>
            <w:cnfStyle w:val="001000000000" w:firstRow="0" w:lastRow="0" w:firstColumn="1" w:lastColumn="0" w:oddVBand="0" w:evenVBand="0" w:oddHBand="0" w:evenHBand="0" w:firstRowFirstColumn="0" w:firstRowLastColumn="0" w:lastRowFirstColumn="0" w:lastRowLastColumn="0"/>
            <w:tcW w:w="571" w:type="dxa"/>
            <w:noWrap/>
            <w:hideMark/>
          </w:tcPr>
          <w:p w14:paraId="0540A84C" w14:textId="77777777" w:rsidR="00D72326" w:rsidRPr="001269A7" w:rsidRDefault="00D72326" w:rsidP="00D72326">
            <w:pPr>
              <w:jc w:val="right"/>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41</w:t>
            </w:r>
          </w:p>
        </w:tc>
        <w:tc>
          <w:tcPr>
            <w:tcW w:w="2381" w:type="dxa"/>
            <w:gridSpan w:val="2"/>
            <w:hideMark/>
          </w:tcPr>
          <w:p w14:paraId="1C8529BA"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Tesco Instore Pharmacy</w:t>
            </w:r>
          </w:p>
        </w:tc>
        <w:tc>
          <w:tcPr>
            <w:tcW w:w="1443" w:type="dxa"/>
            <w:noWrap/>
            <w:hideMark/>
          </w:tcPr>
          <w:p w14:paraId="3B9E8E4D"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S65 1HY</w:t>
            </w:r>
          </w:p>
        </w:tc>
        <w:tc>
          <w:tcPr>
            <w:tcW w:w="1679" w:type="dxa"/>
            <w:hideMark/>
          </w:tcPr>
          <w:p w14:paraId="4CC5EF9F"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08:00-19:00</w:t>
            </w:r>
          </w:p>
        </w:tc>
        <w:tc>
          <w:tcPr>
            <w:tcW w:w="1559" w:type="dxa"/>
            <w:hideMark/>
          </w:tcPr>
          <w:p w14:paraId="608683D2"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08:00-19:00</w:t>
            </w:r>
          </w:p>
        </w:tc>
        <w:tc>
          <w:tcPr>
            <w:tcW w:w="1439" w:type="dxa"/>
            <w:hideMark/>
          </w:tcPr>
          <w:p w14:paraId="237C000F"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08:00-19:00</w:t>
            </w:r>
          </w:p>
        </w:tc>
        <w:tc>
          <w:tcPr>
            <w:tcW w:w="1555" w:type="dxa"/>
            <w:hideMark/>
          </w:tcPr>
          <w:p w14:paraId="671B0116"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08:00-19:00</w:t>
            </w:r>
          </w:p>
        </w:tc>
        <w:tc>
          <w:tcPr>
            <w:tcW w:w="1559" w:type="dxa"/>
            <w:hideMark/>
          </w:tcPr>
          <w:p w14:paraId="12058754"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08:00-19:00</w:t>
            </w:r>
          </w:p>
        </w:tc>
        <w:tc>
          <w:tcPr>
            <w:tcW w:w="1417" w:type="dxa"/>
            <w:hideMark/>
          </w:tcPr>
          <w:p w14:paraId="79256F4A"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08:00-19:00</w:t>
            </w:r>
          </w:p>
        </w:tc>
        <w:tc>
          <w:tcPr>
            <w:tcW w:w="1418" w:type="dxa"/>
            <w:hideMark/>
          </w:tcPr>
          <w:p w14:paraId="2C2B588E"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10:00-16:00</w:t>
            </w:r>
          </w:p>
        </w:tc>
      </w:tr>
      <w:tr w:rsidR="00D72326" w:rsidRPr="001269A7" w14:paraId="5B345CED" w14:textId="77777777" w:rsidTr="00EB2E0E">
        <w:trPr>
          <w:trHeight w:val="585"/>
        </w:trPr>
        <w:tc>
          <w:tcPr>
            <w:cnfStyle w:val="001000000000" w:firstRow="0" w:lastRow="0" w:firstColumn="1" w:lastColumn="0" w:oddVBand="0" w:evenVBand="0" w:oddHBand="0" w:evenHBand="0" w:firstRowFirstColumn="0" w:firstRowLastColumn="0" w:lastRowFirstColumn="0" w:lastRowLastColumn="0"/>
            <w:tcW w:w="571" w:type="dxa"/>
            <w:noWrap/>
            <w:hideMark/>
          </w:tcPr>
          <w:p w14:paraId="594D2B9A" w14:textId="77777777" w:rsidR="00D72326" w:rsidRPr="001269A7" w:rsidRDefault="00D72326" w:rsidP="00D72326">
            <w:pPr>
              <w:jc w:val="right"/>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42</w:t>
            </w:r>
          </w:p>
        </w:tc>
        <w:tc>
          <w:tcPr>
            <w:tcW w:w="2381" w:type="dxa"/>
            <w:gridSpan w:val="2"/>
            <w:hideMark/>
          </w:tcPr>
          <w:p w14:paraId="008E987A"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Tesco Instore Pharmacy</w:t>
            </w:r>
          </w:p>
        </w:tc>
        <w:tc>
          <w:tcPr>
            <w:tcW w:w="1443" w:type="dxa"/>
            <w:noWrap/>
            <w:hideMark/>
          </w:tcPr>
          <w:p w14:paraId="797C3883"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S63 7DA</w:t>
            </w:r>
          </w:p>
        </w:tc>
        <w:tc>
          <w:tcPr>
            <w:tcW w:w="1679" w:type="dxa"/>
            <w:hideMark/>
          </w:tcPr>
          <w:p w14:paraId="2D9102A3"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09:00-21:00</w:t>
            </w:r>
          </w:p>
        </w:tc>
        <w:tc>
          <w:tcPr>
            <w:tcW w:w="1559" w:type="dxa"/>
            <w:hideMark/>
          </w:tcPr>
          <w:p w14:paraId="2F1EEEC6"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09:00-21:00</w:t>
            </w:r>
          </w:p>
        </w:tc>
        <w:tc>
          <w:tcPr>
            <w:tcW w:w="1439" w:type="dxa"/>
            <w:hideMark/>
          </w:tcPr>
          <w:p w14:paraId="50BAE750"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09:00-21:00</w:t>
            </w:r>
          </w:p>
        </w:tc>
        <w:tc>
          <w:tcPr>
            <w:tcW w:w="1555" w:type="dxa"/>
            <w:hideMark/>
          </w:tcPr>
          <w:p w14:paraId="2D48C98C"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09:00-21:00</w:t>
            </w:r>
          </w:p>
        </w:tc>
        <w:tc>
          <w:tcPr>
            <w:tcW w:w="1559" w:type="dxa"/>
            <w:hideMark/>
          </w:tcPr>
          <w:p w14:paraId="5C68BF66"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09:00-21:00</w:t>
            </w:r>
          </w:p>
        </w:tc>
        <w:tc>
          <w:tcPr>
            <w:tcW w:w="1417" w:type="dxa"/>
            <w:hideMark/>
          </w:tcPr>
          <w:p w14:paraId="39838718"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09:00-21:00</w:t>
            </w:r>
          </w:p>
        </w:tc>
        <w:tc>
          <w:tcPr>
            <w:tcW w:w="1418" w:type="dxa"/>
            <w:hideMark/>
          </w:tcPr>
          <w:p w14:paraId="05E271CC"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10:00-16:00</w:t>
            </w:r>
          </w:p>
        </w:tc>
      </w:tr>
      <w:tr w:rsidR="00D72326" w:rsidRPr="001269A7" w14:paraId="1BCCE8F2" w14:textId="77777777" w:rsidTr="00EB2E0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71" w:type="dxa"/>
            <w:noWrap/>
            <w:hideMark/>
          </w:tcPr>
          <w:p w14:paraId="02DDC452" w14:textId="77777777" w:rsidR="00D72326" w:rsidRPr="001269A7" w:rsidRDefault="00D72326" w:rsidP="00D72326">
            <w:pPr>
              <w:jc w:val="right"/>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43</w:t>
            </w:r>
          </w:p>
        </w:tc>
        <w:tc>
          <w:tcPr>
            <w:tcW w:w="2381" w:type="dxa"/>
            <w:gridSpan w:val="2"/>
            <w:hideMark/>
          </w:tcPr>
          <w:p w14:paraId="10C13790"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The Online Chemist</w:t>
            </w:r>
          </w:p>
        </w:tc>
        <w:tc>
          <w:tcPr>
            <w:tcW w:w="1443" w:type="dxa"/>
            <w:noWrap/>
            <w:hideMark/>
          </w:tcPr>
          <w:p w14:paraId="5F7D4483"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S63 5DB</w:t>
            </w:r>
          </w:p>
        </w:tc>
        <w:tc>
          <w:tcPr>
            <w:tcW w:w="1679" w:type="dxa"/>
            <w:hideMark/>
          </w:tcPr>
          <w:p w14:paraId="63BA4515"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09:00-17:00</w:t>
            </w:r>
          </w:p>
        </w:tc>
        <w:tc>
          <w:tcPr>
            <w:tcW w:w="1559" w:type="dxa"/>
            <w:hideMark/>
          </w:tcPr>
          <w:p w14:paraId="7BF91B41"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09:00-17:00</w:t>
            </w:r>
          </w:p>
        </w:tc>
        <w:tc>
          <w:tcPr>
            <w:tcW w:w="1439" w:type="dxa"/>
            <w:hideMark/>
          </w:tcPr>
          <w:p w14:paraId="1E978AA5"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09:00-17:00</w:t>
            </w:r>
          </w:p>
        </w:tc>
        <w:tc>
          <w:tcPr>
            <w:tcW w:w="1555" w:type="dxa"/>
            <w:hideMark/>
          </w:tcPr>
          <w:p w14:paraId="36AEA380"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09:00-17:00</w:t>
            </w:r>
          </w:p>
        </w:tc>
        <w:tc>
          <w:tcPr>
            <w:tcW w:w="1559" w:type="dxa"/>
            <w:hideMark/>
          </w:tcPr>
          <w:p w14:paraId="64C32AE2"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09:00-17:00</w:t>
            </w:r>
          </w:p>
        </w:tc>
        <w:tc>
          <w:tcPr>
            <w:tcW w:w="1417" w:type="dxa"/>
            <w:hideMark/>
          </w:tcPr>
          <w:p w14:paraId="2E510196"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CLOSED</w:t>
            </w:r>
          </w:p>
        </w:tc>
        <w:tc>
          <w:tcPr>
            <w:tcW w:w="1418" w:type="dxa"/>
            <w:hideMark/>
          </w:tcPr>
          <w:p w14:paraId="74B69707"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CLOSED</w:t>
            </w:r>
          </w:p>
        </w:tc>
      </w:tr>
      <w:tr w:rsidR="00D72326" w:rsidRPr="001269A7" w14:paraId="6B2C2242" w14:textId="77777777" w:rsidTr="00EB2E0E">
        <w:trPr>
          <w:trHeight w:val="585"/>
        </w:trPr>
        <w:tc>
          <w:tcPr>
            <w:cnfStyle w:val="001000000000" w:firstRow="0" w:lastRow="0" w:firstColumn="1" w:lastColumn="0" w:oddVBand="0" w:evenVBand="0" w:oddHBand="0" w:evenHBand="0" w:firstRowFirstColumn="0" w:firstRowLastColumn="0" w:lastRowFirstColumn="0" w:lastRowLastColumn="0"/>
            <w:tcW w:w="571" w:type="dxa"/>
            <w:noWrap/>
            <w:hideMark/>
          </w:tcPr>
          <w:p w14:paraId="1F115A11" w14:textId="77777777" w:rsidR="00D72326" w:rsidRPr="001269A7" w:rsidRDefault="00D72326" w:rsidP="00D72326">
            <w:pPr>
              <w:jc w:val="right"/>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44</w:t>
            </w:r>
          </w:p>
        </w:tc>
        <w:tc>
          <w:tcPr>
            <w:tcW w:w="2381" w:type="dxa"/>
            <w:gridSpan w:val="2"/>
            <w:hideMark/>
          </w:tcPr>
          <w:p w14:paraId="77B902F5"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Wales Square Pharmacy</w:t>
            </w:r>
          </w:p>
        </w:tc>
        <w:tc>
          <w:tcPr>
            <w:tcW w:w="1443" w:type="dxa"/>
            <w:noWrap/>
            <w:hideMark/>
          </w:tcPr>
          <w:p w14:paraId="0FB36778"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S26 5QN</w:t>
            </w:r>
          </w:p>
        </w:tc>
        <w:tc>
          <w:tcPr>
            <w:tcW w:w="1679" w:type="dxa"/>
            <w:hideMark/>
          </w:tcPr>
          <w:p w14:paraId="709520CF"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09:00-17:30</w:t>
            </w:r>
          </w:p>
        </w:tc>
        <w:tc>
          <w:tcPr>
            <w:tcW w:w="1559" w:type="dxa"/>
            <w:hideMark/>
          </w:tcPr>
          <w:p w14:paraId="2418AA93"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09:00-17:30</w:t>
            </w:r>
          </w:p>
        </w:tc>
        <w:tc>
          <w:tcPr>
            <w:tcW w:w="1439" w:type="dxa"/>
            <w:hideMark/>
          </w:tcPr>
          <w:p w14:paraId="6154892A"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09:00-17:30</w:t>
            </w:r>
          </w:p>
        </w:tc>
        <w:tc>
          <w:tcPr>
            <w:tcW w:w="1555" w:type="dxa"/>
            <w:hideMark/>
          </w:tcPr>
          <w:p w14:paraId="031F0034"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09:00-17:30</w:t>
            </w:r>
          </w:p>
        </w:tc>
        <w:tc>
          <w:tcPr>
            <w:tcW w:w="1559" w:type="dxa"/>
            <w:hideMark/>
          </w:tcPr>
          <w:p w14:paraId="57578C9A"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09:00-17:30</w:t>
            </w:r>
          </w:p>
        </w:tc>
        <w:tc>
          <w:tcPr>
            <w:tcW w:w="1417" w:type="dxa"/>
            <w:hideMark/>
          </w:tcPr>
          <w:p w14:paraId="54B9D540"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CLOSED</w:t>
            </w:r>
          </w:p>
        </w:tc>
        <w:tc>
          <w:tcPr>
            <w:tcW w:w="1418" w:type="dxa"/>
            <w:hideMark/>
          </w:tcPr>
          <w:p w14:paraId="7836D8E8"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CLOSED</w:t>
            </w:r>
          </w:p>
        </w:tc>
      </w:tr>
      <w:tr w:rsidR="00D72326" w:rsidRPr="001269A7" w14:paraId="4BEF7DB6" w14:textId="77777777" w:rsidTr="00EB2E0E">
        <w:trPr>
          <w:cnfStyle w:val="000000100000" w:firstRow="0" w:lastRow="0" w:firstColumn="0" w:lastColumn="0" w:oddVBand="0" w:evenVBand="0" w:oddHBand="1" w:evenHBand="0" w:firstRowFirstColumn="0" w:firstRowLastColumn="0" w:lastRowFirstColumn="0" w:lastRowLastColumn="0"/>
          <w:trHeight w:val="585"/>
        </w:trPr>
        <w:tc>
          <w:tcPr>
            <w:cnfStyle w:val="001000000000" w:firstRow="0" w:lastRow="0" w:firstColumn="1" w:lastColumn="0" w:oddVBand="0" w:evenVBand="0" w:oddHBand="0" w:evenHBand="0" w:firstRowFirstColumn="0" w:firstRowLastColumn="0" w:lastRowFirstColumn="0" w:lastRowLastColumn="0"/>
            <w:tcW w:w="571" w:type="dxa"/>
            <w:noWrap/>
            <w:hideMark/>
          </w:tcPr>
          <w:p w14:paraId="172B200F" w14:textId="77777777" w:rsidR="00D72326" w:rsidRPr="001269A7" w:rsidRDefault="00D72326" w:rsidP="00D72326">
            <w:pPr>
              <w:jc w:val="right"/>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lastRenderedPageBreak/>
              <w:t>45</w:t>
            </w:r>
          </w:p>
        </w:tc>
        <w:tc>
          <w:tcPr>
            <w:tcW w:w="2381" w:type="dxa"/>
            <w:gridSpan w:val="2"/>
            <w:hideMark/>
          </w:tcPr>
          <w:p w14:paraId="6C79B072"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proofErr w:type="spellStart"/>
            <w:r w:rsidRPr="001269A7">
              <w:rPr>
                <w:rFonts w:eastAsia="Times New Roman"/>
                <w:color w:val="000000"/>
                <w:sz w:val="22"/>
                <w:szCs w:val="22"/>
                <w:lang w:eastAsia="en-GB"/>
                <w14:ligatures w14:val="none"/>
              </w:rPr>
              <w:t>Weldricks</w:t>
            </w:r>
            <w:proofErr w:type="spellEnd"/>
            <w:r w:rsidRPr="001269A7">
              <w:rPr>
                <w:rFonts w:eastAsia="Times New Roman"/>
                <w:color w:val="000000"/>
                <w:sz w:val="22"/>
                <w:szCs w:val="22"/>
                <w:lang w:eastAsia="en-GB"/>
                <w14:ligatures w14:val="none"/>
              </w:rPr>
              <w:t xml:space="preserve"> Pharmacy</w:t>
            </w:r>
          </w:p>
        </w:tc>
        <w:tc>
          <w:tcPr>
            <w:tcW w:w="1443" w:type="dxa"/>
            <w:noWrap/>
            <w:hideMark/>
          </w:tcPr>
          <w:p w14:paraId="1372ECD1"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S60 5BS</w:t>
            </w:r>
          </w:p>
        </w:tc>
        <w:tc>
          <w:tcPr>
            <w:tcW w:w="1679" w:type="dxa"/>
            <w:hideMark/>
          </w:tcPr>
          <w:p w14:paraId="3AF3DAE1"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09:00-13:30, 14:30-18:00</w:t>
            </w:r>
          </w:p>
        </w:tc>
        <w:tc>
          <w:tcPr>
            <w:tcW w:w="1559" w:type="dxa"/>
            <w:hideMark/>
          </w:tcPr>
          <w:p w14:paraId="3820B21F"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09:00-13:30, 14:30-18:00</w:t>
            </w:r>
          </w:p>
        </w:tc>
        <w:tc>
          <w:tcPr>
            <w:tcW w:w="1439" w:type="dxa"/>
            <w:hideMark/>
          </w:tcPr>
          <w:p w14:paraId="595E1492"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09:00-13:30, 14:30-18:00</w:t>
            </w:r>
          </w:p>
        </w:tc>
        <w:tc>
          <w:tcPr>
            <w:tcW w:w="1555" w:type="dxa"/>
            <w:hideMark/>
          </w:tcPr>
          <w:p w14:paraId="0947FF8E"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09:00-13:30, 14:30-18:00</w:t>
            </w:r>
          </w:p>
        </w:tc>
        <w:tc>
          <w:tcPr>
            <w:tcW w:w="1559" w:type="dxa"/>
            <w:hideMark/>
          </w:tcPr>
          <w:p w14:paraId="2A23AE3F"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09:00-13:30, 14:30-18:00</w:t>
            </w:r>
          </w:p>
        </w:tc>
        <w:tc>
          <w:tcPr>
            <w:tcW w:w="1417" w:type="dxa"/>
            <w:hideMark/>
          </w:tcPr>
          <w:p w14:paraId="35E0818D"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09:00-13:00</w:t>
            </w:r>
          </w:p>
        </w:tc>
        <w:tc>
          <w:tcPr>
            <w:tcW w:w="1418" w:type="dxa"/>
            <w:hideMark/>
          </w:tcPr>
          <w:p w14:paraId="00D6CFD3"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CLOSED</w:t>
            </w:r>
          </w:p>
        </w:tc>
      </w:tr>
      <w:tr w:rsidR="00D72326" w:rsidRPr="001269A7" w14:paraId="7E5D3699" w14:textId="77777777" w:rsidTr="00EB2E0E">
        <w:trPr>
          <w:trHeight w:val="585"/>
        </w:trPr>
        <w:tc>
          <w:tcPr>
            <w:cnfStyle w:val="001000000000" w:firstRow="0" w:lastRow="0" w:firstColumn="1" w:lastColumn="0" w:oddVBand="0" w:evenVBand="0" w:oddHBand="0" w:evenHBand="0" w:firstRowFirstColumn="0" w:firstRowLastColumn="0" w:lastRowFirstColumn="0" w:lastRowLastColumn="0"/>
            <w:tcW w:w="571" w:type="dxa"/>
            <w:noWrap/>
            <w:hideMark/>
          </w:tcPr>
          <w:p w14:paraId="3DB68177" w14:textId="77777777" w:rsidR="00D72326" w:rsidRPr="001269A7" w:rsidRDefault="00D72326" w:rsidP="00D72326">
            <w:pPr>
              <w:jc w:val="right"/>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46</w:t>
            </w:r>
          </w:p>
        </w:tc>
        <w:tc>
          <w:tcPr>
            <w:tcW w:w="2381" w:type="dxa"/>
            <w:gridSpan w:val="2"/>
            <w:hideMark/>
          </w:tcPr>
          <w:p w14:paraId="1D918913"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proofErr w:type="spellStart"/>
            <w:r w:rsidRPr="001269A7">
              <w:rPr>
                <w:rFonts w:eastAsia="Times New Roman"/>
                <w:color w:val="000000"/>
                <w:sz w:val="22"/>
                <w:szCs w:val="22"/>
                <w:lang w:eastAsia="en-GB"/>
                <w14:ligatures w14:val="none"/>
              </w:rPr>
              <w:t>Weldricks</w:t>
            </w:r>
            <w:proofErr w:type="spellEnd"/>
            <w:r w:rsidRPr="001269A7">
              <w:rPr>
                <w:rFonts w:eastAsia="Times New Roman"/>
                <w:color w:val="000000"/>
                <w:sz w:val="22"/>
                <w:szCs w:val="22"/>
                <w:lang w:eastAsia="en-GB"/>
                <w14:ligatures w14:val="none"/>
              </w:rPr>
              <w:t xml:space="preserve"> Pharmacy</w:t>
            </w:r>
          </w:p>
        </w:tc>
        <w:tc>
          <w:tcPr>
            <w:tcW w:w="1443" w:type="dxa"/>
            <w:noWrap/>
            <w:hideMark/>
          </w:tcPr>
          <w:p w14:paraId="73446562"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S26 6RA</w:t>
            </w:r>
          </w:p>
        </w:tc>
        <w:tc>
          <w:tcPr>
            <w:tcW w:w="1679" w:type="dxa"/>
            <w:hideMark/>
          </w:tcPr>
          <w:p w14:paraId="21F24562"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08:30-19:00</w:t>
            </w:r>
          </w:p>
        </w:tc>
        <w:tc>
          <w:tcPr>
            <w:tcW w:w="1559" w:type="dxa"/>
            <w:hideMark/>
          </w:tcPr>
          <w:p w14:paraId="665C7FEA"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08:30-19:00</w:t>
            </w:r>
          </w:p>
        </w:tc>
        <w:tc>
          <w:tcPr>
            <w:tcW w:w="1439" w:type="dxa"/>
            <w:hideMark/>
          </w:tcPr>
          <w:p w14:paraId="05A42082"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08:30-19:00</w:t>
            </w:r>
          </w:p>
        </w:tc>
        <w:tc>
          <w:tcPr>
            <w:tcW w:w="1555" w:type="dxa"/>
            <w:hideMark/>
          </w:tcPr>
          <w:p w14:paraId="047FCF4E"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08:30-19:00</w:t>
            </w:r>
          </w:p>
        </w:tc>
        <w:tc>
          <w:tcPr>
            <w:tcW w:w="1559" w:type="dxa"/>
            <w:hideMark/>
          </w:tcPr>
          <w:p w14:paraId="3640A007"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08:30-19:00</w:t>
            </w:r>
          </w:p>
        </w:tc>
        <w:tc>
          <w:tcPr>
            <w:tcW w:w="1417" w:type="dxa"/>
            <w:hideMark/>
          </w:tcPr>
          <w:p w14:paraId="68480B53"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09:00-17:30</w:t>
            </w:r>
          </w:p>
        </w:tc>
        <w:tc>
          <w:tcPr>
            <w:tcW w:w="1418" w:type="dxa"/>
            <w:hideMark/>
          </w:tcPr>
          <w:p w14:paraId="2EE766BD"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CLOSED</w:t>
            </w:r>
          </w:p>
        </w:tc>
      </w:tr>
      <w:tr w:rsidR="00D72326" w:rsidRPr="001269A7" w14:paraId="7259DC60" w14:textId="77777777" w:rsidTr="00EB2E0E">
        <w:trPr>
          <w:cnfStyle w:val="000000100000" w:firstRow="0" w:lastRow="0" w:firstColumn="0" w:lastColumn="0" w:oddVBand="0" w:evenVBand="0" w:oddHBand="1" w:evenHBand="0" w:firstRowFirstColumn="0" w:firstRowLastColumn="0" w:lastRowFirstColumn="0" w:lastRowLastColumn="0"/>
          <w:trHeight w:val="585"/>
        </w:trPr>
        <w:tc>
          <w:tcPr>
            <w:cnfStyle w:val="001000000000" w:firstRow="0" w:lastRow="0" w:firstColumn="1" w:lastColumn="0" w:oddVBand="0" w:evenVBand="0" w:oddHBand="0" w:evenHBand="0" w:firstRowFirstColumn="0" w:firstRowLastColumn="0" w:lastRowFirstColumn="0" w:lastRowLastColumn="0"/>
            <w:tcW w:w="571" w:type="dxa"/>
            <w:noWrap/>
            <w:hideMark/>
          </w:tcPr>
          <w:p w14:paraId="590498E5" w14:textId="77777777" w:rsidR="00D72326" w:rsidRPr="001269A7" w:rsidRDefault="00D72326" w:rsidP="00D72326">
            <w:pPr>
              <w:jc w:val="right"/>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47</w:t>
            </w:r>
          </w:p>
        </w:tc>
        <w:tc>
          <w:tcPr>
            <w:tcW w:w="2381" w:type="dxa"/>
            <w:gridSpan w:val="2"/>
            <w:hideMark/>
          </w:tcPr>
          <w:p w14:paraId="206A7936"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proofErr w:type="spellStart"/>
            <w:r w:rsidRPr="001269A7">
              <w:rPr>
                <w:rFonts w:eastAsia="Times New Roman"/>
                <w:color w:val="000000"/>
                <w:sz w:val="22"/>
                <w:szCs w:val="22"/>
                <w:lang w:eastAsia="en-GB"/>
                <w14:ligatures w14:val="none"/>
              </w:rPr>
              <w:t>Weldricks</w:t>
            </w:r>
            <w:proofErr w:type="spellEnd"/>
            <w:r w:rsidRPr="001269A7">
              <w:rPr>
                <w:rFonts w:eastAsia="Times New Roman"/>
                <w:color w:val="000000"/>
                <w:sz w:val="22"/>
                <w:szCs w:val="22"/>
                <w:lang w:eastAsia="en-GB"/>
                <w14:ligatures w14:val="none"/>
              </w:rPr>
              <w:t xml:space="preserve"> Pharmacy</w:t>
            </w:r>
          </w:p>
        </w:tc>
        <w:tc>
          <w:tcPr>
            <w:tcW w:w="1443" w:type="dxa"/>
            <w:noWrap/>
            <w:hideMark/>
          </w:tcPr>
          <w:p w14:paraId="2FB8D54D"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S26 4TT</w:t>
            </w:r>
          </w:p>
        </w:tc>
        <w:tc>
          <w:tcPr>
            <w:tcW w:w="1679" w:type="dxa"/>
            <w:hideMark/>
          </w:tcPr>
          <w:p w14:paraId="60DBA5CA"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09:00-18:00</w:t>
            </w:r>
          </w:p>
        </w:tc>
        <w:tc>
          <w:tcPr>
            <w:tcW w:w="1559" w:type="dxa"/>
            <w:hideMark/>
          </w:tcPr>
          <w:p w14:paraId="657426C6"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09:00-18:00</w:t>
            </w:r>
          </w:p>
        </w:tc>
        <w:tc>
          <w:tcPr>
            <w:tcW w:w="1439" w:type="dxa"/>
            <w:hideMark/>
          </w:tcPr>
          <w:p w14:paraId="34006574"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09:00-18:00</w:t>
            </w:r>
          </w:p>
        </w:tc>
        <w:tc>
          <w:tcPr>
            <w:tcW w:w="1555" w:type="dxa"/>
            <w:hideMark/>
          </w:tcPr>
          <w:p w14:paraId="0E40DFB8"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09:00-18:00</w:t>
            </w:r>
          </w:p>
        </w:tc>
        <w:tc>
          <w:tcPr>
            <w:tcW w:w="1559" w:type="dxa"/>
            <w:hideMark/>
          </w:tcPr>
          <w:p w14:paraId="69D361BE"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09:00-18:00</w:t>
            </w:r>
          </w:p>
        </w:tc>
        <w:tc>
          <w:tcPr>
            <w:tcW w:w="1417" w:type="dxa"/>
            <w:hideMark/>
          </w:tcPr>
          <w:p w14:paraId="6D59B64C"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09:00-12:30</w:t>
            </w:r>
          </w:p>
        </w:tc>
        <w:tc>
          <w:tcPr>
            <w:tcW w:w="1418" w:type="dxa"/>
            <w:hideMark/>
          </w:tcPr>
          <w:p w14:paraId="25B3809D"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CLOSED</w:t>
            </w:r>
          </w:p>
        </w:tc>
      </w:tr>
      <w:tr w:rsidR="00D72326" w:rsidRPr="001269A7" w14:paraId="0F9C2F56" w14:textId="77777777" w:rsidTr="00EB2E0E">
        <w:trPr>
          <w:trHeight w:val="585"/>
        </w:trPr>
        <w:tc>
          <w:tcPr>
            <w:cnfStyle w:val="001000000000" w:firstRow="0" w:lastRow="0" w:firstColumn="1" w:lastColumn="0" w:oddVBand="0" w:evenVBand="0" w:oddHBand="0" w:evenHBand="0" w:firstRowFirstColumn="0" w:firstRowLastColumn="0" w:lastRowFirstColumn="0" w:lastRowLastColumn="0"/>
            <w:tcW w:w="571" w:type="dxa"/>
            <w:noWrap/>
            <w:hideMark/>
          </w:tcPr>
          <w:p w14:paraId="7C684ACE" w14:textId="77777777" w:rsidR="00D72326" w:rsidRPr="001269A7" w:rsidRDefault="00D72326" w:rsidP="00D72326">
            <w:pPr>
              <w:jc w:val="right"/>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48</w:t>
            </w:r>
          </w:p>
        </w:tc>
        <w:tc>
          <w:tcPr>
            <w:tcW w:w="2381" w:type="dxa"/>
            <w:gridSpan w:val="2"/>
            <w:hideMark/>
          </w:tcPr>
          <w:p w14:paraId="480AAB75"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proofErr w:type="spellStart"/>
            <w:r w:rsidRPr="001269A7">
              <w:rPr>
                <w:rFonts w:eastAsia="Times New Roman"/>
                <w:color w:val="000000"/>
                <w:sz w:val="22"/>
                <w:szCs w:val="22"/>
                <w:lang w:eastAsia="en-GB"/>
                <w14:ligatures w14:val="none"/>
              </w:rPr>
              <w:t>Weldricks</w:t>
            </w:r>
            <w:proofErr w:type="spellEnd"/>
            <w:r w:rsidRPr="001269A7">
              <w:rPr>
                <w:rFonts w:eastAsia="Times New Roman"/>
                <w:color w:val="000000"/>
                <w:sz w:val="22"/>
                <w:szCs w:val="22"/>
                <w:lang w:eastAsia="en-GB"/>
                <w14:ligatures w14:val="none"/>
              </w:rPr>
              <w:t xml:space="preserve"> Pharmacy</w:t>
            </w:r>
          </w:p>
        </w:tc>
        <w:tc>
          <w:tcPr>
            <w:tcW w:w="1443" w:type="dxa"/>
            <w:noWrap/>
            <w:hideMark/>
          </w:tcPr>
          <w:p w14:paraId="5C6093A0"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S64 8QA</w:t>
            </w:r>
          </w:p>
        </w:tc>
        <w:tc>
          <w:tcPr>
            <w:tcW w:w="1679" w:type="dxa"/>
            <w:hideMark/>
          </w:tcPr>
          <w:p w14:paraId="000C3F17"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09:00-18:00</w:t>
            </w:r>
          </w:p>
        </w:tc>
        <w:tc>
          <w:tcPr>
            <w:tcW w:w="1559" w:type="dxa"/>
            <w:hideMark/>
          </w:tcPr>
          <w:p w14:paraId="70DD0049"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09:00-18:00</w:t>
            </w:r>
          </w:p>
        </w:tc>
        <w:tc>
          <w:tcPr>
            <w:tcW w:w="1439" w:type="dxa"/>
            <w:hideMark/>
          </w:tcPr>
          <w:p w14:paraId="6960F3CB"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09:00-18:00</w:t>
            </w:r>
          </w:p>
        </w:tc>
        <w:tc>
          <w:tcPr>
            <w:tcW w:w="1555" w:type="dxa"/>
            <w:hideMark/>
          </w:tcPr>
          <w:p w14:paraId="4775A35D"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09:00-18:00</w:t>
            </w:r>
          </w:p>
        </w:tc>
        <w:tc>
          <w:tcPr>
            <w:tcW w:w="1559" w:type="dxa"/>
            <w:hideMark/>
          </w:tcPr>
          <w:p w14:paraId="070900DA"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09:00-18:00</w:t>
            </w:r>
          </w:p>
        </w:tc>
        <w:tc>
          <w:tcPr>
            <w:tcW w:w="1417" w:type="dxa"/>
            <w:hideMark/>
          </w:tcPr>
          <w:p w14:paraId="7F726B68"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09:00-13:00</w:t>
            </w:r>
          </w:p>
        </w:tc>
        <w:tc>
          <w:tcPr>
            <w:tcW w:w="1418" w:type="dxa"/>
            <w:hideMark/>
          </w:tcPr>
          <w:p w14:paraId="638F682B"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CLOSED</w:t>
            </w:r>
          </w:p>
        </w:tc>
      </w:tr>
      <w:tr w:rsidR="00D72326" w:rsidRPr="001269A7" w14:paraId="2BA4153B" w14:textId="77777777" w:rsidTr="00EB2E0E">
        <w:trPr>
          <w:cnfStyle w:val="000000100000" w:firstRow="0" w:lastRow="0" w:firstColumn="0" w:lastColumn="0" w:oddVBand="0" w:evenVBand="0" w:oddHBand="1" w:evenHBand="0" w:firstRowFirstColumn="0" w:firstRowLastColumn="0" w:lastRowFirstColumn="0" w:lastRowLastColumn="0"/>
          <w:trHeight w:val="585"/>
        </w:trPr>
        <w:tc>
          <w:tcPr>
            <w:cnfStyle w:val="001000000000" w:firstRow="0" w:lastRow="0" w:firstColumn="1" w:lastColumn="0" w:oddVBand="0" w:evenVBand="0" w:oddHBand="0" w:evenHBand="0" w:firstRowFirstColumn="0" w:firstRowLastColumn="0" w:lastRowFirstColumn="0" w:lastRowLastColumn="0"/>
            <w:tcW w:w="571" w:type="dxa"/>
            <w:noWrap/>
            <w:hideMark/>
          </w:tcPr>
          <w:p w14:paraId="75D0B76D" w14:textId="77777777" w:rsidR="00D72326" w:rsidRPr="001269A7" w:rsidRDefault="00D72326" w:rsidP="00D72326">
            <w:pPr>
              <w:jc w:val="right"/>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49</w:t>
            </w:r>
          </w:p>
        </w:tc>
        <w:tc>
          <w:tcPr>
            <w:tcW w:w="2381" w:type="dxa"/>
            <w:gridSpan w:val="2"/>
            <w:hideMark/>
          </w:tcPr>
          <w:p w14:paraId="6319D1D9"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proofErr w:type="spellStart"/>
            <w:r w:rsidRPr="001269A7">
              <w:rPr>
                <w:rFonts w:eastAsia="Times New Roman"/>
                <w:color w:val="000000"/>
                <w:sz w:val="22"/>
                <w:szCs w:val="22"/>
                <w:lang w:eastAsia="en-GB"/>
                <w14:ligatures w14:val="none"/>
              </w:rPr>
              <w:t>Weldricks</w:t>
            </w:r>
            <w:proofErr w:type="spellEnd"/>
            <w:r w:rsidRPr="001269A7">
              <w:rPr>
                <w:rFonts w:eastAsia="Times New Roman"/>
                <w:color w:val="000000"/>
                <w:sz w:val="22"/>
                <w:szCs w:val="22"/>
                <w:lang w:eastAsia="en-GB"/>
                <w14:ligatures w14:val="none"/>
              </w:rPr>
              <w:t xml:space="preserve"> Pharmacy</w:t>
            </w:r>
          </w:p>
        </w:tc>
        <w:tc>
          <w:tcPr>
            <w:tcW w:w="1443" w:type="dxa"/>
            <w:noWrap/>
            <w:hideMark/>
          </w:tcPr>
          <w:p w14:paraId="70945868"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S66 8JE</w:t>
            </w:r>
          </w:p>
        </w:tc>
        <w:tc>
          <w:tcPr>
            <w:tcW w:w="1679" w:type="dxa"/>
            <w:hideMark/>
          </w:tcPr>
          <w:p w14:paraId="0610812D"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08:30-19:00</w:t>
            </w:r>
          </w:p>
        </w:tc>
        <w:tc>
          <w:tcPr>
            <w:tcW w:w="1559" w:type="dxa"/>
            <w:hideMark/>
          </w:tcPr>
          <w:p w14:paraId="42384455"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08:30-19:00</w:t>
            </w:r>
          </w:p>
        </w:tc>
        <w:tc>
          <w:tcPr>
            <w:tcW w:w="1439" w:type="dxa"/>
            <w:hideMark/>
          </w:tcPr>
          <w:p w14:paraId="03A2586F"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08:30-19:00</w:t>
            </w:r>
          </w:p>
        </w:tc>
        <w:tc>
          <w:tcPr>
            <w:tcW w:w="1555" w:type="dxa"/>
            <w:hideMark/>
          </w:tcPr>
          <w:p w14:paraId="06274EDA"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08:30-19:00</w:t>
            </w:r>
          </w:p>
        </w:tc>
        <w:tc>
          <w:tcPr>
            <w:tcW w:w="1559" w:type="dxa"/>
            <w:hideMark/>
          </w:tcPr>
          <w:p w14:paraId="2D08C156"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08:30-19:00</w:t>
            </w:r>
          </w:p>
        </w:tc>
        <w:tc>
          <w:tcPr>
            <w:tcW w:w="1417" w:type="dxa"/>
            <w:hideMark/>
          </w:tcPr>
          <w:p w14:paraId="43EDC64D"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09:00-13:00</w:t>
            </w:r>
          </w:p>
        </w:tc>
        <w:tc>
          <w:tcPr>
            <w:tcW w:w="1418" w:type="dxa"/>
            <w:hideMark/>
          </w:tcPr>
          <w:p w14:paraId="13DD4B72"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CLOSED</w:t>
            </w:r>
          </w:p>
        </w:tc>
      </w:tr>
      <w:tr w:rsidR="00D72326" w:rsidRPr="001269A7" w14:paraId="20DEADC8" w14:textId="77777777" w:rsidTr="00EB2E0E">
        <w:trPr>
          <w:trHeight w:val="585"/>
        </w:trPr>
        <w:tc>
          <w:tcPr>
            <w:cnfStyle w:val="001000000000" w:firstRow="0" w:lastRow="0" w:firstColumn="1" w:lastColumn="0" w:oddVBand="0" w:evenVBand="0" w:oddHBand="0" w:evenHBand="0" w:firstRowFirstColumn="0" w:firstRowLastColumn="0" w:lastRowFirstColumn="0" w:lastRowLastColumn="0"/>
            <w:tcW w:w="571" w:type="dxa"/>
            <w:noWrap/>
            <w:hideMark/>
          </w:tcPr>
          <w:p w14:paraId="50CF307B" w14:textId="77777777" w:rsidR="00D72326" w:rsidRPr="001269A7" w:rsidRDefault="00D72326" w:rsidP="00D72326">
            <w:pPr>
              <w:jc w:val="right"/>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50</w:t>
            </w:r>
          </w:p>
        </w:tc>
        <w:tc>
          <w:tcPr>
            <w:tcW w:w="2381" w:type="dxa"/>
            <w:gridSpan w:val="2"/>
            <w:hideMark/>
          </w:tcPr>
          <w:p w14:paraId="3783B36E"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proofErr w:type="spellStart"/>
            <w:r w:rsidRPr="001269A7">
              <w:rPr>
                <w:rFonts w:eastAsia="Times New Roman"/>
                <w:color w:val="000000"/>
                <w:sz w:val="22"/>
                <w:szCs w:val="22"/>
                <w:lang w:eastAsia="en-GB"/>
                <w14:ligatures w14:val="none"/>
              </w:rPr>
              <w:t>Weldricks</w:t>
            </w:r>
            <w:proofErr w:type="spellEnd"/>
            <w:r w:rsidRPr="001269A7">
              <w:rPr>
                <w:rFonts w:eastAsia="Times New Roman"/>
                <w:color w:val="000000"/>
                <w:sz w:val="22"/>
                <w:szCs w:val="22"/>
                <w:lang w:eastAsia="en-GB"/>
                <w14:ligatures w14:val="none"/>
              </w:rPr>
              <w:t xml:space="preserve"> Pharmacy</w:t>
            </w:r>
          </w:p>
        </w:tc>
        <w:tc>
          <w:tcPr>
            <w:tcW w:w="1443" w:type="dxa"/>
            <w:noWrap/>
            <w:hideMark/>
          </w:tcPr>
          <w:p w14:paraId="52874725"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S66 7BN</w:t>
            </w:r>
          </w:p>
        </w:tc>
        <w:tc>
          <w:tcPr>
            <w:tcW w:w="1679" w:type="dxa"/>
            <w:hideMark/>
          </w:tcPr>
          <w:p w14:paraId="2AC13B85"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09:00-18:00</w:t>
            </w:r>
          </w:p>
        </w:tc>
        <w:tc>
          <w:tcPr>
            <w:tcW w:w="1559" w:type="dxa"/>
            <w:hideMark/>
          </w:tcPr>
          <w:p w14:paraId="5215386E"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09:00-18:00</w:t>
            </w:r>
          </w:p>
        </w:tc>
        <w:tc>
          <w:tcPr>
            <w:tcW w:w="1439" w:type="dxa"/>
            <w:hideMark/>
          </w:tcPr>
          <w:p w14:paraId="1322A902"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09:00-18:00</w:t>
            </w:r>
          </w:p>
        </w:tc>
        <w:tc>
          <w:tcPr>
            <w:tcW w:w="1555" w:type="dxa"/>
            <w:hideMark/>
          </w:tcPr>
          <w:p w14:paraId="33BA6B6C"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09:00-18:00</w:t>
            </w:r>
          </w:p>
        </w:tc>
        <w:tc>
          <w:tcPr>
            <w:tcW w:w="1559" w:type="dxa"/>
            <w:hideMark/>
          </w:tcPr>
          <w:p w14:paraId="11B7E2D5"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09:00-18:00</w:t>
            </w:r>
          </w:p>
        </w:tc>
        <w:tc>
          <w:tcPr>
            <w:tcW w:w="1417" w:type="dxa"/>
            <w:hideMark/>
          </w:tcPr>
          <w:p w14:paraId="5685BBA0"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09:00-16:00</w:t>
            </w:r>
          </w:p>
        </w:tc>
        <w:tc>
          <w:tcPr>
            <w:tcW w:w="1418" w:type="dxa"/>
            <w:hideMark/>
          </w:tcPr>
          <w:p w14:paraId="637BD672"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CLOSED</w:t>
            </w:r>
          </w:p>
        </w:tc>
      </w:tr>
      <w:tr w:rsidR="00D72326" w:rsidRPr="001269A7" w14:paraId="463EEA2B" w14:textId="77777777" w:rsidTr="00EB2E0E">
        <w:trPr>
          <w:cnfStyle w:val="000000100000" w:firstRow="0" w:lastRow="0" w:firstColumn="0" w:lastColumn="0" w:oddVBand="0" w:evenVBand="0" w:oddHBand="1" w:evenHBand="0" w:firstRowFirstColumn="0" w:firstRowLastColumn="0" w:lastRowFirstColumn="0" w:lastRowLastColumn="0"/>
          <w:trHeight w:val="585"/>
        </w:trPr>
        <w:tc>
          <w:tcPr>
            <w:cnfStyle w:val="001000000000" w:firstRow="0" w:lastRow="0" w:firstColumn="1" w:lastColumn="0" w:oddVBand="0" w:evenVBand="0" w:oddHBand="0" w:evenHBand="0" w:firstRowFirstColumn="0" w:firstRowLastColumn="0" w:lastRowFirstColumn="0" w:lastRowLastColumn="0"/>
            <w:tcW w:w="571" w:type="dxa"/>
            <w:noWrap/>
            <w:hideMark/>
          </w:tcPr>
          <w:p w14:paraId="19BD8762" w14:textId="77777777" w:rsidR="00D72326" w:rsidRPr="001269A7" w:rsidRDefault="00D72326" w:rsidP="00D72326">
            <w:pPr>
              <w:jc w:val="right"/>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51</w:t>
            </w:r>
          </w:p>
        </w:tc>
        <w:tc>
          <w:tcPr>
            <w:tcW w:w="2381" w:type="dxa"/>
            <w:gridSpan w:val="2"/>
            <w:hideMark/>
          </w:tcPr>
          <w:p w14:paraId="16FF7725"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proofErr w:type="spellStart"/>
            <w:r w:rsidRPr="001269A7">
              <w:rPr>
                <w:rFonts w:eastAsia="Times New Roman"/>
                <w:color w:val="000000"/>
                <w:sz w:val="22"/>
                <w:szCs w:val="22"/>
                <w:lang w:eastAsia="en-GB"/>
                <w14:ligatures w14:val="none"/>
              </w:rPr>
              <w:t>Weldricks</w:t>
            </w:r>
            <w:proofErr w:type="spellEnd"/>
            <w:r w:rsidRPr="001269A7">
              <w:rPr>
                <w:rFonts w:eastAsia="Times New Roman"/>
                <w:color w:val="000000"/>
                <w:sz w:val="22"/>
                <w:szCs w:val="22"/>
                <w:lang w:eastAsia="en-GB"/>
                <w14:ligatures w14:val="none"/>
              </w:rPr>
              <w:t xml:space="preserve"> Pharmacy</w:t>
            </w:r>
          </w:p>
        </w:tc>
        <w:tc>
          <w:tcPr>
            <w:tcW w:w="1443" w:type="dxa"/>
            <w:noWrap/>
            <w:hideMark/>
          </w:tcPr>
          <w:p w14:paraId="618A974A"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S66 8DP</w:t>
            </w:r>
          </w:p>
        </w:tc>
        <w:tc>
          <w:tcPr>
            <w:tcW w:w="1679" w:type="dxa"/>
            <w:hideMark/>
          </w:tcPr>
          <w:p w14:paraId="1CDACB5A"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09:00-18:00</w:t>
            </w:r>
          </w:p>
        </w:tc>
        <w:tc>
          <w:tcPr>
            <w:tcW w:w="1559" w:type="dxa"/>
            <w:hideMark/>
          </w:tcPr>
          <w:p w14:paraId="10B7EA87"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09:00-18:00</w:t>
            </w:r>
          </w:p>
        </w:tc>
        <w:tc>
          <w:tcPr>
            <w:tcW w:w="1439" w:type="dxa"/>
            <w:hideMark/>
          </w:tcPr>
          <w:p w14:paraId="7AAD04AC"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09:00-18:00</w:t>
            </w:r>
          </w:p>
        </w:tc>
        <w:tc>
          <w:tcPr>
            <w:tcW w:w="1555" w:type="dxa"/>
            <w:hideMark/>
          </w:tcPr>
          <w:p w14:paraId="5A992D33"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09:00-18:00</w:t>
            </w:r>
          </w:p>
        </w:tc>
        <w:tc>
          <w:tcPr>
            <w:tcW w:w="1559" w:type="dxa"/>
            <w:hideMark/>
          </w:tcPr>
          <w:p w14:paraId="4167DAF7"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09:00-18:00</w:t>
            </w:r>
          </w:p>
        </w:tc>
        <w:tc>
          <w:tcPr>
            <w:tcW w:w="1417" w:type="dxa"/>
            <w:hideMark/>
          </w:tcPr>
          <w:p w14:paraId="4847FC9D"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CLOSED</w:t>
            </w:r>
          </w:p>
        </w:tc>
        <w:tc>
          <w:tcPr>
            <w:tcW w:w="1418" w:type="dxa"/>
            <w:hideMark/>
          </w:tcPr>
          <w:p w14:paraId="0CB2E66F"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CLOSED</w:t>
            </w:r>
          </w:p>
        </w:tc>
      </w:tr>
      <w:tr w:rsidR="00D72326" w:rsidRPr="001269A7" w14:paraId="4721DF77" w14:textId="77777777" w:rsidTr="00EB2E0E">
        <w:trPr>
          <w:trHeight w:val="585"/>
        </w:trPr>
        <w:tc>
          <w:tcPr>
            <w:cnfStyle w:val="001000000000" w:firstRow="0" w:lastRow="0" w:firstColumn="1" w:lastColumn="0" w:oddVBand="0" w:evenVBand="0" w:oddHBand="0" w:evenHBand="0" w:firstRowFirstColumn="0" w:firstRowLastColumn="0" w:lastRowFirstColumn="0" w:lastRowLastColumn="0"/>
            <w:tcW w:w="571" w:type="dxa"/>
            <w:noWrap/>
            <w:hideMark/>
          </w:tcPr>
          <w:p w14:paraId="76AA5626" w14:textId="77777777" w:rsidR="00D72326" w:rsidRPr="001269A7" w:rsidRDefault="00D72326" w:rsidP="00D72326">
            <w:pPr>
              <w:jc w:val="right"/>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52</w:t>
            </w:r>
          </w:p>
        </w:tc>
        <w:tc>
          <w:tcPr>
            <w:tcW w:w="2381" w:type="dxa"/>
            <w:gridSpan w:val="2"/>
            <w:hideMark/>
          </w:tcPr>
          <w:p w14:paraId="7FB7EA89"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proofErr w:type="spellStart"/>
            <w:r w:rsidRPr="001269A7">
              <w:rPr>
                <w:rFonts w:eastAsia="Times New Roman"/>
                <w:color w:val="000000"/>
                <w:sz w:val="22"/>
                <w:szCs w:val="22"/>
                <w:lang w:eastAsia="en-GB"/>
                <w14:ligatures w14:val="none"/>
              </w:rPr>
              <w:t>Weldricks</w:t>
            </w:r>
            <w:proofErr w:type="spellEnd"/>
            <w:r w:rsidRPr="001269A7">
              <w:rPr>
                <w:rFonts w:eastAsia="Times New Roman"/>
                <w:color w:val="000000"/>
                <w:sz w:val="22"/>
                <w:szCs w:val="22"/>
                <w:lang w:eastAsia="en-GB"/>
                <w14:ligatures w14:val="none"/>
              </w:rPr>
              <w:t xml:space="preserve"> Pharmacy</w:t>
            </w:r>
          </w:p>
        </w:tc>
        <w:tc>
          <w:tcPr>
            <w:tcW w:w="1443" w:type="dxa"/>
            <w:noWrap/>
            <w:hideMark/>
          </w:tcPr>
          <w:p w14:paraId="4DAD77FD"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S60 5SR</w:t>
            </w:r>
          </w:p>
        </w:tc>
        <w:tc>
          <w:tcPr>
            <w:tcW w:w="1679" w:type="dxa"/>
            <w:hideMark/>
          </w:tcPr>
          <w:p w14:paraId="12E1063F"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09:00-13:00, 14:00-18:00</w:t>
            </w:r>
          </w:p>
        </w:tc>
        <w:tc>
          <w:tcPr>
            <w:tcW w:w="1559" w:type="dxa"/>
            <w:hideMark/>
          </w:tcPr>
          <w:p w14:paraId="5DB9507D"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09:00-13:00, 14:00-18:00</w:t>
            </w:r>
          </w:p>
        </w:tc>
        <w:tc>
          <w:tcPr>
            <w:tcW w:w="1439" w:type="dxa"/>
            <w:hideMark/>
          </w:tcPr>
          <w:p w14:paraId="2951AEB1"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09:00-13:00, 14:00-18:00</w:t>
            </w:r>
          </w:p>
        </w:tc>
        <w:tc>
          <w:tcPr>
            <w:tcW w:w="1555" w:type="dxa"/>
            <w:hideMark/>
          </w:tcPr>
          <w:p w14:paraId="3DA789A1"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09:00-13:00, 14:00-17:00</w:t>
            </w:r>
          </w:p>
        </w:tc>
        <w:tc>
          <w:tcPr>
            <w:tcW w:w="1559" w:type="dxa"/>
            <w:hideMark/>
          </w:tcPr>
          <w:p w14:paraId="5F57AA59"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09:00-13:00, 14:00-18:00</w:t>
            </w:r>
          </w:p>
        </w:tc>
        <w:tc>
          <w:tcPr>
            <w:tcW w:w="1417" w:type="dxa"/>
            <w:hideMark/>
          </w:tcPr>
          <w:p w14:paraId="412EEF66"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09:00-12:00</w:t>
            </w:r>
          </w:p>
        </w:tc>
        <w:tc>
          <w:tcPr>
            <w:tcW w:w="1418" w:type="dxa"/>
            <w:hideMark/>
          </w:tcPr>
          <w:p w14:paraId="40A2F871"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CLOSED</w:t>
            </w:r>
          </w:p>
        </w:tc>
      </w:tr>
      <w:tr w:rsidR="00D72326" w:rsidRPr="001269A7" w14:paraId="25FC8355" w14:textId="77777777" w:rsidTr="00EB2E0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71" w:type="dxa"/>
            <w:noWrap/>
            <w:hideMark/>
          </w:tcPr>
          <w:p w14:paraId="7986BEF4" w14:textId="77777777" w:rsidR="00D72326" w:rsidRPr="001269A7" w:rsidRDefault="00D72326" w:rsidP="00D72326">
            <w:pPr>
              <w:jc w:val="right"/>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53</w:t>
            </w:r>
          </w:p>
        </w:tc>
        <w:tc>
          <w:tcPr>
            <w:tcW w:w="2381" w:type="dxa"/>
            <w:gridSpan w:val="2"/>
            <w:hideMark/>
          </w:tcPr>
          <w:p w14:paraId="415897F8"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Well</w:t>
            </w:r>
          </w:p>
        </w:tc>
        <w:tc>
          <w:tcPr>
            <w:tcW w:w="1443" w:type="dxa"/>
            <w:noWrap/>
            <w:hideMark/>
          </w:tcPr>
          <w:p w14:paraId="7ECACC59"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S66 1AA</w:t>
            </w:r>
          </w:p>
        </w:tc>
        <w:tc>
          <w:tcPr>
            <w:tcW w:w="1679" w:type="dxa"/>
            <w:hideMark/>
          </w:tcPr>
          <w:p w14:paraId="450E6892"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09:00-18:00</w:t>
            </w:r>
          </w:p>
        </w:tc>
        <w:tc>
          <w:tcPr>
            <w:tcW w:w="1559" w:type="dxa"/>
            <w:hideMark/>
          </w:tcPr>
          <w:p w14:paraId="54CE74CA"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09:00-18:00</w:t>
            </w:r>
          </w:p>
        </w:tc>
        <w:tc>
          <w:tcPr>
            <w:tcW w:w="1439" w:type="dxa"/>
            <w:hideMark/>
          </w:tcPr>
          <w:p w14:paraId="0F635BBA"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09:00-18:00</w:t>
            </w:r>
          </w:p>
        </w:tc>
        <w:tc>
          <w:tcPr>
            <w:tcW w:w="1555" w:type="dxa"/>
            <w:hideMark/>
          </w:tcPr>
          <w:p w14:paraId="71C2A916"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09:00-18:00</w:t>
            </w:r>
          </w:p>
        </w:tc>
        <w:tc>
          <w:tcPr>
            <w:tcW w:w="1559" w:type="dxa"/>
            <w:hideMark/>
          </w:tcPr>
          <w:p w14:paraId="53DDABE0"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09:00-18:00</w:t>
            </w:r>
          </w:p>
        </w:tc>
        <w:tc>
          <w:tcPr>
            <w:tcW w:w="1417" w:type="dxa"/>
            <w:hideMark/>
          </w:tcPr>
          <w:p w14:paraId="7A178604"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09:00-13:00</w:t>
            </w:r>
          </w:p>
        </w:tc>
        <w:tc>
          <w:tcPr>
            <w:tcW w:w="1418" w:type="dxa"/>
            <w:hideMark/>
          </w:tcPr>
          <w:p w14:paraId="737D38E4"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CLOSED</w:t>
            </w:r>
          </w:p>
        </w:tc>
      </w:tr>
      <w:tr w:rsidR="00D72326" w:rsidRPr="001269A7" w14:paraId="2122C831" w14:textId="77777777" w:rsidTr="00EB2E0E">
        <w:trPr>
          <w:trHeight w:val="300"/>
        </w:trPr>
        <w:tc>
          <w:tcPr>
            <w:cnfStyle w:val="001000000000" w:firstRow="0" w:lastRow="0" w:firstColumn="1" w:lastColumn="0" w:oddVBand="0" w:evenVBand="0" w:oddHBand="0" w:evenHBand="0" w:firstRowFirstColumn="0" w:firstRowLastColumn="0" w:lastRowFirstColumn="0" w:lastRowLastColumn="0"/>
            <w:tcW w:w="571" w:type="dxa"/>
            <w:noWrap/>
            <w:hideMark/>
          </w:tcPr>
          <w:p w14:paraId="63471B22" w14:textId="77777777" w:rsidR="00D72326" w:rsidRPr="001269A7" w:rsidRDefault="00D72326" w:rsidP="00D72326">
            <w:pPr>
              <w:jc w:val="right"/>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54</w:t>
            </w:r>
          </w:p>
        </w:tc>
        <w:tc>
          <w:tcPr>
            <w:tcW w:w="2381" w:type="dxa"/>
            <w:gridSpan w:val="2"/>
            <w:hideMark/>
          </w:tcPr>
          <w:p w14:paraId="39E8DD97"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Well</w:t>
            </w:r>
          </w:p>
        </w:tc>
        <w:tc>
          <w:tcPr>
            <w:tcW w:w="1443" w:type="dxa"/>
            <w:noWrap/>
            <w:hideMark/>
          </w:tcPr>
          <w:p w14:paraId="3589B576"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S61 2QP</w:t>
            </w:r>
          </w:p>
        </w:tc>
        <w:tc>
          <w:tcPr>
            <w:tcW w:w="1679" w:type="dxa"/>
            <w:hideMark/>
          </w:tcPr>
          <w:p w14:paraId="7F032DE7"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09:00-18:00</w:t>
            </w:r>
          </w:p>
        </w:tc>
        <w:tc>
          <w:tcPr>
            <w:tcW w:w="1559" w:type="dxa"/>
            <w:hideMark/>
          </w:tcPr>
          <w:p w14:paraId="38050668"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09:00-18:00</w:t>
            </w:r>
          </w:p>
        </w:tc>
        <w:tc>
          <w:tcPr>
            <w:tcW w:w="1439" w:type="dxa"/>
            <w:hideMark/>
          </w:tcPr>
          <w:p w14:paraId="33D397A1"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09:00-18:00</w:t>
            </w:r>
          </w:p>
        </w:tc>
        <w:tc>
          <w:tcPr>
            <w:tcW w:w="1555" w:type="dxa"/>
            <w:hideMark/>
          </w:tcPr>
          <w:p w14:paraId="576CB8C7"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09:00-18:00</w:t>
            </w:r>
          </w:p>
        </w:tc>
        <w:tc>
          <w:tcPr>
            <w:tcW w:w="1559" w:type="dxa"/>
            <w:hideMark/>
          </w:tcPr>
          <w:p w14:paraId="00F99A77"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09:00-18:00</w:t>
            </w:r>
          </w:p>
        </w:tc>
        <w:tc>
          <w:tcPr>
            <w:tcW w:w="1417" w:type="dxa"/>
            <w:hideMark/>
          </w:tcPr>
          <w:p w14:paraId="02A7777D"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CLOSED</w:t>
            </w:r>
          </w:p>
        </w:tc>
        <w:tc>
          <w:tcPr>
            <w:tcW w:w="1418" w:type="dxa"/>
            <w:hideMark/>
          </w:tcPr>
          <w:p w14:paraId="6D9FA8FC"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CLOSED</w:t>
            </w:r>
          </w:p>
        </w:tc>
      </w:tr>
      <w:tr w:rsidR="00D72326" w:rsidRPr="001269A7" w14:paraId="27C406E5" w14:textId="77777777" w:rsidTr="00EB2E0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71" w:type="dxa"/>
            <w:noWrap/>
            <w:hideMark/>
          </w:tcPr>
          <w:p w14:paraId="4E66B5AC" w14:textId="77777777" w:rsidR="00D72326" w:rsidRPr="001269A7" w:rsidRDefault="00D72326" w:rsidP="00D72326">
            <w:pPr>
              <w:jc w:val="right"/>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55</w:t>
            </w:r>
          </w:p>
        </w:tc>
        <w:tc>
          <w:tcPr>
            <w:tcW w:w="2381" w:type="dxa"/>
            <w:gridSpan w:val="2"/>
            <w:hideMark/>
          </w:tcPr>
          <w:p w14:paraId="55547853"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Well</w:t>
            </w:r>
          </w:p>
        </w:tc>
        <w:tc>
          <w:tcPr>
            <w:tcW w:w="1443" w:type="dxa"/>
            <w:noWrap/>
            <w:hideMark/>
          </w:tcPr>
          <w:p w14:paraId="2498F720"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S66 2JQ</w:t>
            </w:r>
          </w:p>
        </w:tc>
        <w:tc>
          <w:tcPr>
            <w:tcW w:w="1679" w:type="dxa"/>
            <w:hideMark/>
          </w:tcPr>
          <w:p w14:paraId="1B4D3A7A"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08:00-18:00</w:t>
            </w:r>
          </w:p>
        </w:tc>
        <w:tc>
          <w:tcPr>
            <w:tcW w:w="1559" w:type="dxa"/>
            <w:hideMark/>
          </w:tcPr>
          <w:p w14:paraId="7CC92878"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08:00-18:00</w:t>
            </w:r>
          </w:p>
        </w:tc>
        <w:tc>
          <w:tcPr>
            <w:tcW w:w="1439" w:type="dxa"/>
            <w:hideMark/>
          </w:tcPr>
          <w:p w14:paraId="4C226EBE"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08:00-18:00</w:t>
            </w:r>
          </w:p>
        </w:tc>
        <w:tc>
          <w:tcPr>
            <w:tcW w:w="1555" w:type="dxa"/>
            <w:hideMark/>
          </w:tcPr>
          <w:p w14:paraId="5FFF3F45"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08:00-18:00</w:t>
            </w:r>
          </w:p>
        </w:tc>
        <w:tc>
          <w:tcPr>
            <w:tcW w:w="1559" w:type="dxa"/>
            <w:hideMark/>
          </w:tcPr>
          <w:p w14:paraId="5E2B2882"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08:00-18:00</w:t>
            </w:r>
          </w:p>
        </w:tc>
        <w:tc>
          <w:tcPr>
            <w:tcW w:w="1417" w:type="dxa"/>
            <w:hideMark/>
          </w:tcPr>
          <w:p w14:paraId="38BDF964"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CLOSED</w:t>
            </w:r>
          </w:p>
        </w:tc>
        <w:tc>
          <w:tcPr>
            <w:tcW w:w="1418" w:type="dxa"/>
            <w:hideMark/>
          </w:tcPr>
          <w:p w14:paraId="6B1535F6"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CLOSED</w:t>
            </w:r>
          </w:p>
        </w:tc>
      </w:tr>
      <w:tr w:rsidR="00D72326" w:rsidRPr="001269A7" w14:paraId="01B33D69" w14:textId="77777777" w:rsidTr="00EB2E0E">
        <w:trPr>
          <w:trHeight w:val="300"/>
        </w:trPr>
        <w:tc>
          <w:tcPr>
            <w:cnfStyle w:val="001000000000" w:firstRow="0" w:lastRow="0" w:firstColumn="1" w:lastColumn="0" w:oddVBand="0" w:evenVBand="0" w:oddHBand="0" w:evenHBand="0" w:firstRowFirstColumn="0" w:firstRowLastColumn="0" w:lastRowFirstColumn="0" w:lastRowLastColumn="0"/>
            <w:tcW w:w="571" w:type="dxa"/>
            <w:noWrap/>
            <w:hideMark/>
          </w:tcPr>
          <w:p w14:paraId="264941A8" w14:textId="77777777" w:rsidR="00D72326" w:rsidRPr="001269A7" w:rsidRDefault="00D72326" w:rsidP="00D72326">
            <w:pPr>
              <w:jc w:val="right"/>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56</w:t>
            </w:r>
          </w:p>
        </w:tc>
        <w:tc>
          <w:tcPr>
            <w:tcW w:w="2381" w:type="dxa"/>
            <w:gridSpan w:val="2"/>
            <w:hideMark/>
          </w:tcPr>
          <w:p w14:paraId="636881ED"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Well</w:t>
            </w:r>
          </w:p>
        </w:tc>
        <w:tc>
          <w:tcPr>
            <w:tcW w:w="1443" w:type="dxa"/>
            <w:noWrap/>
            <w:hideMark/>
          </w:tcPr>
          <w:p w14:paraId="3B4D4E45"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S65 4BT</w:t>
            </w:r>
          </w:p>
        </w:tc>
        <w:tc>
          <w:tcPr>
            <w:tcW w:w="1679" w:type="dxa"/>
            <w:hideMark/>
          </w:tcPr>
          <w:p w14:paraId="1FC0797F"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09:00-18:00</w:t>
            </w:r>
          </w:p>
        </w:tc>
        <w:tc>
          <w:tcPr>
            <w:tcW w:w="1559" w:type="dxa"/>
            <w:hideMark/>
          </w:tcPr>
          <w:p w14:paraId="3601BB1A"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09:00-18:00</w:t>
            </w:r>
          </w:p>
        </w:tc>
        <w:tc>
          <w:tcPr>
            <w:tcW w:w="1439" w:type="dxa"/>
            <w:hideMark/>
          </w:tcPr>
          <w:p w14:paraId="7B73B699"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09:00-18:00</w:t>
            </w:r>
          </w:p>
        </w:tc>
        <w:tc>
          <w:tcPr>
            <w:tcW w:w="1555" w:type="dxa"/>
            <w:hideMark/>
          </w:tcPr>
          <w:p w14:paraId="213109D7"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09:00-18:00</w:t>
            </w:r>
          </w:p>
        </w:tc>
        <w:tc>
          <w:tcPr>
            <w:tcW w:w="1559" w:type="dxa"/>
            <w:hideMark/>
          </w:tcPr>
          <w:p w14:paraId="71533320"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09:00-18:00</w:t>
            </w:r>
          </w:p>
        </w:tc>
        <w:tc>
          <w:tcPr>
            <w:tcW w:w="1417" w:type="dxa"/>
            <w:hideMark/>
          </w:tcPr>
          <w:p w14:paraId="1FDD5168"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CLOSED</w:t>
            </w:r>
          </w:p>
        </w:tc>
        <w:tc>
          <w:tcPr>
            <w:tcW w:w="1418" w:type="dxa"/>
            <w:hideMark/>
          </w:tcPr>
          <w:p w14:paraId="0888C326"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CLOSED</w:t>
            </w:r>
          </w:p>
        </w:tc>
      </w:tr>
      <w:tr w:rsidR="00D72326" w:rsidRPr="001269A7" w14:paraId="1A8A7987" w14:textId="77777777" w:rsidTr="00EB2E0E">
        <w:trPr>
          <w:cnfStyle w:val="000000100000" w:firstRow="0" w:lastRow="0" w:firstColumn="0" w:lastColumn="0" w:oddVBand="0" w:evenVBand="0" w:oddHBand="1" w:evenHBand="0" w:firstRowFirstColumn="0" w:firstRowLastColumn="0" w:lastRowFirstColumn="0" w:lastRowLastColumn="0"/>
          <w:trHeight w:val="585"/>
        </w:trPr>
        <w:tc>
          <w:tcPr>
            <w:cnfStyle w:val="001000000000" w:firstRow="0" w:lastRow="0" w:firstColumn="1" w:lastColumn="0" w:oddVBand="0" w:evenVBand="0" w:oddHBand="0" w:evenHBand="0" w:firstRowFirstColumn="0" w:firstRowLastColumn="0" w:lastRowFirstColumn="0" w:lastRowLastColumn="0"/>
            <w:tcW w:w="571" w:type="dxa"/>
            <w:noWrap/>
            <w:hideMark/>
          </w:tcPr>
          <w:p w14:paraId="544785E3" w14:textId="77777777" w:rsidR="00D72326" w:rsidRPr="001269A7" w:rsidRDefault="00D72326" w:rsidP="00D72326">
            <w:pPr>
              <w:jc w:val="right"/>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57</w:t>
            </w:r>
          </w:p>
        </w:tc>
        <w:tc>
          <w:tcPr>
            <w:tcW w:w="2381" w:type="dxa"/>
            <w:gridSpan w:val="2"/>
            <w:hideMark/>
          </w:tcPr>
          <w:p w14:paraId="56E83DC4"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Well</w:t>
            </w:r>
          </w:p>
        </w:tc>
        <w:tc>
          <w:tcPr>
            <w:tcW w:w="1443" w:type="dxa"/>
            <w:noWrap/>
            <w:hideMark/>
          </w:tcPr>
          <w:p w14:paraId="2696730E"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S65 4PU</w:t>
            </w:r>
          </w:p>
        </w:tc>
        <w:tc>
          <w:tcPr>
            <w:tcW w:w="1679" w:type="dxa"/>
            <w:hideMark/>
          </w:tcPr>
          <w:p w14:paraId="74C8944F"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09:00-12:30, 13:30-18:00</w:t>
            </w:r>
          </w:p>
        </w:tc>
        <w:tc>
          <w:tcPr>
            <w:tcW w:w="1559" w:type="dxa"/>
            <w:hideMark/>
          </w:tcPr>
          <w:p w14:paraId="4DEE8BB1"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09:00-12:30, 13:30-18:00</w:t>
            </w:r>
          </w:p>
        </w:tc>
        <w:tc>
          <w:tcPr>
            <w:tcW w:w="1439" w:type="dxa"/>
            <w:hideMark/>
          </w:tcPr>
          <w:p w14:paraId="5371DBD8"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09:00-12:30, 13:30-18:00</w:t>
            </w:r>
          </w:p>
        </w:tc>
        <w:tc>
          <w:tcPr>
            <w:tcW w:w="1555" w:type="dxa"/>
            <w:hideMark/>
          </w:tcPr>
          <w:p w14:paraId="520BBF71"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09:00-12:30, 13:30-18:00</w:t>
            </w:r>
          </w:p>
        </w:tc>
        <w:tc>
          <w:tcPr>
            <w:tcW w:w="1559" w:type="dxa"/>
            <w:hideMark/>
          </w:tcPr>
          <w:p w14:paraId="27BC20F4"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09:00-12:30, 13:30-18:00</w:t>
            </w:r>
          </w:p>
        </w:tc>
        <w:tc>
          <w:tcPr>
            <w:tcW w:w="1417" w:type="dxa"/>
            <w:hideMark/>
          </w:tcPr>
          <w:p w14:paraId="7748EE61"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CLOSED</w:t>
            </w:r>
          </w:p>
        </w:tc>
        <w:tc>
          <w:tcPr>
            <w:tcW w:w="1418" w:type="dxa"/>
            <w:hideMark/>
          </w:tcPr>
          <w:p w14:paraId="43EDF2DA"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CLOSED</w:t>
            </w:r>
          </w:p>
        </w:tc>
      </w:tr>
      <w:tr w:rsidR="00D72326" w:rsidRPr="001269A7" w14:paraId="0EDB2A63" w14:textId="77777777" w:rsidTr="00EB2E0E">
        <w:trPr>
          <w:trHeight w:val="585"/>
        </w:trPr>
        <w:tc>
          <w:tcPr>
            <w:cnfStyle w:val="001000000000" w:firstRow="0" w:lastRow="0" w:firstColumn="1" w:lastColumn="0" w:oddVBand="0" w:evenVBand="0" w:oddHBand="0" w:evenHBand="0" w:firstRowFirstColumn="0" w:firstRowLastColumn="0" w:lastRowFirstColumn="0" w:lastRowLastColumn="0"/>
            <w:tcW w:w="571" w:type="dxa"/>
            <w:noWrap/>
            <w:hideMark/>
          </w:tcPr>
          <w:p w14:paraId="4D64EBD6" w14:textId="77777777" w:rsidR="00D72326" w:rsidRPr="001269A7" w:rsidRDefault="00D72326" w:rsidP="00D72326">
            <w:pPr>
              <w:jc w:val="right"/>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58</w:t>
            </w:r>
          </w:p>
        </w:tc>
        <w:tc>
          <w:tcPr>
            <w:tcW w:w="2381" w:type="dxa"/>
            <w:gridSpan w:val="2"/>
            <w:hideMark/>
          </w:tcPr>
          <w:p w14:paraId="33B848A2"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Whitworth Chemist Ltd</w:t>
            </w:r>
          </w:p>
        </w:tc>
        <w:tc>
          <w:tcPr>
            <w:tcW w:w="1443" w:type="dxa"/>
            <w:noWrap/>
            <w:hideMark/>
          </w:tcPr>
          <w:p w14:paraId="3FC74B2A"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S60 3EW</w:t>
            </w:r>
          </w:p>
        </w:tc>
        <w:tc>
          <w:tcPr>
            <w:tcW w:w="1679" w:type="dxa"/>
            <w:hideMark/>
          </w:tcPr>
          <w:p w14:paraId="5B9B5BB4"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08:30-18:30</w:t>
            </w:r>
          </w:p>
        </w:tc>
        <w:tc>
          <w:tcPr>
            <w:tcW w:w="1559" w:type="dxa"/>
            <w:hideMark/>
          </w:tcPr>
          <w:p w14:paraId="7219F33C"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08:30-18:30</w:t>
            </w:r>
          </w:p>
        </w:tc>
        <w:tc>
          <w:tcPr>
            <w:tcW w:w="1439" w:type="dxa"/>
            <w:hideMark/>
          </w:tcPr>
          <w:p w14:paraId="689545BF"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08:30-18:30</w:t>
            </w:r>
          </w:p>
        </w:tc>
        <w:tc>
          <w:tcPr>
            <w:tcW w:w="1555" w:type="dxa"/>
            <w:hideMark/>
          </w:tcPr>
          <w:p w14:paraId="41A1A174"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08:30-18:30</w:t>
            </w:r>
          </w:p>
        </w:tc>
        <w:tc>
          <w:tcPr>
            <w:tcW w:w="1559" w:type="dxa"/>
            <w:hideMark/>
          </w:tcPr>
          <w:p w14:paraId="70BBBCA6"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08:30-18:30</w:t>
            </w:r>
          </w:p>
        </w:tc>
        <w:tc>
          <w:tcPr>
            <w:tcW w:w="1417" w:type="dxa"/>
            <w:hideMark/>
          </w:tcPr>
          <w:p w14:paraId="6D412084"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CLOSED</w:t>
            </w:r>
          </w:p>
        </w:tc>
        <w:tc>
          <w:tcPr>
            <w:tcW w:w="1418" w:type="dxa"/>
            <w:hideMark/>
          </w:tcPr>
          <w:p w14:paraId="76895DAA"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CLOSED</w:t>
            </w:r>
          </w:p>
        </w:tc>
      </w:tr>
      <w:tr w:rsidR="00D72326" w:rsidRPr="001269A7" w14:paraId="75546BB7" w14:textId="77777777" w:rsidTr="00EB2E0E">
        <w:trPr>
          <w:cnfStyle w:val="000000100000" w:firstRow="0" w:lastRow="0" w:firstColumn="0" w:lastColumn="0" w:oddVBand="0" w:evenVBand="0" w:oddHBand="1" w:evenHBand="0" w:firstRowFirstColumn="0" w:firstRowLastColumn="0" w:lastRowFirstColumn="0" w:lastRowLastColumn="0"/>
          <w:trHeight w:val="585"/>
        </w:trPr>
        <w:tc>
          <w:tcPr>
            <w:cnfStyle w:val="001000000000" w:firstRow="0" w:lastRow="0" w:firstColumn="1" w:lastColumn="0" w:oddVBand="0" w:evenVBand="0" w:oddHBand="0" w:evenHBand="0" w:firstRowFirstColumn="0" w:firstRowLastColumn="0" w:lastRowFirstColumn="0" w:lastRowLastColumn="0"/>
            <w:tcW w:w="571" w:type="dxa"/>
            <w:noWrap/>
            <w:hideMark/>
          </w:tcPr>
          <w:p w14:paraId="08F5D389" w14:textId="77777777" w:rsidR="00D72326" w:rsidRPr="001269A7" w:rsidRDefault="00D72326" w:rsidP="00D72326">
            <w:pPr>
              <w:jc w:val="right"/>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lastRenderedPageBreak/>
              <w:t>59</w:t>
            </w:r>
          </w:p>
        </w:tc>
        <w:tc>
          <w:tcPr>
            <w:tcW w:w="2381" w:type="dxa"/>
            <w:gridSpan w:val="2"/>
            <w:hideMark/>
          </w:tcPr>
          <w:p w14:paraId="59C0F1C1"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proofErr w:type="spellStart"/>
            <w:r w:rsidRPr="001269A7">
              <w:rPr>
                <w:rFonts w:eastAsia="Times New Roman"/>
                <w:color w:val="000000"/>
                <w:sz w:val="22"/>
                <w:szCs w:val="22"/>
                <w:lang w:eastAsia="en-GB"/>
                <w14:ligatures w14:val="none"/>
              </w:rPr>
              <w:t>Wickersley</w:t>
            </w:r>
            <w:proofErr w:type="spellEnd"/>
            <w:r w:rsidRPr="001269A7">
              <w:rPr>
                <w:rFonts w:eastAsia="Times New Roman"/>
                <w:color w:val="000000"/>
                <w:sz w:val="22"/>
                <w:szCs w:val="22"/>
                <w:lang w:eastAsia="en-GB"/>
                <w14:ligatures w14:val="none"/>
              </w:rPr>
              <w:t xml:space="preserve"> Pharmacy</w:t>
            </w:r>
          </w:p>
        </w:tc>
        <w:tc>
          <w:tcPr>
            <w:tcW w:w="1443" w:type="dxa"/>
            <w:noWrap/>
            <w:hideMark/>
          </w:tcPr>
          <w:p w14:paraId="5A0761C9"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S66 1EU</w:t>
            </w:r>
          </w:p>
        </w:tc>
        <w:tc>
          <w:tcPr>
            <w:tcW w:w="1679" w:type="dxa"/>
            <w:hideMark/>
          </w:tcPr>
          <w:p w14:paraId="683F52B4"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08:30-13:00, 14:00-21:00</w:t>
            </w:r>
          </w:p>
        </w:tc>
        <w:tc>
          <w:tcPr>
            <w:tcW w:w="1559" w:type="dxa"/>
            <w:hideMark/>
          </w:tcPr>
          <w:p w14:paraId="6054B8CD"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08:30-13:00, 14:00-21:00</w:t>
            </w:r>
          </w:p>
        </w:tc>
        <w:tc>
          <w:tcPr>
            <w:tcW w:w="1439" w:type="dxa"/>
            <w:hideMark/>
          </w:tcPr>
          <w:p w14:paraId="2D428284"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08:30-13:00, 14:00-21:00</w:t>
            </w:r>
          </w:p>
        </w:tc>
        <w:tc>
          <w:tcPr>
            <w:tcW w:w="1555" w:type="dxa"/>
            <w:hideMark/>
          </w:tcPr>
          <w:p w14:paraId="6B95C6F6"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08:30-13:00, 14:00-21:00</w:t>
            </w:r>
          </w:p>
        </w:tc>
        <w:tc>
          <w:tcPr>
            <w:tcW w:w="1559" w:type="dxa"/>
            <w:hideMark/>
          </w:tcPr>
          <w:p w14:paraId="6BFEB05E"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08:30-13:00, 14:00-21:00</w:t>
            </w:r>
          </w:p>
        </w:tc>
        <w:tc>
          <w:tcPr>
            <w:tcW w:w="1417" w:type="dxa"/>
            <w:hideMark/>
          </w:tcPr>
          <w:p w14:paraId="24C100A8"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09:00-13:00, 14:00-21:00</w:t>
            </w:r>
          </w:p>
        </w:tc>
        <w:tc>
          <w:tcPr>
            <w:tcW w:w="1418" w:type="dxa"/>
            <w:hideMark/>
          </w:tcPr>
          <w:p w14:paraId="1B430646"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08:00-21:45</w:t>
            </w:r>
          </w:p>
        </w:tc>
      </w:tr>
      <w:tr w:rsidR="00D72326" w:rsidRPr="001269A7" w14:paraId="0AF5209D" w14:textId="77777777" w:rsidTr="00EB2E0E">
        <w:trPr>
          <w:trHeight w:val="300"/>
        </w:trPr>
        <w:tc>
          <w:tcPr>
            <w:cnfStyle w:val="001000000000" w:firstRow="0" w:lastRow="0" w:firstColumn="1" w:lastColumn="0" w:oddVBand="0" w:evenVBand="0" w:oddHBand="0" w:evenHBand="0" w:firstRowFirstColumn="0" w:firstRowLastColumn="0" w:lastRowFirstColumn="0" w:lastRowLastColumn="0"/>
            <w:tcW w:w="571" w:type="dxa"/>
            <w:noWrap/>
            <w:hideMark/>
          </w:tcPr>
          <w:p w14:paraId="42B545D7" w14:textId="77777777" w:rsidR="00D72326" w:rsidRPr="001269A7" w:rsidRDefault="00D72326" w:rsidP="00D72326">
            <w:pPr>
              <w:jc w:val="right"/>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60</w:t>
            </w:r>
          </w:p>
        </w:tc>
        <w:tc>
          <w:tcPr>
            <w:tcW w:w="2381" w:type="dxa"/>
            <w:gridSpan w:val="2"/>
            <w:hideMark/>
          </w:tcPr>
          <w:p w14:paraId="3F451469"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proofErr w:type="spellStart"/>
            <w:r w:rsidRPr="001269A7">
              <w:rPr>
                <w:rFonts w:eastAsia="Times New Roman"/>
                <w:color w:val="000000"/>
                <w:sz w:val="22"/>
                <w:szCs w:val="22"/>
                <w:lang w:eastAsia="en-GB"/>
                <w14:ligatures w14:val="none"/>
              </w:rPr>
              <w:t>Winterhill</w:t>
            </w:r>
            <w:proofErr w:type="spellEnd"/>
            <w:r w:rsidRPr="001269A7">
              <w:rPr>
                <w:rFonts w:eastAsia="Times New Roman"/>
                <w:color w:val="000000"/>
                <w:sz w:val="22"/>
                <w:szCs w:val="22"/>
                <w:lang w:eastAsia="en-GB"/>
                <w14:ligatures w14:val="none"/>
              </w:rPr>
              <w:t xml:space="preserve"> Pharmacy</w:t>
            </w:r>
          </w:p>
        </w:tc>
        <w:tc>
          <w:tcPr>
            <w:tcW w:w="1443" w:type="dxa"/>
            <w:noWrap/>
            <w:hideMark/>
          </w:tcPr>
          <w:p w14:paraId="582CC8AD"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S61 1NL</w:t>
            </w:r>
          </w:p>
        </w:tc>
        <w:tc>
          <w:tcPr>
            <w:tcW w:w="1679" w:type="dxa"/>
            <w:hideMark/>
          </w:tcPr>
          <w:p w14:paraId="491B6818"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08:45-18:00</w:t>
            </w:r>
          </w:p>
        </w:tc>
        <w:tc>
          <w:tcPr>
            <w:tcW w:w="1559" w:type="dxa"/>
            <w:hideMark/>
          </w:tcPr>
          <w:p w14:paraId="3B7532FE"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08:45-18:00</w:t>
            </w:r>
          </w:p>
        </w:tc>
        <w:tc>
          <w:tcPr>
            <w:tcW w:w="1439" w:type="dxa"/>
            <w:hideMark/>
          </w:tcPr>
          <w:p w14:paraId="1A31FEB0"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08:45-18:00</w:t>
            </w:r>
          </w:p>
        </w:tc>
        <w:tc>
          <w:tcPr>
            <w:tcW w:w="1555" w:type="dxa"/>
            <w:hideMark/>
          </w:tcPr>
          <w:p w14:paraId="0B045333"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08:45-18:00</w:t>
            </w:r>
          </w:p>
        </w:tc>
        <w:tc>
          <w:tcPr>
            <w:tcW w:w="1559" w:type="dxa"/>
            <w:hideMark/>
          </w:tcPr>
          <w:p w14:paraId="3FF873EA"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08:45-18:00</w:t>
            </w:r>
          </w:p>
        </w:tc>
        <w:tc>
          <w:tcPr>
            <w:tcW w:w="1417" w:type="dxa"/>
            <w:hideMark/>
          </w:tcPr>
          <w:p w14:paraId="3983AE2D"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09:00-13:00</w:t>
            </w:r>
          </w:p>
        </w:tc>
        <w:tc>
          <w:tcPr>
            <w:tcW w:w="1418" w:type="dxa"/>
            <w:hideMark/>
          </w:tcPr>
          <w:p w14:paraId="0BBDC9D8"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CLOSED</w:t>
            </w:r>
          </w:p>
        </w:tc>
      </w:tr>
      <w:tr w:rsidR="00D72326" w:rsidRPr="001269A7" w14:paraId="46F98029" w14:textId="77777777" w:rsidTr="00EB2E0E">
        <w:trPr>
          <w:cnfStyle w:val="000000100000" w:firstRow="0" w:lastRow="0" w:firstColumn="0" w:lastColumn="0" w:oddVBand="0" w:evenVBand="0" w:oddHBand="1" w:evenHBand="0" w:firstRowFirstColumn="0" w:firstRowLastColumn="0" w:lastRowFirstColumn="0" w:lastRowLastColumn="0"/>
          <w:trHeight w:val="585"/>
        </w:trPr>
        <w:tc>
          <w:tcPr>
            <w:cnfStyle w:val="001000000000" w:firstRow="0" w:lastRow="0" w:firstColumn="1" w:lastColumn="0" w:oddVBand="0" w:evenVBand="0" w:oddHBand="0" w:evenHBand="0" w:firstRowFirstColumn="0" w:firstRowLastColumn="0" w:lastRowFirstColumn="0" w:lastRowLastColumn="0"/>
            <w:tcW w:w="571" w:type="dxa"/>
            <w:noWrap/>
            <w:hideMark/>
          </w:tcPr>
          <w:p w14:paraId="78F0E2E6" w14:textId="77777777" w:rsidR="00D72326" w:rsidRPr="001269A7" w:rsidRDefault="00D72326" w:rsidP="00D72326">
            <w:pPr>
              <w:jc w:val="right"/>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61</w:t>
            </w:r>
          </w:p>
        </w:tc>
        <w:tc>
          <w:tcPr>
            <w:tcW w:w="2381" w:type="dxa"/>
            <w:gridSpan w:val="2"/>
            <w:hideMark/>
          </w:tcPr>
          <w:p w14:paraId="4C3D96C7"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York Road Pharmacy</w:t>
            </w:r>
          </w:p>
        </w:tc>
        <w:tc>
          <w:tcPr>
            <w:tcW w:w="1443" w:type="dxa"/>
            <w:noWrap/>
            <w:hideMark/>
          </w:tcPr>
          <w:p w14:paraId="71CE28A1"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S65 1PW</w:t>
            </w:r>
          </w:p>
        </w:tc>
        <w:tc>
          <w:tcPr>
            <w:tcW w:w="1679" w:type="dxa"/>
            <w:hideMark/>
          </w:tcPr>
          <w:p w14:paraId="0CF9AE9D"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09:00-18:00</w:t>
            </w:r>
          </w:p>
        </w:tc>
        <w:tc>
          <w:tcPr>
            <w:tcW w:w="1559" w:type="dxa"/>
            <w:hideMark/>
          </w:tcPr>
          <w:p w14:paraId="61AC75E7"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09:00-18:00</w:t>
            </w:r>
          </w:p>
        </w:tc>
        <w:tc>
          <w:tcPr>
            <w:tcW w:w="1439" w:type="dxa"/>
            <w:hideMark/>
          </w:tcPr>
          <w:p w14:paraId="303419F4"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09:00-18:00</w:t>
            </w:r>
          </w:p>
        </w:tc>
        <w:tc>
          <w:tcPr>
            <w:tcW w:w="1555" w:type="dxa"/>
            <w:hideMark/>
          </w:tcPr>
          <w:p w14:paraId="59D462DB"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09:00-18:00</w:t>
            </w:r>
          </w:p>
        </w:tc>
        <w:tc>
          <w:tcPr>
            <w:tcW w:w="1559" w:type="dxa"/>
            <w:hideMark/>
          </w:tcPr>
          <w:p w14:paraId="43E154C2"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09:00-18:00</w:t>
            </w:r>
          </w:p>
        </w:tc>
        <w:tc>
          <w:tcPr>
            <w:tcW w:w="1417" w:type="dxa"/>
            <w:hideMark/>
          </w:tcPr>
          <w:p w14:paraId="367D7137"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CLOSED</w:t>
            </w:r>
          </w:p>
        </w:tc>
        <w:tc>
          <w:tcPr>
            <w:tcW w:w="1418" w:type="dxa"/>
            <w:hideMark/>
          </w:tcPr>
          <w:p w14:paraId="056D238D"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CLOSED</w:t>
            </w:r>
          </w:p>
        </w:tc>
      </w:tr>
      <w:tr w:rsidR="00DA1CF5" w:rsidRPr="001269A7" w14:paraId="678AF6BA" w14:textId="77777777" w:rsidTr="00EB2E0E">
        <w:trPr>
          <w:trHeight w:val="585"/>
        </w:trPr>
        <w:tc>
          <w:tcPr>
            <w:cnfStyle w:val="001000000000" w:firstRow="0" w:lastRow="0" w:firstColumn="1" w:lastColumn="0" w:oddVBand="0" w:evenVBand="0" w:oddHBand="0" w:evenHBand="0" w:firstRowFirstColumn="0" w:firstRowLastColumn="0" w:lastRowFirstColumn="0" w:lastRowLastColumn="0"/>
            <w:tcW w:w="15021" w:type="dxa"/>
            <w:gridSpan w:val="11"/>
            <w:noWrap/>
          </w:tcPr>
          <w:p w14:paraId="62941F8B" w14:textId="25AE3D80" w:rsidR="00DA1CF5" w:rsidRPr="00DA1CF5" w:rsidRDefault="00DA1CF5" w:rsidP="00D72326">
            <w:pPr>
              <w:rPr>
                <w:rFonts w:eastAsia="Times New Roman"/>
                <w:color w:val="000000"/>
                <w:sz w:val="22"/>
                <w:szCs w:val="22"/>
                <w:lang w:eastAsia="en-GB"/>
                <w14:ligatures w14:val="none"/>
              </w:rPr>
            </w:pPr>
            <w:r>
              <w:rPr>
                <w:rFonts w:eastAsia="Times New Roman"/>
                <w:color w:val="000000"/>
                <w:sz w:val="22"/>
                <w:szCs w:val="22"/>
                <w:lang w:eastAsia="en-GB"/>
                <w14:ligatures w14:val="none"/>
              </w:rPr>
              <w:t>Dispensing Appliance Contractors</w:t>
            </w:r>
          </w:p>
        </w:tc>
      </w:tr>
      <w:tr w:rsidR="00DA1CF5" w:rsidRPr="001269A7" w14:paraId="5DBB7808" w14:textId="77777777" w:rsidTr="00EB2E0E">
        <w:trPr>
          <w:cnfStyle w:val="000000100000" w:firstRow="0" w:lastRow="0" w:firstColumn="0" w:lastColumn="0" w:oddVBand="0" w:evenVBand="0" w:oddHBand="1" w:evenHBand="0" w:firstRowFirstColumn="0" w:firstRowLastColumn="0" w:lastRowFirstColumn="0" w:lastRowLastColumn="0"/>
          <w:trHeight w:val="870"/>
        </w:trPr>
        <w:tc>
          <w:tcPr>
            <w:cnfStyle w:val="001000000000" w:firstRow="0" w:lastRow="0" w:firstColumn="1" w:lastColumn="0" w:oddVBand="0" w:evenVBand="0" w:oddHBand="0" w:evenHBand="0" w:firstRowFirstColumn="0" w:firstRowLastColumn="0" w:lastRowFirstColumn="0" w:lastRowLastColumn="0"/>
            <w:tcW w:w="571" w:type="dxa"/>
            <w:noWrap/>
            <w:hideMark/>
          </w:tcPr>
          <w:p w14:paraId="6CB6779D" w14:textId="77777777" w:rsidR="00D72326" w:rsidRPr="001269A7" w:rsidRDefault="00D72326" w:rsidP="00D72326">
            <w:pPr>
              <w:jc w:val="right"/>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62</w:t>
            </w:r>
          </w:p>
        </w:tc>
        <w:tc>
          <w:tcPr>
            <w:tcW w:w="2381" w:type="dxa"/>
            <w:gridSpan w:val="2"/>
            <w:hideMark/>
          </w:tcPr>
          <w:p w14:paraId="2F17B042"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South Yorkshire Ostomy Supplies Ltd</w:t>
            </w:r>
          </w:p>
        </w:tc>
        <w:tc>
          <w:tcPr>
            <w:tcW w:w="1443" w:type="dxa"/>
            <w:noWrap/>
            <w:hideMark/>
          </w:tcPr>
          <w:p w14:paraId="3AD18EF2"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S61 1EE</w:t>
            </w:r>
          </w:p>
        </w:tc>
        <w:tc>
          <w:tcPr>
            <w:tcW w:w="1679" w:type="dxa"/>
            <w:hideMark/>
          </w:tcPr>
          <w:p w14:paraId="1465B1E2"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09:00-15:00</w:t>
            </w:r>
          </w:p>
        </w:tc>
        <w:tc>
          <w:tcPr>
            <w:tcW w:w="1559" w:type="dxa"/>
            <w:hideMark/>
          </w:tcPr>
          <w:p w14:paraId="1C65E805"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09:00-15:00</w:t>
            </w:r>
          </w:p>
        </w:tc>
        <w:tc>
          <w:tcPr>
            <w:tcW w:w="1439" w:type="dxa"/>
            <w:hideMark/>
          </w:tcPr>
          <w:p w14:paraId="0C82D525"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09:00-15:00</w:t>
            </w:r>
          </w:p>
        </w:tc>
        <w:tc>
          <w:tcPr>
            <w:tcW w:w="1555" w:type="dxa"/>
            <w:hideMark/>
          </w:tcPr>
          <w:p w14:paraId="1237B14E"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09:00-15:00</w:t>
            </w:r>
          </w:p>
        </w:tc>
        <w:tc>
          <w:tcPr>
            <w:tcW w:w="1559" w:type="dxa"/>
            <w:hideMark/>
          </w:tcPr>
          <w:p w14:paraId="7D99AE09"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09:00-15:00</w:t>
            </w:r>
          </w:p>
        </w:tc>
        <w:tc>
          <w:tcPr>
            <w:tcW w:w="1417" w:type="dxa"/>
            <w:hideMark/>
          </w:tcPr>
          <w:p w14:paraId="0BB69206"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CLOSED</w:t>
            </w:r>
          </w:p>
        </w:tc>
        <w:tc>
          <w:tcPr>
            <w:tcW w:w="1418" w:type="dxa"/>
            <w:hideMark/>
          </w:tcPr>
          <w:p w14:paraId="760CA24E"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CLOSED</w:t>
            </w:r>
          </w:p>
        </w:tc>
      </w:tr>
      <w:tr w:rsidR="00DA1CF5" w:rsidRPr="001269A7" w14:paraId="579B7FC4" w14:textId="77777777" w:rsidTr="00EB2E0E">
        <w:trPr>
          <w:trHeight w:val="585"/>
        </w:trPr>
        <w:tc>
          <w:tcPr>
            <w:cnfStyle w:val="001000000000" w:firstRow="0" w:lastRow="0" w:firstColumn="1" w:lastColumn="0" w:oddVBand="0" w:evenVBand="0" w:oddHBand="0" w:evenHBand="0" w:firstRowFirstColumn="0" w:firstRowLastColumn="0" w:lastRowFirstColumn="0" w:lastRowLastColumn="0"/>
            <w:tcW w:w="15021" w:type="dxa"/>
            <w:gridSpan w:val="11"/>
            <w:noWrap/>
          </w:tcPr>
          <w:p w14:paraId="7E31CD3C" w14:textId="2ED92B9B" w:rsidR="00DA1CF5" w:rsidRPr="001269A7" w:rsidRDefault="00DA1CF5" w:rsidP="00D72326">
            <w:pPr>
              <w:rPr>
                <w:rFonts w:eastAsia="Times New Roman"/>
                <w:color w:val="000000"/>
                <w:sz w:val="22"/>
                <w:szCs w:val="22"/>
                <w:lang w:eastAsia="en-GB"/>
                <w14:ligatures w14:val="none"/>
              </w:rPr>
            </w:pPr>
            <w:r>
              <w:rPr>
                <w:rFonts w:eastAsia="Times New Roman"/>
                <w:color w:val="000000"/>
                <w:sz w:val="22"/>
                <w:szCs w:val="22"/>
                <w:lang w:eastAsia="en-GB"/>
                <w14:ligatures w14:val="none"/>
              </w:rPr>
              <w:t>Dispensing GPs</w:t>
            </w:r>
          </w:p>
        </w:tc>
      </w:tr>
      <w:tr w:rsidR="00DA1CF5" w:rsidRPr="001269A7" w14:paraId="28685DBB" w14:textId="77777777" w:rsidTr="00EB2E0E">
        <w:trPr>
          <w:cnfStyle w:val="000000100000" w:firstRow="0" w:lastRow="0" w:firstColumn="0" w:lastColumn="0" w:oddVBand="0" w:evenVBand="0" w:oddHBand="1" w:evenHBand="0" w:firstRowFirstColumn="0" w:firstRowLastColumn="0" w:lastRowFirstColumn="0" w:lastRowLastColumn="0"/>
          <w:trHeight w:val="585"/>
        </w:trPr>
        <w:tc>
          <w:tcPr>
            <w:cnfStyle w:val="001000000000" w:firstRow="0" w:lastRow="0" w:firstColumn="1" w:lastColumn="0" w:oddVBand="0" w:evenVBand="0" w:oddHBand="0" w:evenHBand="0" w:firstRowFirstColumn="0" w:firstRowLastColumn="0" w:lastRowFirstColumn="0" w:lastRowLastColumn="0"/>
            <w:tcW w:w="571" w:type="dxa"/>
            <w:noWrap/>
            <w:hideMark/>
          </w:tcPr>
          <w:p w14:paraId="7BF8A1BF" w14:textId="77777777" w:rsidR="00D72326" w:rsidRPr="001269A7" w:rsidRDefault="00D72326" w:rsidP="00D72326">
            <w:pPr>
              <w:jc w:val="right"/>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63</w:t>
            </w:r>
          </w:p>
        </w:tc>
        <w:tc>
          <w:tcPr>
            <w:tcW w:w="2381" w:type="dxa"/>
            <w:gridSpan w:val="2"/>
            <w:hideMark/>
          </w:tcPr>
          <w:p w14:paraId="0C620A3C"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Dinnington Group Practice</w:t>
            </w:r>
          </w:p>
        </w:tc>
        <w:tc>
          <w:tcPr>
            <w:tcW w:w="1443" w:type="dxa"/>
            <w:noWrap/>
            <w:hideMark/>
          </w:tcPr>
          <w:p w14:paraId="282F5E5D"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S25 2EZ</w:t>
            </w:r>
          </w:p>
        </w:tc>
        <w:tc>
          <w:tcPr>
            <w:tcW w:w="1679" w:type="dxa"/>
            <w:hideMark/>
          </w:tcPr>
          <w:p w14:paraId="3C43E2F6"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08:00-18:30</w:t>
            </w:r>
          </w:p>
        </w:tc>
        <w:tc>
          <w:tcPr>
            <w:tcW w:w="1559" w:type="dxa"/>
            <w:hideMark/>
          </w:tcPr>
          <w:p w14:paraId="1366D4A8"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08:00-18:30</w:t>
            </w:r>
          </w:p>
        </w:tc>
        <w:tc>
          <w:tcPr>
            <w:tcW w:w="1439" w:type="dxa"/>
            <w:hideMark/>
          </w:tcPr>
          <w:p w14:paraId="6AF8E9F9"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08:00-18:30</w:t>
            </w:r>
          </w:p>
        </w:tc>
        <w:tc>
          <w:tcPr>
            <w:tcW w:w="1555" w:type="dxa"/>
            <w:hideMark/>
          </w:tcPr>
          <w:p w14:paraId="6A34F775"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08:00-18:30</w:t>
            </w:r>
          </w:p>
        </w:tc>
        <w:tc>
          <w:tcPr>
            <w:tcW w:w="1559" w:type="dxa"/>
            <w:hideMark/>
          </w:tcPr>
          <w:p w14:paraId="0D06230A"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08:00-18:30</w:t>
            </w:r>
          </w:p>
        </w:tc>
        <w:tc>
          <w:tcPr>
            <w:tcW w:w="1417" w:type="dxa"/>
            <w:hideMark/>
          </w:tcPr>
          <w:p w14:paraId="3F7B00D0"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CLOSED</w:t>
            </w:r>
          </w:p>
        </w:tc>
        <w:tc>
          <w:tcPr>
            <w:tcW w:w="1418" w:type="dxa"/>
            <w:hideMark/>
          </w:tcPr>
          <w:p w14:paraId="6CDAFEA8"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CLOSED</w:t>
            </w:r>
          </w:p>
        </w:tc>
      </w:tr>
      <w:tr w:rsidR="00DA1CF5" w:rsidRPr="001269A7" w14:paraId="7B4224E9" w14:textId="77777777" w:rsidTr="00EB2E0E">
        <w:trPr>
          <w:trHeight w:val="585"/>
        </w:trPr>
        <w:tc>
          <w:tcPr>
            <w:cnfStyle w:val="001000000000" w:firstRow="0" w:lastRow="0" w:firstColumn="1" w:lastColumn="0" w:oddVBand="0" w:evenVBand="0" w:oddHBand="0" w:evenHBand="0" w:firstRowFirstColumn="0" w:firstRowLastColumn="0" w:lastRowFirstColumn="0" w:lastRowLastColumn="0"/>
            <w:tcW w:w="571" w:type="dxa"/>
            <w:noWrap/>
            <w:hideMark/>
          </w:tcPr>
          <w:p w14:paraId="46E09B96" w14:textId="77777777" w:rsidR="00D72326" w:rsidRPr="001269A7" w:rsidRDefault="00D72326" w:rsidP="00D72326">
            <w:pPr>
              <w:jc w:val="right"/>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64</w:t>
            </w:r>
          </w:p>
        </w:tc>
        <w:tc>
          <w:tcPr>
            <w:tcW w:w="2381" w:type="dxa"/>
            <w:gridSpan w:val="2"/>
            <w:hideMark/>
          </w:tcPr>
          <w:p w14:paraId="31BD9C5D"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Kiveton Park Medical Practice</w:t>
            </w:r>
          </w:p>
        </w:tc>
        <w:tc>
          <w:tcPr>
            <w:tcW w:w="1443" w:type="dxa"/>
            <w:noWrap/>
            <w:hideMark/>
          </w:tcPr>
          <w:p w14:paraId="52247194"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 xml:space="preserve">S26 6QU </w:t>
            </w:r>
          </w:p>
        </w:tc>
        <w:tc>
          <w:tcPr>
            <w:tcW w:w="1679" w:type="dxa"/>
            <w:hideMark/>
          </w:tcPr>
          <w:p w14:paraId="5B2613C7"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08:00-18:30</w:t>
            </w:r>
          </w:p>
        </w:tc>
        <w:tc>
          <w:tcPr>
            <w:tcW w:w="1559" w:type="dxa"/>
            <w:hideMark/>
          </w:tcPr>
          <w:p w14:paraId="5ED1B167"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08:00-18:30</w:t>
            </w:r>
          </w:p>
        </w:tc>
        <w:tc>
          <w:tcPr>
            <w:tcW w:w="1439" w:type="dxa"/>
            <w:hideMark/>
          </w:tcPr>
          <w:p w14:paraId="2D8F9CC7"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08:00-18:30</w:t>
            </w:r>
          </w:p>
        </w:tc>
        <w:tc>
          <w:tcPr>
            <w:tcW w:w="1555" w:type="dxa"/>
            <w:hideMark/>
          </w:tcPr>
          <w:p w14:paraId="797E4865"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08:00-18:30</w:t>
            </w:r>
          </w:p>
        </w:tc>
        <w:tc>
          <w:tcPr>
            <w:tcW w:w="1559" w:type="dxa"/>
            <w:hideMark/>
          </w:tcPr>
          <w:p w14:paraId="7CAC3D2E"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08:00-18:30</w:t>
            </w:r>
          </w:p>
        </w:tc>
        <w:tc>
          <w:tcPr>
            <w:tcW w:w="1417" w:type="dxa"/>
            <w:hideMark/>
          </w:tcPr>
          <w:p w14:paraId="76B3FC87"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CLOSED</w:t>
            </w:r>
          </w:p>
        </w:tc>
        <w:tc>
          <w:tcPr>
            <w:tcW w:w="1418" w:type="dxa"/>
            <w:hideMark/>
          </w:tcPr>
          <w:p w14:paraId="71EBB9C1" w14:textId="77777777" w:rsidR="00D72326" w:rsidRPr="001269A7" w:rsidRDefault="00D72326" w:rsidP="00D72326">
            <w:pP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CLOSED</w:t>
            </w:r>
          </w:p>
        </w:tc>
      </w:tr>
      <w:tr w:rsidR="00DA1CF5" w:rsidRPr="001269A7" w14:paraId="3B59FBC5" w14:textId="77777777" w:rsidTr="00EB2E0E">
        <w:trPr>
          <w:cnfStyle w:val="000000100000" w:firstRow="0" w:lastRow="0" w:firstColumn="0" w:lastColumn="0" w:oddVBand="0" w:evenVBand="0" w:oddHBand="1" w:evenHBand="0" w:firstRowFirstColumn="0" w:firstRowLastColumn="0" w:lastRowFirstColumn="0" w:lastRowLastColumn="0"/>
          <w:trHeight w:val="585"/>
        </w:trPr>
        <w:tc>
          <w:tcPr>
            <w:cnfStyle w:val="001000000000" w:firstRow="0" w:lastRow="0" w:firstColumn="1" w:lastColumn="0" w:oddVBand="0" w:evenVBand="0" w:oddHBand="0" w:evenHBand="0" w:firstRowFirstColumn="0" w:firstRowLastColumn="0" w:lastRowFirstColumn="0" w:lastRowLastColumn="0"/>
            <w:tcW w:w="571" w:type="dxa"/>
            <w:noWrap/>
            <w:hideMark/>
          </w:tcPr>
          <w:p w14:paraId="338EEBF7" w14:textId="77777777" w:rsidR="00D72326" w:rsidRPr="001269A7" w:rsidRDefault="00D72326" w:rsidP="00D72326">
            <w:pPr>
              <w:jc w:val="right"/>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65</w:t>
            </w:r>
          </w:p>
        </w:tc>
        <w:tc>
          <w:tcPr>
            <w:tcW w:w="2381" w:type="dxa"/>
            <w:gridSpan w:val="2"/>
            <w:hideMark/>
          </w:tcPr>
          <w:p w14:paraId="0CFF3D2C"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Morthen Road Surgery</w:t>
            </w:r>
          </w:p>
        </w:tc>
        <w:tc>
          <w:tcPr>
            <w:tcW w:w="1443" w:type="dxa"/>
            <w:noWrap/>
            <w:hideMark/>
          </w:tcPr>
          <w:p w14:paraId="4E66BF10" w14:textId="77777777" w:rsidR="00241E20" w:rsidRPr="00241E20" w:rsidRDefault="00D72326" w:rsidP="00241E20">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 </w:t>
            </w:r>
            <w:r w:rsidR="00241E20" w:rsidRPr="00241E20">
              <w:rPr>
                <w:rFonts w:eastAsia="Times New Roman"/>
                <w:color w:val="000000"/>
                <w:sz w:val="22"/>
                <w:szCs w:val="22"/>
                <w:lang w:eastAsia="en-GB"/>
                <w14:ligatures w14:val="none"/>
              </w:rPr>
              <w:t>S66 1EU</w:t>
            </w:r>
          </w:p>
          <w:p w14:paraId="36DA7DAD" w14:textId="56BC9B88"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p>
        </w:tc>
        <w:tc>
          <w:tcPr>
            <w:tcW w:w="1679" w:type="dxa"/>
            <w:hideMark/>
          </w:tcPr>
          <w:p w14:paraId="771434A1"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08:00-18:30</w:t>
            </w:r>
          </w:p>
        </w:tc>
        <w:tc>
          <w:tcPr>
            <w:tcW w:w="1559" w:type="dxa"/>
            <w:hideMark/>
          </w:tcPr>
          <w:p w14:paraId="5D33FC13"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08:00-18:30</w:t>
            </w:r>
          </w:p>
        </w:tc>
        <w:tc>
          <w:tcPr>
            <w:tcW w:w="1439" w:type="dxa"/>
            <w:hideMark/>
          </w:tcPr>
          <w:p w14:paraId="2E5A3AD9"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08:00-18:30</w:t>
            </w:r>
          </w:p>
        </w:tc>
        <w:tc>
          <w:tcPr>
            <w:tcW w:w="1555" w:type="dxa"/>
            <w:hideMark/>
          </w:tcPr>
          <w:p w14:paraId="5690576B"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08:00-18:30</w:t>
            </w:r>
          </w:p>
        </w:tc>
        <w:tc>
          <w:tcPr>
            <w:tcW w:w="1559" w:type="dxa"/>
            <w:hideMark/>
          </w:tcPr>
          <w:p w14:paraId="7A7693BC"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08:00-18:30</w:t>
            </w:r>
          </w:p>
        </w:tc>
        <w:tc>
          <w:tcPr>
            <w:tcW w:w="1417" w:type="dxa"/>
            <w:hideMark/>
          </w:tcPr>
          <w:p w14:paraId="320E9AC5"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CLOSED</w:t>
            </w:r>
          </w:p>
        </w:tc>
        <w:tc>
          <w:tcPr>
            <w:tcW w:w="1418" w:type="dxa"/>
            <w:hideMark/>
          </w:tcPr>
          <w:p w14:paraId="75543AA0" w14:textId="77777777" w:rsidR="00D72326" w:rsidRPr="001269A7" w:rsidRDefault="00D72326" w:rsidP="00D72326">
            <w:pP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eastAsia="en-GB"/>
                <w14:ligatures w14:val="none"/>
              </w:rPr>
            </w:pPr>
            <w:r w:rsidRPr="001269A7">
              <w:rPr>
                <w:rFonts w:eastAsia="Times New Roman"/>
                <w:color w:val="000000"/>
                <w:sz w:val="22"/>
                <w:szCs w:val="22"/>
                <w:lang w:eastAsia="en-GB"/>
                <w14:ligatures w14:val="none"/>
              </w:rPr>
              <w:t>CLOSED</w:t>
            </w:r>
          </w:p>
        </w:tc>
      </w:tr>
    </w:tbl>
    <w:p w14:paraId="674D82C4" w14:textId="77777777" w:rsidR="00E159B4" w:rsidRDefault="00E159B4">
      <w:r>
        <w:t xml:space="preserve"> </w:t>
      </w:r>
    </w:p>
    <w:p w14:paraId="6ADCE55F" w14:textId="02687A93" w:rsidR="00D07A6E" w:rsidRDefault="00D07A6E">
      <w:pPr>
        <w:sectPr w:rsidR="00D07A6E" w:rsidSect="004E0B4E">
          <w:pgSz w:w="16838" w:h="11906" w:orient="landscape"/>
          <w:pgMar w:top="1440" w:right="1440" w:bottom="1440" w:left="1440" w:header="708" w:footer="708" w:gutter="0"/>
          <w:cols w:space="708"/>
          <w:docGrid w:linePitch="360"/>
        </w:sectPr>
      </w:pPr>
    </w:p>
    <w:p w14:paraId="344B0A00" w14:textId="4A800A25" w:rsidR="00921797" w:rsidRDefault="00D63235" w:rsidP="00E477A9">
      <w:pPr>
        <w:pStyle w:val="Heading2"/>
      </w:pPr>
      <w:bookmarkStart w:id="94" w:name="_Toc203140886"/>
      <w:r w:rsidRPr="00D63235">
        <w:rPr>
          <w:noProof/>
        </w:rPr>
        <w:lastRenderedPageBreak/>
        <w:drawing>
          <wp:anchor distT="0" distB="0" distL="114300" distR="114300" simplePos="0" relativeHeight="251665408" behindDoc="1" locked="0" layoutInCell="1" allowOverlap="1" wp14:anchorId="1876670A" wp14:editId="56349318">
            <wp:simplePos x="0" y="0"/>
            <wp:positionH relativeFrom="column">
              <wp:posOffset>177800</wp:posOffset>
            </wp:positionH>
            <wp:positionV relativeFrom="paragraph">
              <wp:posOffset>1054100</wp:posOffset>
            </wp:positionV>
            <wp:extent cx="4165600" cy="4432300"/>
            <wp:effectExtent l="0" t="0" r="6350" b="6350"/>
            <wp:wrapTight wrapText="bothSides">
              <wp:wrapPolygon edited="0">
                <wp:start x="0" y="0"/>
                <wp:lineTo x="0" y="21538"/>
                <wp:lineTo x="21534" y="21538"/>
                <wp:lineTo x="21534" y="0"/>
                <wp:lineTo x="0" y="0"/>
              </wp:wrapPolygon>
            </wp:wrapTight>
            <wp:docPr id="1162475018"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475018" name="Picture 1">
                      <a:extLst>
                        <a:ext uri="{C183D7F6-B498-43B3-948B-1728B52AA6E4}">
                          <adec:decorative xmlns:adec="http://schemas.microsoft.com/office/drawing/2017/decorative" val="1"/>
                        </a:ext>
                      </a:extLst>
                    </pic:cNvPr>
                    <pic:cNvPicPr/>
                  </pic:nvPicPr>
                  <pic:blipFill>
                    <a:blip r:embed="rId81">
                      <a:extLst>
                        <a:ext uri="{28A0092B-C50C-407E-A947-70E740481C1C}">
                          <a14:useLocalDpi xmlns:a14="http://schemas.microsoft.com/office/drawing/2010/main" val="0"/>
                        </a:ext>
                      </a:extLst>
                    </a:blip>
                    <a:stretch>
                      <a:fillRect/>
                    </a:stretch>
                  </pic:blipFill>
                  <pic:spPr>
                    <a:xfrm>
                      <a:off x="0" y="0"/>
                      <a:ext cx="4165600" cy="4432300"/>
                    </a:xfrm>
                    <a:prstGeom prst="rect">
                      <a:avLst/>
                    </a:prstGeom>
                  </pic:spPr>
                </pic:pic>
              </a:graphicData>
            </a:graphic>
            <wp14:sizeRelH relativeFrom="margin">
              <wp14:pctWidth>0</wp14:pctWidth>
            </wp14:sizeRelH>
            <wp14:sizeRelV relativeFrom="margin">
              <wp14:pctHeight>0</wp14:pctHeight>
            </wp14:sizeRelV>
          </wp:anchor>
        </w:drawing>
      </w:r>
      <w:r w:rsidR="00EA18F8" w:rsidRPr="00DF6FEC">
        <w:rPr>
          <w:noProof/>
        </w:rPr>
        <w:drawing>
          <wp:anchor distT="0" distB="0" distL="114300" distR="114300" simplePos="0" relativeHeight="251635712" behindDoc="1" locked="0" layoutInCell="1" allowOverlap="1" wp14:anchorId="15A0523D" wp14:editId="39FBE04D">
            <wp:simplePos x="0" y="0"/>
            <wp:positionH relativeFrom="column">
              <wp:posOffset>5000625</wp:posOffset>
            </wp:positionH>
            <wp:positionV relativeFrom="paragraph">
              <wp:posOffset>1076325</wp:posOffset>
            </wp:positionV>
            <wp:extent cx="4135755" cy="4362450"/>
            <wp:effectExtent l="0" t="0" r="0" b="0"/>
            <wp:wrapTight wrapText="bothSides">
              <wp:wrapPolygon edited="0">
                <wp:start x="0" y="0"/>
                <wp:lineTo x="0" y="21506"/>
                <wp:lineTo x="21491" y="21506"/>
                <wp:lineTo x="21491" y="0"/>
                <wp:lineTo x="0" y="0"/>
              </wp:wrapPolygon>
            </wp:wrapTight>
            <wp:docPr id="157548925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489251" name="Picture 1">
                      <a:extLst>
                        <a:ext uri="{C183D7F6-B498-43B3-948B-1728B52AA6E4}">
                          <adec:decorative xmlns:adec="http://schemas.microsoft.com/office/drawing/2017/decorative" val="1"/>
                        </a:ext>
                      </a:extLst>
                    </pic:cNvPr>
                    <pic:cNvPicPr/>
                  </pic:nvPicPr>
                  <pic:blipFill>
                    <a:blip r:embed="rId82">
                      <a:extLst>
                        <a:ext uri="{28A0092B-C50C-407E-A947-70E740481C1C}">
                          <a14:useLocalDpi xmlns:a14="http://schemas.microsoft.com/office/drawing/2010/main" val="0"/>
                        </a:ext>
                      </a:extLst>
                    </a:blip>
                    <a:stretch>
                      <a:fillRect/>
                    </a:stretch>
                  </pic:blipFill>
                  <pic:spPr>
                    <a:xfrm>
                      <a:off x="0" y="0"/>
                      <a:ext cx="4135755" cy="4362450"/>
                    </a:xfrm>
                    <a:prstGeom prst="rect">
                      <a:avLst/>
                    </a:prstGeom>
                  </pic:spPr>
                </pic:pic>
              </a:graphicData>
            </a:graphic>
            <wp14:sizeRelH relativeFrom="margin">
              <wp14:pctWidth>0</wp14:pctWidth>
            </wp14:sizeRelH>
            <wp14:sizeRelV relativeFrom="margin">
              <wp14:pctHeight>0</wp14:pctHeight>
            </wp14:sizeRelV>
          </wp:anchor>
        </w:drawing>
      </w:r>
      <w:r w:rsidR="000A03C8">
        <w:rPr>
          <w:noProof/>
        </w:rPr>
        <mc:AlternateContent>
          <mc:Choice Requires="wps">
            <w:drawing>
              <wp:anchor distT="45720" distB="45720" distL="114300" distR="114300" simplePos="0" relativeHeight="251627520" behindDoc="0" locked="0" layoutInCell="1" allowOverlap="1" wp14:anchorId="4A34530E" wp14:editId="6D4B7D09">
                <wp:simplePos x="0" y="0"/>
                <wp:positionH relativeFrom="column">
                  <wp:posOffset>-276225</wp:posOffset>
                </wp:positionH>
                <wp:positionV relativeFrom="paragraph">
                  <wp:posOffset>514350</wp:posOffset>
                </wp:positionV>
                <wp:extent cx="4905375" cy="476250"/>
                <wp:effectExtent l="0" t="0" r="28575"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05375" cy="476250"/>
                        </a:xfrm>
                        <a:prstGeom prst="rect">
                          <a:avLst/>
                        </a:prstGeom>
                        <a:solidFill>
                          <a:srgbClr val="FFFFFF"/>
                        </a:solidFill>
                        <a:ln w="9525">
                          <a:solidFill>
                            <a:srgbClr val="000000"/>
                          </a:solidFill>
                          <a:miter lim="800000"/>
                          <a:headEnd/>
                          <a:tailEnd/>
                        </a:ln>
                      </wps:spPr>
                      <wps:txbx>
                        <w:txbxContent>
                          <w:p w14:paraId="28DE9D24" w14:textId="1328718A" w:rsidR="002D5DCD" w:rsidRPr="002D5DCD" w:rsidRDefault="002D5DCD" w:rsidP="002D5DCD">
                            <w:pPr>
                              <w:rPr>
                                <w:b/>
                                <w:bCs/>
                              </w:rPr>
                            </w:pPr>
                            <w:r w:rsidRPr="002D5DCD">
                              <w:rPr>
                                <w:b/>
                                <w:bCs/>
                              </w:rPr>
                              <w:t xml:space="preserve">Map A: </w:t>
                            </w:r>
                            <w:r w:rsidR="00B41EE2">
                              <w:rPr>
                                <w:b/>
                                <w:bCs/>
                              </w:rPr>
                              <w:t>S</w:t>
                            </w:r>
                            <w:r w:rsidR="000A03C8">
                              <w:rPr>
                                <w:b/>
                                <w:bCs/>
                              </w:rPr>
                              <w:t>upervised consumption</w:t>
                            </w:r>
                            <w:r w:rsidRPr="002D5DCD">
                              <w:rPr>
                                <w:b/>
                                <w:bCs/>
                              </w:rPr>
                              <w:t xml:space="preserve"> service by most deprived areas under the IMD 2019 Health Deprivation and Disability </w:t>
                            </w:r>
                            <w:r w:rsidR="00A220DB">
                              <w:rPr>
                                <w:b/>
                                <w:bCs/>
                              </w:rPr>
                              <w:t>d</w:t>
                            </w:r>
                            <w:r w:rsidRPr="002D5DCD">
                              <w:rPr>
                                <w:b/>
                                <w:bCs/>
                              </w:rPr>
                              <w:t>omain</w:t>
                            </w:r>
                          </w:p>
                          <w:p w14:paraId="5422BAC7" w14:textId="3E9B7B5F" w:rsidR="002D5DCD" w:rsidRDefault="002D5DC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34530E" id="_x0000_s1035" type="#_x0000_t202" style="position:absolute;margin-left:-21.75pt;margin-top:40.5pt;width:386.25pt;height:37.5pt;z-index:251627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">
                <v:textbox>
                  <w:txbxContent>
                    <w:p w14:paraId="28DE9D24" w14:textId="1328718A" w:rsidR="002D5DCD" w:rsidRPr="002D5DCD" w:rsidRDefault="002D5DCD" w:rsidP="002D5DCD">
                      <w:pPr>
                        <w:rPr>
                          <w:b/>
                          <w:bCs/>
                        </w:rPr>
                      </w:pPr>
                      <w:r w:rsidRPr="002D5DCD">
                        <w:rPr>
                          <w:b/>
                          <w:bCs/>
                        </w:rPr>
                        <w:t xml:space="preserve">Map A: </w:t>
                      </w:r>
                      <w:r w:rsidR="00B41EE2">
                        <w:rPr>
                          <w:b/>
                          <w:bCs/>
                        </w:rPr>
                        <w:t>S</w:t>
                      </w:r>
                      <w:r w:rsidR="000A03C8">
                        <w:rPr>
                          <w:b/>
                          <w:bCs/>
                        </w:rPr>
                        <w:t>upervised consumption</w:t>
                      </w:r>
                      <w:r w:rsidRPr="002D5DCD">
                        <w:rPr>
                          <w:b/>
                          <w:bCs/>
                        </w:rPr>
                        <w:t xml:space="preserve"> service by most deprived areas under the IMD 2019 Health Deprivation and Disability </w:t>
                      </w:r>
                      <w:r w:rsidR="00A220DB">
                        <w:rPr>
                          <w:b/>
                          <w:bCs/>
                        </w:rPr>
                        <w:t>d</w:t>
                      </w:r>
                      <w:r w:rsidRPr="002D5DCD">
                        <w:rPr>
                          <w:b/>
                          <w:bCs/>
                        </w:rPr>
                        <w:t>omain</w:t>
                      </w:r>
                    </w:p>
                    <w:p w14:paraId="5422BAC7" w14:textId="3E9B7B5F" w:rsidR="002D5DCD" w:rsidRDefault="002D5DCD"/>
                  </w:txbxContent>
                </v:textbox>
                <w10:wrap type="square"/>
              </v:shape>
            </w:pict>
          </mc:Fallback>
        </mc:AlternateContent>
      </w:r>
      <w:r w:rsidR="00A220DB">
        <w:rPr>
          <w:noProof/>
        </w:rPr>
        <mc:AlternateContent>
          <mc:Choice Requires="wps">
            <w:drawing>
              <wp:anchor distT="45720" distB="45720" distL="114300" distR="114300" simplePos="0" relativeHeight="251632640" behindDoc="1" locked="0" layoutInCell="1" allowOverlap="1" wp14:anchorId="1E5205D3" wp14:editId="27FFA9C2">
                <wp:simplePos x="0" y="0"/>
                <wp:positionH relativeFrom="column">
                  <wp:posOffset>4780915</wp:posOffset>
                </wp:positionH>
                <wp:positionV relativeFrom="paragraph">
                  <wp:posOffset>485775</wp:posOffset>
                </wp:positionV>
                <wp:extent cx="4791075" cy="514350"/>
                <wp:effectExtent l="0" t="0" r="28575" b="19050"/>
                <wp:wrapTight wrapText="bothSides">
                  <wp:wrapPolygon edited="0">
                    <wp:start x="0" y="0"/>
                    <wp:lineTo x="0" y="21600"/>
                    <wp:lineTo x="21643" y="21600"/>
                    <wp:lineTo x="21643" y="0"/>
                    <wp:lineTo x="0" y="0"/>
                  </wp:wrapPolygon>
                </wp:wrapTight>
                <wp:docPr id="10995115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91075" cy="514350"/>
                        </a:xfrm>
                        <a:prstGeom prst="rect">
                          <a:avLst/>
                        </a:prstGeom>
                        <a:solidFill>
                          <a:srgbClr val="FFFFFF"/>
                        </a:solidFill>
                        <a:ln w="9525">
                          <a:solidFill>
                            <a:srgbClr val="000000"/>
                          </a:solidFill>
                          <a:miter lim="800000"/>
                          <a:headEnd/>
                          <a:tailEnd/>
                        </a:ln>
                      </wps:spPr>
                      <wps:txbx>
                        <w:txbxContent>
                          <w:p w14:paraId="5187AC9F" w14:textId="0D0E7D59" w:rsidR="002D5DCD" w:rsidRPr="002D5DCD" w:rsidRDefault="002D5DCD" w:rsidP="002D5DCD">
                            <w:pPr>
                              <w:rPr>
                                <w:b/>
                                <w:bCs/>
                              </w:rPr>
                            </w:pPr>
                            <w:r w:rsidRPr="002D5DCD">
                              <w:rPr>
                                <w:b/>
                                <w:bCs/>
                              </w:rPr>
                              <w:t xml:space="preserve">Map </w:t>
                            </w:r>
                            <w:r w:rsidR="007C773C">
                              <w:rPr>
                                <w:b/>
                                <w:bCs/>
                              </w:rPr>
                              <w:t>B</w:t>
                            </w:r>
                            <w:r w:rsidRPr="002D5DCD">
                              <w:rPr>
                                <w:b/>
                                <w:bCs/>
                              </w:rPr>
                              <w:t xml:space="preserve">: </w:t>
                            </w:r>
                            <w:r w:rsidR="00A220DB" w:rsidRPr="00A220DB">
                              <w:rPr>
                                <w:b/>
                                <w:bCs/>
                              </w:rPr>
                              <w:t>Needle exchange services by the most deprived areas under the IMD 2019 Health Deprivation and Disability domain</w:t>
                            </w:r>
                          </w:p>
                          <w:p w14:paraId="5CF62D59" w14:textId="77777777" w:rsidR="002D5DCD" w:rsidRDefault="002D5DCD" w:rsidP="002D5DC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5205D3" id="_x0000_s1036" type="#_x0000_t202" style="position:absolute;margin-left:376.45pt;margin-top:38.25pt;width:377.25pt;height:40.5pt;z-index:-251683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">
                <v:textbox>
                  <w:txbxContent>
                    <w:p w14:paraId="5187AC9F" w14:textId="0D0E7D59" w:rsidR="002D5DCD" w:rsidRPr="002D5DCD" w:rsidRDefault="002D5DCD" w:rsidP="002D5DCD">
                      <w:pPr>
                        <w:rPr>
                          <w:b/>
                          <w:bCs/>
                        </w:rPr>
                      </w:pPr>
                      <w:r w:rsidRPr="002D5DCD">
                        <w:rPr>
                          <w:b/>
                          <w:bCs/>
                        </w:rPr>
                        <w:t xml:space="preserve">Map </w:t>
                      </w:r>
                      <w:r w:rsidR="007C773C">
                        <w:rPr>
                          <w:b/>
                          <w:bCs/>
                        </w:rPr>
                        <w:t>B</w:t>
                      </w:r>
                      <w:r w:rsidRPr="002D5DCD">
                        <w:rPr>
                          <w:b/>
                          <w:bCs/>
                        </w:rPr>
                        <w:t xml:space="preserve">: </w:t>
                      </w:r>
                      <w:r w:rsidR="00A220DB" w:rsidRPr="00A220DB">
                        <w:rPr>
                          <w:b/>
                          <w:bCs/>
                        </w:rPr>
                        <w:t>Needle exchange services by the most deprived areas under the IMD 2019 Health Deprivation and Disability domain</w:t>
                      </w:r>
                    </w:p>
                    <w:p w14:paraId="5CF62D59" w14:textId="77777777" w:rsidR="002D5DCD" w:rsidRDefault="002D5DCD" w:rsidP="002D5DCD"/>
                  </w:txbxContent>
                </v:textbox>
                <w10:wrap type="tight"/>
              </v:shape>
            </w:pict>
          </mc:Fallback>
        </mc:AlternateContent>
      </w:r>
      <w:r w:rsidR="00E477A9" w:rsidRPr="00491E79">
        <w:t xml:space="preserve">Annex 5: </w:t>
      </w:r>
      <w:r w:rsidR="00405497" w:rsidRPr="00491E79">
        <w:t>L</w:t>
      </w:r>
      <w:r w:rsidR="006951D7" w:rsidRPr="00491E79">
        <w:t xml:space="preserve">ocally commissioned </w:t>
      </w:r>
      <w:r w:rsidR="00E477A9" w:rsidRPr="00491E79">
        <w:t>service provision maps</w:t>
      </w:r>
      <w:bookmarkEnd w:id="94"/>
    </w:p>
    <w:p w14:paraId="5EE0BC1D" w14:textId="50D1CFF7" w:rsidR="007678D1" w:rsidRPr="007678D1" w:rsidRDefault="007678D1" w:rsidP="007678D1"/>
    <w:p w14:paraId="5D2C7444" w14:textId="4AFE6D75" w:rsidR="00B02827" w:rsidRDefault="00B02827" w:rsidP="00E40054"/>
    <w:p w14:paraId="656A4670" w14:textId="2D368A3C" w:rsidR="00B02827" w:rsidRDefault="00B02827" w:rsidP="00E40054"/>
    <w:p w14:paraId="03D1A664" w14:textId="3E40082B" w:rsidR="00E26790" w:rsidRDefault="00E26790" w:rsidP="00E40054"/>
    <w:p w14:paraId="4C3AC93F" w14:textId="77777777" w:rsidR="00A220DB" w:rsidRDefault="00A220DB" w:rsidP="00E40054"/>
    <w:p w14:paraId="79573DE7" w14:textId="77777777" w:rsidR="00A220DB" w:rsidRDefault="00A220DB" w:rsidP="00E40054"/>
    <w:p w14:paraId="3BC47452" w14:textId="26682DC6" w:rsidR="00A220DB" w:rsidRDefault="00A220DB" w:rsidP="00E40054"/>
    <w:p w14:paraId="2E78FE66" w14:textId="77777777" w:rsidR="00A220DB" w:rsidRDefault="00A220DB" w:rsidP="00E40054"/>
    <w:p w14:paraId="71A8C580" w14:textId="77777777" w:rsidR="00A220DB" w:rsidRDefault="00A220DB" w:rsidP="00E40054"/>
    <w:p w14:paraId="0F4CA662" w14:textId="77777777" w:rsidR="00A220DB" w:rsidRDefault="00A220DB" w:rsidP="00E40054"/>
    <w:p w14:paraId="76DEB00A" w14:textId="77777777" w:rsidR="00A220DB" w:rsidRDefault="00A220DB" w:rsidP="00E40054"/>
    <w:p w14:paraId="233B74AE" w14:textId="77777777" w:rsidR="00A220DB" w:rsidRDefault="00A220DB" w:rsidP="00E40054"/>
    <w:p w14:paraId="57C76782" w14:textId="77777777" w:rsidR="00A220DB" w:rsidRDefault="00A220DB" w:rsidP="00E40054"/>
    <w:p w14:paraId="4015262E" w14:textId="77777777" w:rsidR="00A220DB" w:rsidRDefault="00A220DB" w:rsidP="00E40054"/>
    <w:p w14:paraId="2910990A" w14:textId="77777777" w:rsidR="00A220DB" w:rsidRDefault="00A220DB" w:rsidP="00E40054"/>
    <w:p w14:paraId="3594149F" w14:textId="2D6DD928" w:rsidR="00A220DB" w:rsidRPr="00EA18F8" w:rsidRDefault="00EA18F8" w:rsidP="00E40054">
      <w:pPr>
        <w:rPr>
          <w:sz w:val="20"/>
          <w:szCs w:val="20"/>
        </w:rPr>
      </w:pPr>
      <w:r w:rsidRPr="00130582">
        <w:rPr>
          <w:sz w:val="20"/>
          <w:szCs w:val="20"/>
        </w:rPr>
        <w:t>© Crown copyright and database rights 2024 </w:t>
      </w:r>
      <w:hyperlink r:id="rId83" w:tgtFrame="_blank" w:history="1">
        <w:r w:rsidRPr="00130582">
          <w:rPr>
            <w:rStyle w:val="Hyperlink"/>
            <w:sz w:val="20"/>
            <w:szCs w:val="20"/>
          </w:rPr>
          <w:t>Ordnance Survey</w:t>
        </w:r>
      </w:hyperlink>
      <w:r w:rsidRPr="00130582">
        <w:rPr>
          <w:sz w:val="20"/>
          <w:szCs w:val="20"/>
        </w:rPr>
        <w:t> 100016969 | </w:t>
      </w:r>
      <w:hyperlink r:id="rId84" w:tgtFrame="_blank" w:history="1">
        <w:r w:rsidRPr="00130582">
          <w:rPr>
            <w:rStyle w:val="Hyperlink"/>
            <w:sz w:val="20"/>
            <w:szCs w:val="20"/>
          </w:rPr>
          <w:t>parallel</w:t>
        </w:r>
      </w:hyperlink>
      <w:r w:rsidRPr="00130582">
        <w:rPr>
          <w:sz w:val="20"/>
          <w:szCs w:val="20"/>
        </w:rPr>
        <w:t> | </w:t>
      </w:r>
      <w:proofErr w:type="spellStart"/>
      <w:r w:rsidR="00E72AE5">
        <w:fldChar w:fldCharType="begin"/>
      </w:r>
      <w:r w:rsidR="00E72AE5">
        <w:instrText>HYPERLINK "https://mapbox.com/" \t "_blank"</w:instrText>
      </w:r>
      <w:r w:rsidR="00E72AE5">
        <w:fldChar w:fldCharType="separate"/>
      </w:r>
      <w:r w:rsidRPr="00130582">
        <w:rPr>
          <w:rStyle w:val="Hyperlink"/>
          <w:sz w:val="20"/>
          <w:szCs w:val="20"/>
        </w:rPr>
        <w:t>Mapbox</w:t>
      </w:r>
      <w:proofErr w:type="spellEnd"/>
      <w:r w:rsidR="00E72AE5">
        <w:rPr>
          <w:rStyle w:val="Hyperlink"/>
          <w:sz w:val="20"/>
          <w:szCs w:val="20"/>
        </w:rPr>
        <w:fldChar w:fldCharType="end"/>
      </w:r>
      <w:r w:rsidRPr="00130582">
        <w:rPr>
          <w:sz w:val="20"/>
          <w:szCs w:val="20"/>
        </w:rPr>
        <w:t> | </w:t>
      </w:r>
      <w:hyperlink r:id="rId85" w:tgtFrame="_blank" w:history="1">
        <w:r w:rsidRPr="00130582">
          <w:rPr>
            <w:rStyle w:val="Hyperlink"/>
            <w:sz w:val="20"/>
            <w:szCs w:val="20"/>
          </w:rPr>
          <w:t>OpenStreetMap</w:t>
        </w:r>
      </w:hyperlink>
      <w:r w:rsidRPr="00130582">
        <w:rPr>
          <w:sz w:val="20"/>
          <w:szCs w:val="20"/>
        </w:rPr>
        <w:t> contributors</w:t>
      </w:r>
    </w:p>
    <w:p w14:paraId="1DB8499C" w14:textId="07C7A6E2" w:rsidR="00C27F28" w:rsidRDefault="00C27F28" w:rsidP="00E40054">
      <w:pPr>
        <w:rPr>
          <w:sz w:val="20"/>
          <w:szCs w:val="20"/>
        </w:rPr>
      </w:pPr>
      <w:r w:rsidRPr="007C4067">
        <w:rPr>
          <w:noProof/>
        </w:rPr>
        <w:lastRenderedPageBreak/>
        <w:drawing>
          <wp:anchor distT="0" distB="0" distL="114300" distR="114300" simplePos="0" relativeHeight="251641856" behindDoc="1" locked="0" layoutInCell="1" allowOverlap="1" wp14:anchorId="23E08C1B" wp14:editId="0ED8C8FC">
            <wp:simplePos x="0" y="0"/>
            <wp:positionH relativeFrom="column">
              <wp:posOffset>4761865</wp:posOffset>
            </wp:positionH>
            <wp:positionV relativeFrom="paragraph">
              <wp:posOffset>582930</wp:posOffset>
            </wp:positionV>
            <wp:extent cx="4371975" cy="4638675"/>
            <wp:effectExtent l="0" t="0" r="9525" b="9525"/>
            <wp:wrapTight wrapText="bothSides">
              <wp:wrapPolygon edited="0">
                <wp:start x="0" y="0"/>
                <wp:lineTo x="0" y="21556"/>
                <wp:lineTo x="21553" y="21556"/>
                <wp:lineTo x="21553" y="0"/>
                <wp:lineTo x="0" y="0"/>
              </wp:wrapPolygon>
            </wp:wrapTight>
            <wp:docPr id="1616582868"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582868" name="Picture 1">
                      <a:extLst>
                        <a:ext uri="{C183D7F6-B498-43B3-948B-1728B52AA6E4}">
                          <adec:decorative xmlns:adec="http://schemas.microsoft.com/office/drawing/2017/decorative" val="1"/>
                        </a:ext>
                      </a:extLst>
                    </pic:cNvPr>
                    <pic:cNvPicPr/>
                  </pic:nvPicPr>
                  <pic:blipFill>
                    <a:blip r:embed="rId86">
                      <a:extLst>
                        <a:ext uri="{28A0092B-C50C-407E-A947-70E740481C1C}">
                          <a14:useLocalDpi xmlns:a14="http://schemas.microsoft.com/office/drawing/2010/main" val="0"/>
                        </a:ext>
                      </a:extLst>
                    </a:blip>
                    <a:stretch>
                      <a:fillRect/>
                    </a:stretch>
                  </pic:blipFill>
                  <pic:spPr>
                    <a:xfrm>
                      <a:off x="0" y="0"/>
                      <a:ext cx="4371975" cy="4638675"/>
                    </a:xfrm>
                    <a:prstGeom prst="rect">
                      <a:avLst/>
                    </a:prstGeom>
                  </pic:spPr>
                </pic:pic>
              </a:graphicData>
            </a:graphic>
            <wp14:sizeRelH relativeFrom="margin">
              <wp14:pctWidth>0</wp14:pctWidth>
            </wp14:sizeRelH>
            <wp14:sizeRelV relativeFrom="margin">
              <wp14:pctHeight>0</wp14:pctHeight>
            </wp14:sizeRelV>
          </wp:anchor>
        </w:drawing>
      </w:r>
      <w:r w:rsidRPr="002D5DCD">
        <w:rPr>
          <w:noProof/>
        </w:rPr>
        <w:drawing>
          <wp:anchor distT="0" distB="0" distL="114300" distR="114300" simplePos="0" relativeHeight="251629568" behindDoc="1" locked="0" layoutInCell="1" allowOverlap="1" wp14:anchorId="16B590DD" wp14:editId="2DA32B50">
            <wp:simplePos x="0" y="0"/>
            <wp:positionH relativeFrom="column">
              <wp:posOffset>-47625</wp:posOffset>
            </wp:positionH>
            <wp:positionV relativeFrom="paragraph">
              <wp:posOffset>584835</wp:posOffset>
            </wp:positionV>
            <wp:extent cx="4371975" cy="4608195"/>
            <wp:effectExtent l="0" t="0" r="9525" b="1905"/>
            <wp:wrapTight wrapText="bothSides">
              <wp:wrapPolygon edited="0">
                <wp:start x="0" y="0"/>
                <wp:lineTo x="0" y="21520"/>
                <wp:lineTo x="21553" y="21520"/>
                <wp:lineTo x="21553" y="0"/>
                <wp:lineTo x="0" y="0"/>
              </wp:wrapPolygon>
            </wp:wrapTight>
            <wp:docPr id="1164249413"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249413" name="Picture 1">
                      <a:extLst>
                        <a:ext uri="{C183D7F6-B498-43B3-948B-1728B52AA6E4}">
                          <adec:decorative xmlns:adec="http://schemas.microsoft.com/office/drawing/2017/decorative" val="1"/>
                        </a:ext>
                      </a:extLst>
                    </pic:cNvPr>
                    <pic:cNvPicPr/>
                  </pic:nvPicPr>
                  <pic:blipFill>
                    <a:blip r:embed="rId87">
                      <a:extLst>
                        <a:ext uri="{28A0092B-C50C-407E-A947-70E740481C1C}">
                          <a14:useLocalDpi xmlns:a14="http://schemas.microsoft.com/office/drawing/2010/main" val="0"/>
                        </a:ext>
                      </a:extLst>
                    </a:blip>
                    <a:stretch>
                      <a:fillRect/>
                    </a:stretch>
                  </pic:blipFill>
                  <pic:spPr>
                    <a:xfrm>
                      <a:off x="0" y="0"/>
                      <a:ext cx="4371975" cy="4608195"/>
                    </a:xfrm>
                    <a:prstGeom prst="rect">
                      <a:avLst/>
                    </a:prstGeom>
                  </pic:spPr>
                </pic:pic>
              </a:graphicData>
            </a:graphic>
            <wp14:sizeRelH relativeFrom="margin">
              <wp14:pctWidth>0</wp14:pctWidth>
            </wp14:sizeRelH>
            <wp14:sizeRelV relativeFrom="margin">
              <wp14:pctHeight>0</wp14:pctHeight>
            </wp14:sizeRelV>
          </wp:anchor>
        </w:drawing>
      </w:r>
      <w:r w:rsidR="006E2085">
        <w:rPr>
          <w:noProof/>
        </w:rPr>
        <mc:AlternateContent>
          <mc:Choice Requires="wps">
            <w:drawing>
              <wp:anchor distT="45720" distB="45720" distL="114300" distR="114300" simplePos="0" relativeHeight="251639808" behindDoc="1" locked="0" layoutInCell="1" allowOverlap="1" wp14:anchorId="4316ED98" wp14:editId="3C6F875C">
                <wp:simplePos x="0" y="0"/>
                <wp:positionH relativeFrom="column">
                  <wp:posOffset>4762500</wp:posOffset>
                </wp:positionH>
                <wp:positionV relativeFrom="paragraph">
                  <wp:posOffset>0</wp:posOffset>
                </wp:positionV>
                <wp:extent cx="4953000" cy="514350"/>
                <wp:effectExtent l="0" t="0" r="19050" b="19050"/>
                <wp:wrapTight wrapText="bothSides">
                  <wp:wrapPolygon edited="0">
                    <wp:start x="0" y="0"/>
                    <wp:lineTo x="0" y="21600"/>
                    <wp:lineTo x="21600" y="21600"/>
                    <wp:lineTo x="21600" y="0"/>
                    <wp:lineTo x="0" y="0"/>
                  </wp:wrapPolygon>
                </wp:wrapTight>
                <wp:docPr id="10472479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0" cy="514350"/>
                        </a:xfrm>
                        <a:prstGeom prst="rect">
                          <a:avLst/>
                        </a:prstGeom>
                        <a:solidFill>
                          <a:srgbClr val="FFFFFF"/>
                        </a:solidFill>
                        <a:ln w="9525">
                          <a:solidFill>
                            <a:srgbClr val="000000"/>
                          </a:solidFill>
                          <a:miter lim="800000"/>
                          <a:headEnd/>
                          <a:tailEnd/>
                        </a:ln>
                      </wps:spPr>
                      <wps:txbx>
                        <w:txbxContent>
                          <w:p w14:paraId="2A40BCF0" w14:textId="77777777" w:rsidR="00A220DB" w:rsidRPr="002D5DCD" w:rsidRDefault="00A220DB" w:rsidP="00A220DB">
                            <w:pPr>
                              <w:rPr>
                                <w:b/>
                                <w:bCs/>
                              </w:rPr>
                            </w:pPr>
                            <w:r w:rsidRPr="002D5DCD">
                              <w:rPr>
                                <w:b/>
                                <w:bCs/>
                              </w:rPr>
                              <w:t xml:space="preserve">Map </w:t>
                            </w:r>
                            <w:r w:rsidR="00EF06F4">
                              <w:rPr>
                                <w:b/>
                                <w:bCs/>
                              </w:rPr>
                              <w:t>D</w:t>
                            </w:r>
                            <w:r w:rsidRPr="002D5DCD">
                              <w:rPr>
                                <w:b/>
                                <w:bCs/>
                              </w:rPr>
                              <w:t xml:space="preserve">: </w:t>
                            </w:r>
                            <w:r w:rsidR="008E52A2">
                              <w:rPr>
                                <w:b/>
                                <w:bCs/>
                              </w:rPr>
                              <w:t>Stoma customisa</w:t>
                            </w:r>
                            <w:r w:rsidR="00C67B0D">
                              <w:rPr>
                                <w:b/>
                                <w:bCs/>
                              </w:rPr>
                              <w:t>tion</w:t>
                            </w:r>
                            <w:r w:rsidRPr="00A220DB">
                              <w:rPr>
                                <w:b/>
                                <w:bCs/>
                              </w:rPr>
                              <w:t xml:space="preserve"> services by the most deprived areas under the IMD 2019 Health Deprivation and Disability domain</w:t>
                            </w:r>
                          </w:p>
                          <w:p w14:paraId="109D08A6" w14:textId="77777777" w:rsidR="00A220DB" w:rsidRDefault="00A220DB" w:rsidP="00A220D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16ED98" id="_x0000_s1037" type="#_x0000_t202" style="position:absolute;margin-left:375pt;margin-top:0;width:390pt;height:40.5pt;z-index:-251676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">
                <v:textbox>
                  <w:txbxContent>
                    <w:p w14:paraId="2A40BCF0" w14:textId="77777777" w:rsidR="00A220DB" w:rsidRPr="002D5DCD" w:rsidRDefault="00A220DB" w:rsidP="00A220DB">
                      <w:pPr>
                        <w:rPr>
                          <w:b/>
                          <w:bCs/>
                        </w:rPr>
                      </w:pPr>
                      <w:r w:rsidRPr="002D5DCD">
                        <w:rPr>
                          <w:b/>
                          <w:bCs/>
                        </w:rPr>
                        <w:t xml:space="preserve">Map </w:t>
                      </w:r>
                      <w:r w:rsidR="00EF06F4">
                        <w:rPr>
                          <w:b/>
                          <w:bCs/>
                        </w:rPr>
                        <w:t>D</w:t>
                      </w:r>
                      <w:r w:rsidRPr="002D5DCD">
                        <w:rPr>
                          <w:b/>
                          <w:bCs/>
                        </w:rPr>
                        <w:t xml:space="preserve">: </w:t>
                      </w:r>
                      <w:r w:rsidR="008E52A2">
                        <w:rPr>
                          <w:b/>
                          <w:bCs/>
                        </w:rPr>
                        <w:t>Stoma customisa</w:t>
                      </w:r>
                      <w:r w:rsidR="00C67B0D">
                        <w:rPr>
                          <w:b/>
                          <w:bCs/>
                        </w:rPr>
                        <w:t>tion</w:t>
                      </w:r>
                      <w:r w:rsidRPr="00A220DB">
                        <w:rPr>
                          <w:b/>
                          <w:bCs/>
                        </w:rPr>
                        <w:t xml:space="preserve"> services by the most deprived areas under the IMD 2019 Health Deprivation and Disability domain</w:t>
                      </w:r>
                    </w:p>
                    <w:p w14:paraId="109D08A6" w14:textId="77777777" w:rsidR="00A220DB" w:rsidRDefault="00A220DB" w:rsidP="00A220DB"/>
                  </w:txbxContent>
                </v:textbox>
                <w10:wrap type="tight"/>
              </v:shape>
            </w:pict>
          </mc:Fallback>
        </mc:AlternateContent>
      </w:r>
      <w:r w:rsidR="006E2085">
        <w:rPr>
          <w:noProof/>
        </w:rPr>
        <mc:AlternateContent>
          <mc:Choice Requires="wps">
            <w:drawing>
              <wp:anchor distT="45720" distB="45720" distL="114300" distR="114300" simplePos="0" relativeHeight="251637760" behindDoc="0" locked="0" layoutInCell="1" allowOverlap="1" wp14:anchorId="38057C92" wp14:editId="627A31C9">
                <wp:simplePos x="0" y="0"/>
                <wp:positionH relativeFrom="column">
                  <wp:posOffset>-152400</wp:posOffset>
                </wp:positionH>
                <wp:positionV relativeFrom="paragraph">
                  <wp:posOffset>0</wp:posOffset>
                </wp:positionV>
                <wp:extent cx="4629150" cy="514350"/>
                <wp:effectExtent l="0" t="0" r="19050" b="19050"/>
                <wp:wrapSquare wrapText="bothSides"/>
                <wp:docPr id="2822086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9150" cy="514350"/>
                        </a:xfrm>
                        <a:prstGeom prst="rect">
                          <a:avLst/>
                        </a:prstGeom>
                        <a:solidFill>
                          <a:srgbClr val="FFFFFF"/>
                        </a:solidFill>
                        <a:ln w="9525">
                          <a:solidFill>
                            <a:srgbClr val="000000"/>
                          </a:solidFill>
                          <a:miter lim="800000"/>
                          <a:headEnd/>
                          <a:tailEnd/>
                        </a:ln>
                      </wps:spPr>
                      <wps:txbx>
                        <w:txbxContent>
                          <w:p w14:paraId="73618A63" w14:textId="77777777" w:rsidR="00A220DB" w:rsidRPr="002D5DCD" w:rsidRDefault="00A220DB" w:rsidP="00A220DB">
                            <w:pPr>
                              <w:rPr>
                                <w:b/>
                                <w:bCs/>
                              </w:rPr>
                            </w:pPr>
                            <w:r w:rsidRPr="002D5DCD">
                              <w:rPr>
                                <w:b/>
                                <w:bCs/>
                              </w:rPr>
                              <w:t xml:space="preserve">Map </w:t>
                            </w:r>
                            <w:r w:rsidR="00EF06F4">
                              <w:rPr>
                                <w:b/>
                                <w:bCs/>
                              </w:rPr>
                              <w:t>C</w:t>
                            </w:r>
                            <w:r w:rsidRPr="002D5DCD">
                              <w:rPr>
                                <w:b/>
                                <w:bCs/>
                              </w:rPr>
                              <w:t xml:space="preserve">: Palliative Care Drugs service by most deprived areas under the IMD 2019 Health Deprivation and Disability </w:t>
                            </w:r>
                            <w:r>
                              <w:rPr>
                                <w:b/>
                                <w:bCs/>
                              </w:rPr>
                              <w:t>d</w:t>
                            </w:r>
                            <w:r w:rsidRPr="002D5DCD">
                              <w:rPr>
                                <w:b/>
                                <w:bCs/>
                              </w:rPr>
                              <w:t>omain</w:t>
                            </w:r>
                          </w:p>
                          <w:p w14:paraId="0007001D" w14:textId="77777777" w:rsidR="00A220DB" w:rsidRDefault="00A220DB" w:rsidP="00A220D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057C92" id="_x0000_s1038" type="#_x0000_t202" style="position:absolute;margin-left:-12pt;margin-top:0;width:364.5pt;height:40.5pt;z-index:2516377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">
                <v:textbox>
                  <w:txbxContent>
                    <w:p w14:paraId="73618A63" w14:textId="77777777" w:rsidR="00A220DB" w:rsidRPr="002D5DCD" w:rsidRDefault="00A220DB" w:rsidP="00A220DB">
                      <w:pPr>
                        <w:rPr>
                          <w:b/>
                          <w:bCs/>
                        </w:rPr>
                      </w:pPr>
                      <w:r w:rsidRPr="002D5DCD">
                        <w:rPr>
                          <w:b/>
                          <w:bCs/>
                        </w:rPr>
                        <w:t xml:space="preserve">Map </w:t>
                      </w:r>
                      <w:r w:rsidR="00EF06F4">
                        <w:rPr>
                          <w:b/>
                          <w:bCs/>
                        </w:rPr>
                        <w:t>C</w:t>
                      </w:r>
                      <w:r w:rsidRPr="002D5DCD">
                        <w:rPr>
                          <w:b/>
                          <w:bCs/>
                        </w:rPr>
                        <w:t xml:space="preserve">: Palliative Care Drugs service by most deprived areas under the IMD 2019 Health Deprivation and Disability </w:t>
                      </w:r>
                      <w:r>
                        <w:rPr>
                          <w:b/>
                          <w:bCs/>
                        </w:rPr>
                        <w:t>d</w:t>
                      </w:r>
                      <w:r w:rsidRPr="002D5DCD">
                        <w:rPr>
                          <w:b/>
                          <w:bCs/>
                        </w:rPr>
                        <w:t>omain</w:t>
                      </w:r>
                    </w:p>
                    <w:p w14:paraId="0007001D" w14:textId="77777777" w:rsidR="00A220DB" w:rsidRDefault="00A220DB" w:rsidP="00A220DB"/>
                  </w:txbxContent>
                </v:textbox>
                <w10:wrap type="square"/>
              </v:shape>
            </w:pict>
          </mc:Fallback>
        </mc:AlternateContent>
      </w:r>
      <w:r w:rsidR="00AB4CCF" w:rsidRPr="00AB4CCF">
        <w:rPr>
          <w:sz w:val="20"/>
          <w:szCs w:val="20"/>
        </w:rPr>
        <w:t>© Crown copyright and database rights 2024 </w:t>
      </w:r>
      <w:hyperlink r:id="rId88" w:tgtFrame="_blank" w:history="1">
        <w:r w:rsidR="00AB4CCF" w:rsidRPr="00AB4CCF">
          <w:rPr>
            <w:rStyle w:val="Hyperlink"/>
            <w:b/>
            <w:bCs/>
            <w:sz w:val="20"/>
            <w:szCs w:val="20"/>
          </w:rPr>
          <w:t>Ordnance Survey</w:t>
        </w:r>
      </w:hyperlink>
      <w:r w:rsidR="00AB4CCF" w:rsidRPr="00AB4CCF">
        <w:rPr>
          <w:sz w:val="20"/>
          <w:szCs w:val="20"/>
        </w:rPr>
        <w:t> 100016969 | </w:t>
      </w:r>
      <w:hyperlink r:id="rId89" w:tgtFrame="_blank" w:history="1">
        <w:r w:rsidR="00AB4CCF" w:rsidRPr="00AB4CCF">
          <w:rPr>
            <w:rStyle w:val="Hyperlink"/>
            <w:b/>
            <w:bCs/>
            <w:sz w:val="20"/>
            <w:szCs w:val="20"/>
          </w:rPr>
          <w:t>parallel</w:t>
        </w:r>
      </w:hyperlink>
      <w:r w:rsidR="00AB4CCF" w:rsidRPr="00AB4CCF">
        <w:rPr>
          <w:sz w:val="20"/>
          <w:szCs w:val="20"/>
        </w:rPr>
        <w:t> | </w:t>
      </w:r>
      <w:proofErr w:type="spellStart"/>
      <w:r w:rsidR="00E72AE5">
        <w:fldChar w:fldCharType="begin"/>
      </w:r>
      <w:r w:rsidR="00E72AE5">
        <w:instrText>HYPERLINK "https://mapbox.com/" \t "_blank"</w:instrText>
      </w:r>
      <w:r w:rsidR="00E72AE5">
        <w:fldChar w:fldCharType="separate"/>
      </w:r>
      <w:r w:rsidR="00AB4CCF" w:rsidRPr="00AB4CCF">
        <w:rPr>
          <w:rStyle w:val="Hyperlink"/>
          <w:b/>
          <w:bCs/>
          <w:sz w:val="20"/>
          <w:szCs w:val="20"/>
        </w:rPr>
        <w:t>Mapbox</w:t>
      </w:r>
      <w:proofErr w:type="spellEnd"/>
      <w:r w:rsidR="00E72AE5">
        <w:rPr>
          <w:rStyle w:val="Hyperlink"/>
          <w:b/>
          <w:bCs/>
          <w:sz w:val="20"/>
          <w:szCs w:val="20"/>
        </w:rPr>
        <w:fldChar w:fldCharType="end"/>
      </w:r>
      <w:r w:rsidR="00AB4CCF" w:rsidRPr="00AB4CCF">
        <w:rPr>
          <w:sz w:val="20"/>
          <w:szCs w:val="20"/>
        </w:rPr>
        <w:t> | </w:t>
      </w:r>
      <w:hyperlink r:id="rId90" w:tgtFrame="_blank" w:history="1">
        <w:r w:rsidR="00AB4CCF" w:rsidRPr="00AB4CCF">
          <w:rPr>
            <w:rStyle w:val="Hyperlink"/>
            <w:b/>
            <w:bCs/>
            <w:sz w:val="20"/>
            <w:szCs w:val="20"/>
          </w:rPr>
          <w:t>OpenStreetMap</w:t>
        </w:r>
      </w:hyperlink>
      <w:r w:rsidR="00AB4CCF" w:rsidRPr="00AB4CCF">
        <w:rPr>
          <w:sz w:val="20"/>
          <w:szCs w:val="20"/>
        </w:rPr>
        <w:t> contributors</w:t>
      </w:r>
    </w:p>
    <w:p w14:paraId="39DEAA9A" w14:textId="5757FEA8" w:rsidR="00A220DB" w:rsidRDefault="00CE1905" w:rsidP="00E40054">
      <w:pPr>
        <w:rPr>
          <w:sz w:val="20"/>
          <w:szCs w:val="20"/>
        </w:rPr>
      </w:pPr>
      <w:r w:rsidRPr="00CE1905">
        <w:rPr>
          <w:noProof/>
          <w:sz w:val="20"/>
          <w:szCs w:val="20"/>
        </w:rPr>
        <w:lastRenderedPageBreak/>
        <w:drawing>
          <wp:anchor distT="0" distB="0" distL="114300" distR="114300" simplePos="0" relativeHeight="251667456" behindDoc="1" locked="0" layoutInCell="1" allowOverlap="1" wp14:anchorId="3359C308" wp14:editId="67C165A4">
            <wp:simplePos x="0" y="0"/>
            <wp:positionH relativeFrom="column">
              <wp:posOffset>4968875</wp:posOffset>
            </wp:positionH>
            <wp:positionV relativeFrom="paragraph">
              <wp:posOffset>816610</wp:posOffset>
            </wp:positionV>
            <wp:extent cx="4338320" cy="4543425"/>
            <wp:effectExtent l="0" t="0" r="5080" b="9525"/>
            <wp:wrapTight wrapText="bothSides">
              <wp:wrapPolygon edited="0">
                <wp:start x="0" y="0"/>
                <wp:lineTo x="0" y="21555"/>
                <wp:lineTo x="21530" y="21555"/>
                <wp:lineTo x="21530" y="0"/>
                <wp:lineTo x="0" y="0"/>
              </wp:wrapPolygon>
            </wp:wrapTight>
            <wp:docPr id="1742462523"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462523" name="Picture 1">
                      <a:extLst>
                        <a:ext uri="{C183D7F6-B498-43B3-948B-1728B52AA6E4}">
                          <adec:decorative xmlns:adec="http://schemas.microsoft.com/office/drawing/2017/decorative" val="1"/>
                        </a:ext>
                      </a:extLst>
                    </pic:cNvPr>
                    <pic:cNvPicPr/>
                  </pic:nvPicPr>
                  <pic:blipFill>
                    <a:blip r:embed="rId91">
                      <a:extLst>
                        <a:ext uri="{28A0092B-C50C-407E-A947-70E740481C1C}">
                          <a14:useLocalDpi xmlns:a14="http://schemas.microsoft.com/office/drawing/2010/main" val="0"/>
                        </a:ext>
                      </a:extLst>
                    </a:blip>
                    <a:stretch>
                      <a:fillRect/>
                    </a:stretch>
                  </pic:blipFill>
                  <pic:spPr>
                    <a:xfrm>
                      <a:off x="0" y="0"/>
                      <a:ext cx="4338320" cy="4543425"/>
                    </a:xfrm>
                    <a:prstGeom prst="rect">
                      <a:avLst/>
                    </a:prstGeom>
                  </pic:spPr>
                </pic:pic>
              </a:graphicData>
            </a:graphic>
            <wp14:sizeRelH relativeFrom="margin">
              <wp14:pctWidth>0</wp14:pctWidth>
            </wp14:sizeRelH>
            <wp14:sizeRelV relativeFrom="margin">
              <wp14:pctHeight>0</wp14:pctHeight>
            </wp14:sizeRelV>
          </wp:anchor>
        </w:drawing>
      </w:r>
      <w:r w:rsidR="00403E84" w:rsidRPr="009D196D">
        <w:rPr>
          <w:noProof/>
          <w:sz w:val="20"/>
          <w:szCs w:val="20"/>
        </w:rPr>
        <w:drawing>
          <wp:anchor distT="0" distB="0" distL="114300" distR="114300" simplePos="0" relativeHeight="251648000" behindDoc="1" locked="0" layoutInCell="1" allowOverlap="1" wp14:anchorId="223E77F9" wp14:editId="01652CA8">
            <wp:simplePos x="0" y="0"/>
            <wp:positionH relativeFrom="column">
              <wp:posOffset>0</wp:posOffset>
            </wp:positionH>
            <wp:positionV relativeFrom="paragraph">
              <wp:posOffset>819150</wp:posOffset>
            </wp:positionV>
            <wp:extent cx="4305300" cy="4515485"/>
            <wp:effectExtent l="0" t="0" r="0" b="0"/>
            <wp:wrapTight wrapText="bothSides">
              <wp:wrapPolygon edited="0">
                <wp:start x="0" y="0"/>
                <wp:lineTo x="0" y="21506"/>
                <wp:lineTo x="21504" y="21506"/>
                <wp:lineTo x="21504" y="0"/>
                <wp:lineTo x="0" y="0"/>
              </wp:wrapPolygon>
            </wp:wrapTight>
            <wp:docPr id="389496106"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496106" name="Picture 1">
                      <a:extLst>
                        <a:ext uri="{C183D7F6-B498-43B3-948B-1728B52AA6E4}">
                          <adec:decorative xmlns:adec="http://schemas.microsoft.com/office/drawing/2017/decorative" val="1"/>
                        </a:ext>
                      </a:extLst>
                    </pic:cNvPr>
                    <pic:cNvPicPr/>
                  </pic:nvPicPr>
                  <pic:blipFill>
                    <a:blip r:embed="rId92">
                      <a:extLst>
                        <a:ext uri="{28A0092B-C50C-407E-A947-70E740481C1C}">
                          <a14:useLocalDpi xmlns:a14="http://schemas.microsoft.com/office/drawing/2010/main" val="0"/>
                        </a:ext>
                      </a:extLst>
                    </a:blip>
                    <a:stretch>
                      <a:fillRect/>
                    </a:stretch>
                  </pic:blipFill>
                  <pic:spPr>
                    <a:xfrm>
                      <a:off x="0" y="0"/>
                      <a:ext cx="4305300" cy="4515485"/>
                    </a:xfrm>
                    <a:prstGeom prst="rect">
                      <a:avLst/>
                    </a:prstGeom>
                  </pic:spPr>
                </pic:pic>
              </a:graphicData>
            </a:graphic>
            <wp14:sizeRelH relativeFrom="margin">
              <wp14:pctWidth>0</wp14:pctWidth>
            </wp14:sizeRelH>
            <wp14:sizeRelV relativeFrom="margin">
              <wp14:pctHeight>0</wp14:pctHeight>
            </wp14:sizeRelV>
          </wp:anchor>
        </w:drawing>
      </w:r>
      <w:r w:rsidR="000D5F44">
        <w:rPr>
          <w:noProof/>
        </w:rPr>
        <mc:AlternateContent>
          <mc:Choice Requires="wps">
            <w:drawing>
              <wp:anchor distT="45720" distB="45720" distL="114300" distR="114300" simplePos="0" relativeHeight="251643904" behindDoc="0" locked="0" layoutInCell="1" allowOverlap="1" wp14:anchorId="642EACED" wp14:editId="62FA83B9">
                <wp:simplePos x="0" y="0"/>
                <wp:positionH relativeFrom="column">
                  <wp:posOffset>-47625</wp:posOffset>
                </wp:positionH>
                <wp:positionV relativeFrom="paragraph">
                  <wp:posOffset>0</wp:posOffset>
                </wp:positionV>
                <wp:extent cx="4629150" cy="685800"/>
                <wp:effectExtent l="0" t="0" r="19050" b="19050"/>
                <wp:wrapSquare wrapText="bothSides"/>
                <wp:docPr id="2996006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9150" cy="685800"/>
                        </a:xfrm>
                        <a:prstGeom prst="rect">
                          <a:avLst/>
                        </a:prstGeom>
                        <a:solidFill>
                          <a:srgbClr val="FFFFFF"/>
                        </a:solidFill>
                        <a:ln w="9525">
                          <a:solidFill>
                            <a:srgbClr val="000000"/>
                          </a:solidFill>
                          <a:miter lim="800000"/>
                          <a:headEnd/>
                          <a:tailEnd/>
                        </a:ln>
                      </wps:spPr>
                      <wps:txbx>
                        <w:txbxContent>
                          <w:p w14:paraId="74B1E6E8" w14:textId="155EC535" w:rsidR="00C27F28" w:rsidRPr="00C27F28" w:rsidRDefault="00C27F28" w:rsidP="00C27F28">
                            <w:pPr>
                              <w:rPr>
                                <w:b/>
                                <w:bCs/>
                              </w:rPr>
                            </w:pPr>
                            <w:r w:rsidRPr="00C27F28">
                              <w:rPr>
                                <w:b/>
                                <w:bCs/>
                              </w:rPr>
                              <w:t xml:space="preserve">Map </w:t>
                            </w:r>
                            <w:r w:rsidR="000D5F44">
                              <w:rPr>
                                <w:b/>
                                <w:bCs/>
                              </w:rPr>
                              <w:t>E</w:t>
                            </w:r>
                            <w:r w:rsidRPr="00C27F28">
                              <w:rPr>
                                <w:b/>
                                <w:bCs/>
                              </w:rPr>
                              <w:t xml:space="preserve">: </w:t>
                            </w:r>
                            <w:r w:rsidR="000D5F44">
                              <w:rPr>
                                <w:b/>
                                <w:bCs/>
                              </w:rPr>
                              <w:t>Over The Counter Medication Labelling Service</w:t>
                            </w:r>
                            <w:r w:rsidRPr="00C27F28">
                              <w:rPr>
                                <w:b/>
                                <w:bCs/>
                              </w:rPr>
                              <w:t xml:space="preserve"> service</w:t>
                            </w:r>
                            <w:r w:rsidR="009D196D">
                              <w:rPr>
                                <w:b/>
                                <w:bCs/>
                              </w:rPr>
                              <w:t>s</w:t>
                            </w:r>
                            <w:r w:rsidRPr="00C27F28">
                              <w:rPr>
                                <w:b/>
                                <w:bCs/>
                              </w:rPr>
                              <w:t xml:space="preserve"> by most deprived areas under the IMD 2019 Health Deprivation and Disability domain</w:t>
                            </w:r>
                          </w:p>
                          <w:p w14:paraId="67F43556" w14:textId="77777777" w:rsidR="00C27F28" w:rsidRPr="00C27F28" w:rsidRDefault="00C27F28" w:rsidP="00C27F2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2EACED" id="_x0000_s1039" type="#_x0000_t202" style="position:absolute;margin-left:-3.75pt;margin-top:0;width:364.5pt;height:54pt;z-index:2516439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">
                <v:textbox>
                  <w:txbxContent>
                    <w:p w14:paraId="74B1E6E8" w14:textId="155EC535" w:rsidR="00C27F28" w:rsidRPr="00C27F28" w:rsidRDefault="00C27F28" w:rsidP="00C27F28">
                      <w:pPr>
                        <w:rPr>
                          <w:b/>
                          <w:bCs/>
                        </w:rPr>
                      </w:pPr>
                      <w:r w:rsidRPr="00C27F28">
                        <w:rPr>
                          <w:b/>
                          <w:bCs/>
                        </w:rPr>
                        <w:t xml:space="preserve">Map </w:t>
                      </w:r>
                      <w:r w:rsidR="000D5F44">
                        <w:rPr>
                          <w:b/>
                          <w:bCs/>
                        </w:rPr>
                        <w:t>E</w:t>
                      </w:r>
                      <w:r w:rsidRPr="00C27F28">
                        <w:rPr>
                          <w:b/>
                          <w:bCs/>
                        </w:rPr>
                        <w:t xml:space="preserve">: </w:t>
                      </w:r>
                      <w:r w:rsidR="000D5F44">
                        <w:rPr>
                          <w:b/>
                          <w:bCs/>
                        </w:rPr>
                        <w:t>Over The Counter Medication Labelling Service</w:t>
                      </w:r>
                      <w:r w:rsidRPr="00C27F28">
                        <w:rPr>
                          <w:b/>
                          <w:bCs/>
                        </w:rPr>
                        <w:t xml:space="preserve"> service</w:t>
                      </w:r>
                      <w:r w:rsidR="009D196D">
                        <w:rPr>
                          <w:b/>
                          <w:bCs/>
                        </w:rPr>
                        <w:t>s</w:t>
                      </w:r>
                      <w:r w:rsidRPr="00C27F28">
                        <w:rPr>
                          <w:b/>
                          <w:bCs/>
                        </w:rPr>
                        <w:t xml:space="preserve"> by most deprived areas under the IMD 2019 Health Deprivation and Disability domain</w:t>
                      </w:r>
                    </w:p>
                    <w:p w14:paraId="67F43556" w14:textId="77777777" w:rsidR="00C27F28" w:rsidRPr="00C27F28" w:rsidRDefault="00C27F28" w:rsidP="00C27F28"/>
                  </w:txbxContent>
                </v:textbox>
                <w10:wrap type="square"/>
              </v:shape>
            </w:pict>
          </mc:Fallback>
        </mc:AlternateContent>
      </w:r>
      <w:r w:rsidR="00C27F28">
        <w:rPr>
          <w:noProof/>
        </w:rPr>
        <mc:AlternateContent>
          <mc:Choice Requires="wps">
            <w:drawing>
              <wp:anchor distT="45720" distB="45720" distL="114300" distR="114300" simplePos="0" relativeHeight="251645952" behindDoc="0" locked="0" layoutInCell="1" allowOverlap="1" wp14:anchorId="20B4F362" wp14:editId="2589E101">
                <wp:simplePos x="0" y="0"/>
                <wp:positionH relativeFrom="column">
                  <wp:posOffset>4876800</wp:posOffset>
                </wp:positionH>
                <wp:positionV relativeFrom="paragraph">
                  <wp:posOffset>0</wp:posOffset>
                </wp:positionV>
                <wp:extent cx="4629150" cy="514350"/>
                <wp:effectExtent l="0" t="0" r="19050" b="19050"/>
                <wp:wrapSquare wrapText="bothSides"/>
                <wp:docPr id="12983695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9150" cy="514350"/>
                        </a:xfrm>
                        <a:prstGeom prst="rect">
                          <a:avLst/>
                        </a:prstGeom>
                        <a:solidFill>
                          <a:srgbClr val="FFFFFF"/>
                        </a:solidFill>
                        <a:ln w="9525">
                          <a:solidFill>
                            <a:srgbClr val="000000"/>
                          </a:solidFill>
                          <a:miter lim="800000"/>
                          <a:headEnd/>
                          <a:tailEnd/>
                        </a:ln>
                      </wps:spPr>
                      <wps:txbx>
                        <w:txbxContent>
                          <w:p w14:paraId="0929697A" w14:textId="0123F5A3" w:rsidR="00C27F28" w:rsidRPr="002D5DCD" w:rsidRDefault="00C27F28" w:rsidP="00C27F28">
                            <w:pPr>
                              <w:rPr>
                                <w:b/>
                                <w:bCs/>
                              </w:rPr>
                            </w:pPr>
                            <w:r w:rsidRPr="002D5DCD">
                              <w:rPr>
                                <w:b/>
                                <w:bCs/>
                              </w:rPr>
                              <w:t xml:space="preserve">Map </w:t>
                            </w:r>
                            <w:r w:rsidR="000C7187">
                              <w:rPr>
                                <w:b/>
                                <w:bCs/>
                              </w:rPr>
                              <w:t>F</w:t>
                            </w:r>
                            <w:r w:rsidRPr="002D5DCD">
                              <w:rPr>
                                <w:b/>
                                <w:bCs/>
                              </w:rPr>
                              <w:t xml:space="preserve">: </w:t>
                            </w:r>
                            <w:r w:rsidR="00F86E68">
                              <w:rPr>
                                <w:b/>
                                <w:bCs/>
                              </w:rPr>
                              <w:t>EHC</w:t>
                            </w:r>
                            <w:r w:rsidRPr="002D5DCD">
                              <w:rPr>
                                <w:b/>
                                <w:bCs/>
                              </w:rPr>
                              <w:t xml:space="preserve"> service by most deprived areas under the IMD 2019 Health Deprivation and Disability </w:t>
                            </w:r>
                            <w:r>
                              <w:rPr>
                                <w:b/>
                                <w:bCs/>
                              </w:rPr>
                              <w:t>d</w:t>
                            </w:r>
                            <w:r w:rsidRPr="002D5DCD">
                              <w:rPr>
                                <w:b/>
                                <w:bCs/>
                              </w:rPr>
                              <w:t>omain</w:t>
                            </w:r>
                          </w:p>
                          <w:p w14:paraId="14C01077" w14:textId="77777777" w:rsidR="00C27F28" w:rsidRDefault="00C27F28" w:rsidP="00C27F2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B4F362" id="_x0000_s1040" type="#_x0000_t202" style="position:absolute;margin-left:384pt;margin-top:0;width:364.5pt;height:40.5pt;z-index:2516459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">
                <v:textbox>
                  <w:txbxContent>
                    <w:p w14:paraId="0929697A" w14:textId="0123F5A3" w:rsidR="00C27F28" w:rsidRPr="002D5DCD" w:rsidRDefault="00C27F28" w:rsidP="00C27F28">
                      <w:pPr>
                        <w:rPr>
                          <w:b/>
                          <w:bCs/>
                        </w:rPr>
                      </w:pPr>
                      <w:r w:rsidRPr="002D5DCD">
                        <w:rPr>
                          <w:b/>
                          <w:bCs/>
                        </w:rPr>
                        <w:t xml:space="preserve">Map </w:t>
                      </w:r>
                      <w:r w:rsidR="000C7187">
                        <w:rPr>
                          <w:b/>
                          <w:bCs/>
                        </w:rPr>
                        <w:t>F</w:t>
                      </w:r>
                      <w:r w:rsidRPr="002D5DCD">
                        <w:rPr>
                          <w:b/>
                          <w:bCs/>
                        </w:rPr>
                        <w:t xml:space="preserve">: </w:t>
                      </w:r>
                      <w:r w:rsidR="00F86E68">
                        <w:rPr>
                          <w:b/>
                          <w:bCs/>
                        </w:rPr>
                        <w:t>EHC</w:t>
                      </w:r>
                      <w:r w:rsidRPr="002D5DCD">
                        <w:rPr>
                          <w:b/>
                          <w:bCs/>
                        </w:rPr>
                        <w:t xml:space="preserve"> service by most deprived areas under the IMD 2019 Health Deprivation and Disability </w:t>
                      </w:r>
                      <w:r>
                        <w:rPr>
                          <w:b/>
                          <w:bCs/>
                        </w:rPr>
                        <w:t>d</w:t>
                      </w:r>
                      <w:r w:rsidRPr="002D5DCD">
                        <w:rPr>
                          <w:b/>
                          <w:bCs/>
                        </w:rPr>
                        <w:t>omain</w:t>
                      </w:r>
                    </w:p>
                    <w:p w14:paraId="14C01077" w14:textId="77777777" w:rsidR="00C27F28" w:rsidRDefault="00C27F28" w:rsidP="00C27F28"/>
                  </w:txbxContent>
                </v:textbox>
                <w10:wrap type="square"/>
              </v:shape>
            </w:pict>
          </mc:Fallback>
        </mc:AlternateContent>
      </w:r>
    </w:p>
    <w:p w14:paraId="42F31623" w14:textId="3B27651C" w:rsidR="00403E84" w:rsidRPr="00403E84" w:rsidRDefault="00403E84" w:rsidP="00403E84">
      <w:pPr>
        <w:rPr>
          <w:sz w:val="20"/>
          <w:szCs w:val="20"/>
        </w:rPr>
      </w:pPr>
    </w:p>
    <w:p w14:paraId="5EA81DD5" w14:textId="77777777" w:rsidR="00403E84" w:rsidRPr="00403E84" w:rsidRDefault="00403E84" w:rsidP="00403E84">
      <w:pPr>
        <w:rPr>
          <w:sz w:val="20"/>
          <w:szCs w:val="20"/>
        </w:rPr>
      </w:pPr>
    </w:p>
    <w:p w14:paraId="330CBFDC" w14:textId="77777777" w:rsidR="00403E84" w:rsidRPr="00403E84" w:rsidRDefault="00403E84" w:rsidP="00403E84">
      <w:pPr>
        <w:rPr>
          <w:sz w:val="20"/>
          <w:szCs w:val="20"/>
        </w:rPr>
      </w:pPr>
    </w:p>
    <w:p w14:paraId="4638F5C1" w14:textId="77777777" w:rsidR="00403E84" w:rsidRPr="00403E84" w:rsidRDefault="00403E84" w:rsidP="00403E84">
      <w:pPr>
        <w:rPr>
          <w:sz w:val="20"/>
          <w:szCs w:val="20"/>
        </w:rPr>
      </w:pPr>
    </w:p>
    <w:p w14:paraId="273B100E" w14:textId="77777777" w:rsidR="00403E84" w:rsidRPr="00403E84" w:rsidRDefault="00403E84" w:rsidP="00403E84">
      <w:pPr>
        <w:rPr>
          <w:sz w:val="20"/>
          <w:szCs w:val="20"/>
        </w:rPr>
      </w:pPr>
    </w:p>
    <w:p w14:paraId="7E6C5EC5" w14:textId="77777777" w:rsidR="00403E84" w:rsidRPr="00403E84" w:rsidRDefault="00403E84" w:rsidP="00403E84">
      <w:pPr>
        <w:rPr>
          <w:sz w:val="20"/>
          <w:szCs w:val="20"/>
        </w:rPr>
      </w:pPr>
    </w:p>
    <w:p w14:paraId="2CABDAC9" w14:textId="77777777" w:rsidR="00403E84" w:rsidRPr="00403E84" w:rsidRDefault="00403E84" w:rsidP="00403E84">
      <w:pPr>
        <w:rPr>
          <w:sz w:val="20"/>
          <w:szCs w:val="20"/>
        </w:rPr>
      </w:pPr>
    </w:p>
    <w:p w14:paraId="70638F28" w14:textId="77777777" w:rsidR="00403E84" w:rsidRPr="00403E84" w:rsidRDefault="00403E84" w:rsidP="00403E84">
      <w:pPr>
        <w:rPr>
          <w:sz w:val="20"/>
          <w:szCs w:val="20"/>
        </w:rPr>
      </w:pPr>
    </w:p>
    <w:p w14:paraId="2FCCCA4A" w14:textId="77777777" w:rsidR="00403E84" w:rsidRPr="00403E84" w:rsidRDefault="00403E84" w:rsidP="00403E84">
      <w:pPr>
        <w:rPr>
          <w:sz w:val="20"/>
          <w:szCs w:val="20"/>
        </w:rPr>
      </w:pPr>
    </w:p>
    <w:p w14:paraId="6B09272F" w14:textId="77777777" w:rsidR="00403E84" w:rsidRPr="00403E84" w:rsidRDefault="00403E84" w:rsidP="00403E84">
      <w:pPr>
        <w:rPr>
          <w:sz w:val="20"/>
          <w:szCs w:val="20"/>
        </w:rPr>
      </w:pPr>
    </w:p>
    <w:p w14:paraId="4EB18256" w14:textId="77777777" w:rsidR="00403E84" w:rsidRPr="00403E84" w:rsidRDefault="00403E84" w:rsidP="00403E84">
      <w:pPr>
        <w:rPr>
          <w:sz w:val="20"/>
          <w:szCs w:val="20"/>
        </w:rPr>
      </w:pPr>
    </w:p>
    <w:p w14:paraId="1BC7BBAC" w14:textId="77777777" w:rsidR="00403E84" w:rsidRPr="00403E84" w:rsidRDefault="00403E84" w:rsidP="00403E84">
      <w:pPr>
        <w:rPr>
          <w:sz w:val="20"/>
          <w:szCs w:val="20"/>
        </w:rPr>
      </w:pPr>
    </w:p>
    <w:p w14:paraId="79194A7E" w14:textId="77777777" w:rsidR="00403E84" w:rsidRPr="00403E84" w:rsidRDefault="00403E84" w:rsidP="00403E84">
      <w:pPr>
        <w:rPr>
          <w:sz w:val="20"/>
          <w:szCs w:val="20"/>
        </w:rPr>
      </w:pPr>
    </w:p>
    <w:p w14:paraId="252EDC3A" w14:textId="77777777" w:rsidR="00403E84" w:rsidRPr="00403E84" w:rsidRDefault="00403E84" w:rsidP="00403E84">
      <w:pPr>
        <w:rPr>
          <w:sz w:val="20"/>
          <w:szCs w:val="20"/>
        </w:rPr>
      </w:pPr>
    </w:p>
    <w:p w14:paraId="0D7CF675" w14:textId="77777777" w:rsidR="00403E84" w:rsidRPr="00403E84" w:rsidRDefault="00403E84" w:rsidP="00403E84">
      <w:pPr>
        <w:rPr>
          <w:sz w:val="20"/>
          <w:szCs w:val="20"/>
        </w:rPr>
      </w:pPr>
    </w:p>
    <w:p w14:paraId="5451E7DD" w14:textId="77777777" w:rsidR="00403E84" w:rsidRDefault="00403E84" w:rsidP="00403E84">
      <w:pPr>
        <w:rPr>
          <w:sz w:val="20"/>
          <w:szCs w:val="20"/>
        </w:rPr>
      </w:pPr>
    </w:p>
    <w:p w14:paraId="389CCDA1" w14:textId="77777777" w:rsidR="00403E84" w:rsidRDefault="00403E84" w:rsidP="00403E84">
      <w:pPr>
        <w:rPr>
          <w:sz w:val="20"/>
          <w:szCs w:val="20"/>
        </w:rPr>
      </w:pPr>
    </w:p>
    <w:p w14:paraId="175674C7" w14:textId="77777777" w:rsidR="00124D7F" w:rsidRDefault="00124D7F" w:rsidP="00403E84">
      <w:pPr>
        <w:rPr>
          <w:sz w:val="20"/>
          <w:szCs w:val="20"/>
        </w:rPr>
      </w:pPr>
    </w:p>
    <w:p w14:paraId="54429F37" w14:textId="25E6E2F1" w:rsidR="00BC32C9" w:rsidRDefault="006951D7" w:rsidP="00403E84">
      <w:pPr>
        <w:rPr>
          <w:sz w:val="20"/>
          <w:szCs w:val="20"/>
        </w:rPr>
      </w:pPr>
      <w:r w:rsidRPr="00AB4CCF">
        <w:rPr>
          <w:sz w:val="20"/>
          <w:szCs w:val="20"/>
        </w:rPr>
        <w:t>© Crown copyright and database rights 2024 </w:t>
      </w:r>
      <w:hyperlink r:id="rId93" w:tgtFrame="_blank" w:history="1">
        <w:r w:rsidRPr="00AB4CCF">
          <w:rPr>
            <w:rStyle w:val="Hyperlink"/>
            <w:b/>
            <w:bCs/>
            <w:sz w:val="20"/>
            <w:szCs w:val="20"/>
          </w:rPr>
          <w:t>Ordnance Survey</w:t>
        </w:r>
      </w:hyperlink>
      <w:r w:rsidRPr="00AB4CCF">
        <w:rPr>
          <w:sz w:val="20"/>
          <w:szCs w:val="20"/>
        </w:rPr>
        <w:t> 100016969 | </w:t>
      </w:r>
      <w:hyperlink r:id="rId94" w:tgtFrame="_blank" w:history="1">
        <w:r w:rsidRPr="00AB4CCF">
          <w:rPr>
            <w:rStyle w:val="Hyperlink"/>
            <w:b/>
            <w:bCs/>
            <w:sz w:val="20"/>
            <w:szCs w:val="20"/>
          </w:rPr>
          <w:t>parallel</w:t>
        </w:r>
      </w:hyperlink>
      <w:r w:rsidRPr="00AB4CCF">
        <w:rPr>
          <w:sz w:val="20"/>
          <w:szCs w:val="20"/>
        </w:rPr>
        <w:t> | </w:t>
      </w:r>
      <w:proofErr w:type="spellStart"/>
      <w:r w:rsidR="00E72AE5">
        <w:fldChar w:fldCharType="begin"/>
      </w:r>
      <w:r w:rsidR="00E72AE5">
        <w:instrText>HYPERLINK "https://mapbox.com/" \t "_blank"</w:instrText>
      </w:r>
      <w:r w:rsidR="00E72AE5">
        <w:fldChar w:fldCharType="separate"/>
      </w:r>
      <w:r w:rsidRPr="00AB4CCF">
        <w:rPr>
          <w:rStyle w:val="Hyperlink"/>
          <w:b/>
          <w:bCs/>
          <w:sz w:val="20"/>
          <w:szCs w:val="20"/>
        </w:rPr>
        <w:t>Mapbox</w:t>
      </w:r>
      <w:proofErr w:type="spellEnd"/>
      <w:r w:rsidR="00E72AE5">
        <w:rPr>
          <w:rStyle w:val="Hyperlink"/>
          <w:b/>
          <w:bCs/>
          <w:sz w:val="20"/>
          <w:szCs w:val="20"/>
        </w:rPr>
        <w:fldChar w:fldCharType="end"/>
      </w:r>
      <w:r w:rsidRPr="00AB4CCF">
        <w:rPr>
          <w:sz w:val="20"/>
          <w:szCs w:val="20"/>
        </w:rPr>
        <w:t> | </w:t>
      </w:r>
      <w:hyperlink r:id="rId95" w:tgtFrame="_blank" w:history="1">
        <w:r w:rsidRPr="00AB4CCF">
          <w:rPr>
            <w:rStyle w:val="Hyperlink"/>
            <w:b/>
            <w:bCs/>
            <w:sz w:val="20"/>
            <w:szCs w:val="20"/>
          </w:rPr>
          <w:t>OpenStreetMap</w:t>
        </w:r>
      </w:hyperlink>
      <w:r w:rsidRPr="00AB4CCF">
        <w:rPr>
          <w:sz w:val="20"/>
          <w:szCs w:val="20"/>
        </w:rPr>
        <w:t> contributors</w:t>
      </w:r>
      <w:r w:rsidR="00403E84">
        <w:rPr>
          <w:sz w:val="20"/>
          <w:szCs w:val="20"/>
        </w:rPr>
        <w:tab/>
      </w:r>
    </w:p>
    <w:bookmarkStart w:id="95" w:name="_Toc203140887"/>
    <w:p w14:paraId="6BA17A3A" w14:textId="7121C340" w:rsidR="00CB6DC8" w:rsidRPr="001A7752" w:rsidRDefault="00D12849" w:rsidP="001F463E">
      <w:pPr>
        <w:pStyle w:val="Heading2"/>
      </w:pPr>
      <w:r w:rsidRPr="001A7752">
        <w:rPr>
          <w:noProof/>
        </w:rPr>
        <w:lastRenderedPageBreak/>
        <mc:AlternateContent>
          <mc:Choice Requires="wps">
            <w:drawing>
              <wp:anchor distT="45720" distB="45720" distL="114300" distR="114300" simplePos="0" relativeHeight="251660288" behindDoc="0" locked="0" layoutInCell="1" allowOverlap="1" wp14:anchorId="04D81E1C" wp14:editId="0AA364FA">
                <wp:simplePos x="0" y="0"/>
                <wp:positionH relativeFrom="column">
                  <wp:posOffset>5105400</wp:posOffset>
                </wp:positionH>
                <wp:positionV relativeFrom="paragraph">
                  <wp:posOffset>409575</wp:posOffset>
                </wp:positionV>
                <wp:extent cx="4629150" cy="514350"/>
                <wp:effectExtent l="0" t="0" r="19050" b="19050"/>
                <wp:wrapSquare wrapText="bothSides"/>
                <wp:docPr id="19004450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9150" cy="514350"/>
                        </a:xfrm>
                        <a:prstGeom prst="rect">
                          <a:avLst/>
                        </a:prstGeom>
                        <a:solidFill>
                          <a:srgbClr val="FFFFFF"/>
                        </a:solidFill>
                        <a:ln w="9525">
                          <a:solidFill>
                            <a:srgbClr val="000000"/>
                          </a:solidFill>
                          <a:miter lim="800000"/>
                          <a:headEnd/>
                          <a:tailEnd/>
                        </a:ln>
                      </wps:spPr>
                      <wps:txbx>
                        <w:txbxContent>
                          <w:p w14:paraId="306EA526" w14:textId="5C0E239E" w:rsidR="00124D7F" w:rsidRPr="002D5DCD" w:rsidRDefault="00124D7F" w:rsidP="00124D7F">
                            <w:pPr>
                              <w:rPr>
                                <w:b/>
                                <w:bCs/>
                              </w:rPr>
                            </w:pPr>
                            <w:r w:rsidRPr="002D5DCD">
                              <w:rPr>
                                <w:b/>
                                <w:bCs/>
                              </w:rPr>
                              <w:t xml:space="preserve">Map </w:t>
                            </w:r>
                            <w:r w:rsidR="005F102F">
                              <w:rPr>
                                <w:b/>
                                <w:bCs/>
                              </w:rPr>
                              <w:t>H:</w:t>
                            </w:r>
                            <w:r w:rsidRPr="002D5DCD">
                              <w:rPr>
                                <w:b/>
                                <w:bCs/>
                              </w:rPr>
                              <w:t xml:space="preserve"> </w:t>
                            </w:r>
                            <w:r>
                              <w:rPr>
                                <w:b/>
                                <w:bCs/>
                              </w:rPr>
                              <w:t>Flu vaccination</w:t>
                            </w:r>
                            <w:r w:rsidRPr="002D5DCD">
                              <w:rPr>
                                <w:b/>
                                <w:bCs/>
                              </w:rPr>
                              <w:t xml:space="preserve"> service by most deprived areas under the IMD 2019 Health Deprivation and Disability </w:t>
                            </w:r>
                            <w:r>
                              <w:rPr>
                                <w:b/>
                                <w:bCs/>
                              </w:rPr>
                              <w:t>d</w:t>
                            </w:r>
                            <w:r w:rsidRPr="002D5DCD">
                              <w:rPr>
                                <w:b/>
                                <w:bCs/>
                              </w:rPr>
                              <w:t>omain</w:t>
                            </w:r>
                          </w:p>
                          <w:p w14:paraId="1FC2692A" w14:textId="77777777" w:rsidR="00124D7F" w:rsidRDefault="00124D7F" w:rsidP="00124D7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D81E1C" id="_x0000_s1041" type="#_x0000_t202" style="position:absolute;margin-left:402pt;margin-top:32.25pt;width:364.5pt;height:40.5pt;z-index:251660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">
                <v:textbox>
                  <w:txbxContent>
                    <w:p w14:paraId="306EA526" w14:textId="5C0E239E" w:rsidR="00124D7F" w:rsidRPr="002D5DCD" w:rsidRDefault="00124D7F" w:rsidP="00124D7F">
                      <w:pPr>
                        <w:rPr>
                          <w:b/>
                          <w:bCs/>
                        </w:rPr>
                      </w:pPr>
                      <w:r w:rsidRPr="002D5DCD">
                        <w:rPr>
                          <w:b/>
                          <w:bCs/>
                        </w:rPr>
                        <w:t xml:space="preserve">Map </w:t>
                      </w:r>
                      <w:r w:rsidR="005F102F">
                        <w:rPr>
                          <w:b/>
                          <w:bCs/>
                        </w:rPr>
                        <w:t>H:</w:t>
                      </w:r>
                      <w:r w:rsidRPr="002D5DCD">
                        <w:rPr>
                          <w:b/>
                          <w:bCs/>
                        </w:rPr>
                        <w:t xml:space="preserve"> </w:t>
                      </w:r>
                      <w:r>
                        <w:rPr>
                          <w:b/>
                          <w:bCs/>
                        </w:rPr>
                        <w:t>Flu vaccination</w:t>
                      </w:r>
                      <w:r w:rsidRPr="002D5DCD">
                        <w:rPr>
                          <w:b/>
                          <w:bCs/>
                        </w:rPr>
                        <w:t xml:space="preserve"> service by most deprived areas under the IMD 2019 Health Deprivation and Disability </w:t>
                      </w:r>
                      <w:r>
                        <w:rPr>
                          <w:b/>
                          <w:bCs/>
                        </w:rPr>
                        <w:t>d</w:t>
                      </w:r>
                      <w:r w:rsidRPr="002D5DCD">
                        <w:rPr>
                          <w:b/>
                          <w:bCs/>
                        </w:rPr>
                        <w:t>omain</w:t>
                      </w:r>
                    </w:p>
                    <w:p w14:paraId="1FC2692A" w14:textId="77777777" w:rsidR="00124D7F" w:rsidRDefault="00124D7F" w:rsidP="00124D7F"/>
                  </w:txbxContent>
                </v:textbox>
                <w10:wrap type="square"/>
              </v:shape>
            </w:pict>
          </mc:Fallback>
        </mc:AlternateContent>
      </w:r>
      <w:r w:rsidR="00D4191B" w:rsidRPr="001A7752">
        <w:t xml:space="preserve">Annex 6: </w:t>
      </w:r>
      <w:r w:rsidR="00125B3E" w:rsidRPr="001A7752">
        <w:t xml:space="preserve">Advanced services </w:t>
      </w:r>
      <w:r w:rsidR="00D4191B" w:rsidRPr="001A7752">
        <w:t>service provision maps</w:t>
      </w:r>
      <w:r w:rsidRPr="001A7752">
        <w:rPr>
          <w:noProof/>
        </w:rPr>
        <mc:AlternateContent>
          <mc:Choice Requires="wps">
            <w:drawing>
              <wp:anchor distT="45720" distB="45720" distL="114300" distR="114300" simplePos="0" relativeHeight="251662336" behindDoc="0" locked="0" layoutInCell="1" allowOverlap="1" wp14:anchorId="3A22839D" wp14:editId="591FEE48">
                <wp:simplePos x="0" y="0"/>
                <wp:positionH relativeFrom="column">
                  <wp:posOffset>0</wp:posOffset>
                </wp:positionH>
                <wp:positionV relativeFrom="paragraph">
                  <wp:posOffset>416560</wp:posOffset>
                </wp:positionV>
                <wp:extent cx="4629150" cy="514350"/>
                <wp:effectExtent l="0" t="0" r="19050" b="19050"/>
                <wp:wrapSquare wrapText="bothSides"/>
                <wp:docPr id="13313162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9150" cy="514350"/>
                        </a:xfrm>
                        <a:prstGeom prst="rect">
                          <a:avLst/>
                        </a:prstGeom>
                        <a:solidFill>
                          <a:srgbClr val="FFFFFF"/>
                        </a:solidFill>
                        <a:ln w="9525">
                          <a:solidFill>
                            <a:srgbClr val="000000"/>
                          </a:solidFill>
                          <a:miter lim="800000"/>
                          <a:headEnd/>
                          <a:tailEnd/>
                        </a:ln>
                      </wps:spPr>
                      <wps:txbx>
                        <w:txbxContent>
                          <w:p w14:paraId="07900604" w14:textId="7E33C7E4" w:rsidR="00D12849" w:rsidRPr="002D5DCD" w:rsidRDefault="00D12849" w:rsidP="00D12849">
                            <w:pPr>
                              <w:rPr>
                                <w:b/>
                                <w:bCs/>
                              </w:rPr>
                            </w:pPr>
                            <w:r w:rsidRPr="002D5DCD">
                              <w:rPr>
                                <w:b/>
                                <w:bCs/>
                              </w:rPr>
                              <w:t xml:space="preserve">Map </w:t>
                            </w:r>
                            <w:r w:rsidR="005F102F">
                              <w:rPr>
                                <w:b/>
                                <w:bCs/>
                              </w:rPr>
                              <w:t>G</w:t>
                            </w:r>
                            <w:r w:rsidRPr="002D5DCD">
                              <w:rPr>
                                <w:b/>
                                <w:bCs/>
                              </w:rPr>
                              <w:t xml:space="preserve">: </w:t>
                            </w:r>
                            <w:r w:rsidR="00AE3393">
                              <w:rPr>
                                <w:b/>
                                <w:bCs/>
                              </w:rPr>
                              <w:t>Pharmacy Contraceptive Service</w:t>
                            </w:r>
                            <w:r w:rsidR="00BE39A2">
                              <w:rPr>
                                <w:b/>
                                <w:bCs/>
                              </w:rPr>
                              <w:t xml:space="preserve"> </w:t>
                            </w:r>
                            <w:r w:rsidRPr="002D5DCD">
                              <w:rPr>
                                <w:b/>
                                <w:bCs/>
                              </w:rPr>
                              <w:t xml:space="preserve">by most deprived areas under the IMD 2019 Health Deprivation and Disability </w:t>
                            </w:r>
                            <w:r>
                              <w:rPr>
                                <w:b/>
                                <w:bCs/>
                              </w:rPr>
                              <w:t>d</w:t>
                            </w:r>
                            <w:r w:rsidRPr="002D5DCD">
                              <w:rPr>
                                <w:b/>
                                <w:bCs/>
                              </w:rPr>
                              <w:t>omain</w:t>
                            </w:r>
                          </w:p>
                          <w:p w14:paraId="3B4369B2" w14:textId="77777777" w:rsidR="00D12849" w:rsidRDefault="00D12849" w:rsidP="00D1284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22839D" id="_x0000_s1042" type="#_x0000_t202" style="position:absolute;margin-left:0;margin-top:32.8pt;width:364.5pt;height:40.5pt;z-index:251662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">
                <v:textbox>
                  <w:txbxContent>
                    <w:p w14:paraId="07900604" w14:textId="7E33C7E4" w:rsidR="00D12849" w:rsidRPr="002D5DCD" w:rsidRDefault="00D12849" w:rsidP="00D12849">
                      <w:pPr>
                        <w:rPr>
                          <w:b/>
                          <w:bCs/>
                        </w:rPr>
                      </w:pPr>
                      <w:r w:rsidRPr="002D5DCD">
                        <w:rPr>
                          <w:b/>
                          <w:bCs/>
                        </w:rPr>
                        <w:t xml:space="preserve">Map </w:t>
                      </w:r>
                      <w:r w:rsidR="005F102F">
                        <w:rPr>
                          <w:b/>
                          <w:bCs/>
                        </w:rPr>
                        <w:t>G</w:t>
                      </w:r>
                      <w:r w:rsidRPr="002D5DCD">
                        <w:rPr>
                          <w:b/>
                          <w:bCs/>
                        </w:rPr>
                        <w:t xml:space="preserve">: </w:t>
                      </w:r>
                      <w:r w:rsidR="00AE3393">
                        <w:rPr>
                          <w:b/>
                          <w:bCs/>
                        </w:rPr>
                        <w:t>Pharmacy Contraceptive Service</w:t>
                      </w:r>
                      <w:r w:rsidR="00BE39A2">
                        <w:rPr>
                          <w:b/>
                          <w:bCs/>
                        </w:rPr>
                        <w:t xml:space="preserve"> </w:t>
                      </w:r>
                      <w:r w:rsidRPr="002D5DCD">
                        <w:rPr>
                          <w:b/>
                          <w:bCs/>
                        </w:rPr>
                        <w:t xml:space="preserve">by most deprived areas under the IMD 2019 Health Deprivation and Disability </w:t>
                      </w:r>
                      <w:r>
                        <w:rPr>
                          <w:b/>
                          <w:bCs/>
                        </w:rPr>
                        <w:t>d</w:t>
                      </w:r>
                      <w:r w:rsidRPr="002D5DCD">
                        <w:rPr>
                          <w:b/>
                          <w:bCs/>
                        </w:rPr>
                        <w:t>omain</w:t>
                      </w:r>
                    </w:p>
                    <w:p w14:paraId="3B4369B2" w14:textId="77777777" w:rsidR="00D12849" w:rsidRDefault="00D12849" w:rsidP="00D12849"/>
                  </w:txbxContent>
                </v:textbox>
                <w10:wrap type="square"/>
              </v:shape>
            </w:pict>
          </mc:Fallback>
        </mc:AlternateContent>
      </w:r>
      <w:bookmarkEnd w:id="95"/>
    </w:p>
    <w:p w14:paraId="400723F2" w14:textId="2832170B" w:rsidR="00BC32C9" w:rsidRDefault="00BC32C9" w:rsidP="001F463E"/>
    <w:p w14:paraId="04513237" w14:textId="250E4E3D" w:rsidR="00BC32C9" w:rsidRDefault="00BC32C9">
      <w:pPr>
        <w:rPr>
          <w:sz w:val="20"/>
          <w:szCs w:val="20"/>
        </w:rPr>
      </w:pPr>
    </w:p>
    <w:p w14:paraId="54D24018" w14:textId="2AC87899" w:rsidR="00124D7F" w:rsidRDefault="00BE39A2">
      <w:pPr>
        <w:rPr>
          <w:sz w:val="20"/>
          <w:szCs w:val="20"/>
        </w:rPr>
      </w:pPr>
      <w:r w:rsidRPr="00BE39A2">
        <w:rPr>
          <w:noProof/>
          <w:sz w:val="20"/>
          <w:szCs w:val="20"/>
        </w:rPr>
        <w:drawing>
          <wp:anchor distT="0" distB="0" distL="114300" distR="114300" simplePos="0" relativeHeight="251658261" behindDoc="1" locked="0" layoutInCell="1" allowOverlap="1" wp14:anchorId="70D29FEF" wp14:editId="216EE7F9">
            <wp:simplePos x="0" y="0"/>
            <wp:positionH relativeFrom="column">
              <wp:posOffset>200025</wp:posOffset>
            </wp:positionH>
            <wp:positionV relativeFrom="paragraph">
              <wp:posOffset>153670</wp:posOffset>
            </wp:positionV>
            <wp:extent cx="4152900" cy="4331970"/>
            <wp:effectExtent l="0" t="0" r="0" b="0"/>
            <wp:wrapTight wrapText="bothSides">
              <wp:wrapPolygon edited="0">
                <wp:start x="0" y="0"/>
                <wp:lineTo x="0" y="21467"/>
                <wp:lineTo x="21501" y="21467"/>
                <wp:lineTo x="21501" y="0"/>
                <wp:lineTo x="0" y="0"/>
              </wp:wrapPolygon>
            </wp:wrapTight>
            <wp:docPr id="362304686"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304686" name="Picture 1">
                      <a:extLst>
                        <a:ext uri="{C183D7F6-B498-43B3-948B-1728B52AA6E4}">
                          <adec:decorative xmlns:adec="http://schemas.microsoft.com/office/drawing/2017/decorative" val="1"/>
                        </a:ext>
                      </a:extLst>
                    </pic:cNvPr>
                    <pic:cNvPicPr/>
                  </pic:nvPicPr>
                  <pic:blipFill>
                    <a:blip r:embed="rId96">
                      <a:extLst>
                        <a:ext uri="{28A0092B-C50C-407E-A947-70E740481C1C}">
                          <a14:useLocalDpi xmlns:a14="http://schemas.microsoft.com/office/drawing/2010/main" val="0"/>
                        </a:ext>
                      </a:extLst>
                    </a:blip>
                    <a:stretch>
                      <a:fillRect/>
                    </a:stretch>
                  </pic:blipFill>
                  <pic:spPr>
                    <a:xfrm>
                      <a:off x="0" y="0"/>
                      <a:ext cx="4152900" cy="4331970"/>
                    </a:xfrm>
                    <a:prstGeom prst="rect">
                      <a:avLst/>
                    </a:prstGeom>
                  </pic:spPr>
                </pic:pic>
              </a:graphicData>
            </a:graphic>
            <wp14:sizeRelH relativeFrom="margin">
              <wp14:pctWidth>0</wp14:pctWidth>
            </wp14:sizeRelH>
            <wp14:sizeRelV relativeFrom="margin">
              <wp14:pctHeight>0</wp14:pctHeight>
            </wp14:sizeRelV>
          </wp:anchor>
        </w:drawing>
      </w:r>
      <w:r w:rsidRPr="00403E84">
        <w:rPr>
          <w:noProof/>
          <w:sz w:val="20"/>
          <w:szCs w:val="20"/>
        </w:rPr>
        <w:drawing>
          <wp:anchor distT="0" distB="0" distL="114300" distR="114300" simplePos="0" relativeHeight="251658258" behindDoc="1" locked="0" layoutInCell="1" allowOverlap="1" wp14:anchorId="7B7840E4" wp14:editId="36C6051D">
            <wp:simplePos x="0" y="0"/>
            <wp:positionH relativeFrom="column">
              <wp:posOffset>5324475</wp:posOffset>
            </wp:positionH>
            <wp:positionV relativeFrom="paragraph">
              <wp:posOffset>153670</wp:posOffset>
            </wp:positionV>
            <wp:extent cx="4142740" cy="4360545"/>
            <wp:effectExtent l="0" t="0" r="0" b="1905"/>
            <wp:wrapTight wrapText="bothSides">
              <wp:wrapPolygon edited="0">
                <wp:start x="0" y="0"/>
                <wp:lineTo x="0" y="21515"/>
                <wp:lineTo x="21454" y="21515"/>
                <wp:lineTo x="21454" y="0"/>
                <wp:lineTo x="0" y="0"/>
              </wp:wrapPolygon>
            </wp:wrapTight>
            <wp:docPr id="1765898436"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898436" name="Picture 1">
                      <a:extLst>
                        <a:ext uri="{C183D7F6-B498-43B3-948B-1728B52AA6E4}">
                          <adec:decorative xmlns:adec="http://schemas.microsoft.com/office/drawing/2017/decorative" val="1"/>
                        </a:ext>
                      </a:extLst>
                    </pic:cNvPr>
                    <pic:cNvPicPr/>
                  </pic:nvPicPr>
                  <pic:blipFill>
                    <a:blip r:embed="rId97">
                      <a:extLst>
                        <a:ext uri="{28A0092B-C50C-407E-A947-70E740481C1C}">
                          <a14:useLocalDpi xmlns:a14="http://schemas.microsoft.com/office/drawing/2010/main" val="0"/>
                        </a:ext>
                      </a:extLst>
                    </a:blip>
                    <a:stretch>
                      <a:fillRect/>
                    </a:stretch>
                  </pic:blipFill>
                  <pic:spPr>
                    <a:xfrm>
                      <a:off x="0" y="0"/>
                      <a:ext cx="4142740" cy="4360545"/>
                    </a:xfrm>
                    <a:prstGeom prst="rect">
                      <a:avLst/>
                    </a:prstGeom>
                  </pic:spPr>
                </pic:pic>
              </a:graphicData>
            </a:graphic>
            <wp14:sizeRelH relativeFrom="margin">
              <wp14:pctWidth>0</wp14:pctWidth>
            </wp14:sizeRelH>
            <wp14:sizeRelV relativeFrom="margin">
              <wp14:pctHeight>0</wp14:pctHeight>
            </wp14:sizeRelV>
          </wp:anchor>
        </w:drawing>
      </w:r>
    </w:p>
    <w:p w14:paraId="76EE007E" w14:textId="7C4364C1" w:rsidR="00124D7F" w:rsidRDefault="00124D7F">
      <w:pPr>
        <w:rPr>
          <w:sz w:val="20"/>
          <w:szCs w:val="20"/>
        </w:rPr>
      </w:pPr>
    </w:p>
    <w:p w14:paraId="470E10F3" w14:textId="3CD0676D" w:rsidR="00124D7F" w:rsidRDefault="00124D7F">
      <w:pPr>
        <w:rPr>
          <w:sz w:val="20"/>
          <w:szCs w:val="20"/>
        </w:rPr>
      </w:pPr>
    </w:p>
    <w:p w14:paraId="65BECD87" w14:textId="77777777" w:rsidR="00124D7F" w:rsidRDefault="00124D7F">
      <w:pPr>
        <w:rPr>
          <w:sz w:val="20"/>
          <w:szCs w:val="20"/>
        </w:rPr>
      </w:pPr>
    </w:p>
    <w:p w14:paraId="1677B00F" w14:textId="77777777" w:rsidR="00124D7F" w:rsidRDefault="00124D7F">
      <w:pPr>
        <w:rPr>
          <w:sz w:val="20"/>
          <w:szCs w:val="20"/>
        </w:rPr>
      </w:pPr>
    </w:p>
    <w:p w14:paraId="791A2844" w14:textId="77777777" w:rsidR="00124D7F" w:rsidRDefault="00124D7F">
      <w:pPr>
        <w:rPr>
          <w:sz w:val="20"/>
          <w:szCs w:val="20"/>
        </w:rPr>
      </w:pPr>
    </w:p>
    <w:p w14:paraId="1F68FE11" w14:textId="77777777" w:rsidR="00124D7F" w:rsidRDefault="00124D7F">
      <w:pPr>
        <w:rPr>
          <w:sz w:val="20"/>
          <w:szCs w:val="20"/>
        </w:rPr>
      </w:pPr>
    </w:p>
    <w:p w14:paraId="64D388BF" w14:textId="77777777" w:rsidR="00124D7F" w:rsidRDefault="00124D7F">
      <w:pPr>
        <w:rPr>
          <w:sz w:val="20"/>
          <w:szCs w:val="20"/>
        </w:rPr>
      </w:pPr>
    </w:p>
    <w:p w14:paraId="73E142F5" w14:textId="77777777" w:rsidR="00124D7F" w:rsidRDefault="00124D7F">
      <w:pPr>
        <w:rPr>
          <w:sz w:val="20"/>
          <w:szCs w:val="20"/>
        </w:rPr>
      </w:pPr>
    </w:p>
    <w:p w14:paraId="6205311B" w14:textId="77777777" w:rsidR="00124D7F" w:rsidRDefault="00124D7F">
      <w:pPr>
        <w:rPr>
          <w:sz w:val="20"/>
          <w:szCs w:val="20"/>
        </w:rPr>
      </w:pPr>
    </w:p>
    <w:p w14:paraId="50614F9E" w14:textId="77777777" w:rsidR="00124D7F" w:rsidRDefault="00124D7F">
      <w:pPr>
        <w:rPr>
          <w:sz w:val="20"/>
          <w:szCs w:val="20"/>
        </w:rPr>
      </w:pPr>
    </w:p>
    <w:p w14:paraId="48F3BE43" w14:textId="77777777" w:rsidR="00124D7F" w:rsidRDefault="00124D7F">
      <w:pPr>
        <w:rPr>
          <w:sz w:val="20"/>
          <w:szCs w:val="20"/>
        </w:rPr>
      </w:pPr>
    </w:p>
    <w:p w14:paraId="551C35CC" w14:textId="77777777" w:rsidR="00124D7F" w:rsidRDefault="00124D7F">
      <w:pPr>
        <w:rPr>
          <w:sz w:val="20"/>
          <w:szCs w:val="20"/>
        </w:rPr>
      </w:pPr>
    </w:p>
    <w:p w14:paraId="1C34028E" w14:textId="77777777" w:rsidR="00124D7F" w:rsidRDefault="00124D7F">
      <w:pPr>
        <w:rPr>
          <w:sz w:val="20"/>
          <w:szCs w:val="20"/>
        </w:rPr>
      </w:pPr>
    </w:p>
    <w:p w14:paraId="0E8DC3B9" w14:textId="77777777" w:rsidR="00124D7F" w:rsidRDefault="00124D7F">
      <w:pPr>
        <w:rPr>
          <w:sz w:val="20"/>
          <w:szCs w:val="20"/>
        </w:rPr>
      </w:pPr>
    </w:p>
    <w:p w14:paraId="0D0F17A5" w14:textId="77777777" w:rsidR="00124D7F" w:rsidRDefault="00124D7F">
      <w:pPr>
        <w:rPr>
          <w:sz w:val="20"/>
          <w:szCs w:val="20"/>
        </w:rPr>
      </w:pPr>
    </w:p>
    <w:p w14:paraId="044B93F6" w14:textId="77777777" w:rsidR="00AE3393" w:rsidRDefault="00AE3393">
      <w:pPr>
        <w:rPr>
          <w:sz w:val="20"/>
          <w:szCs w:val="20"/>
        </w:rPr>
      </w:pPr>
    </w:p>
    <w:p w14:paraId="320C8CE1" w14:textId="77777777" w:rsidR="00AE3393" w:rsidRDefault="00AE3393">
      <w:pPr>
        <w:rPr>
          <w:sz w:val="20"/>
          <w:szCs w:val="20"/>
        </w:rPr>
      </w:pPr>
    </w:p>
    <w:p w14:paraId="292EFA4F" w14:textId="62780960" w:rsidR="00BC32C9" w:rsidRDefault="00124D7F">
      <w:pPr>
        <w:rPr>
          <w:sz w:val="20"/>
          <w:szCs w:val="20"/>
        </w:rPr>
      </w:pPr>
      <w:r w:rsidRPr="00AB4CCF">
        <w:rPr>
          <w:sz w:val="20"/>
          <w:szCs w:val="20"/>
        </w:rPr>
        <w:t>© Crown copyright and database rights 2024 </w:t>
      </w:r>
      <w:hyperlink r:id="rId98" w:tgtFrame="_blank" w:history="1">
        <w:r w:rsidRPr="00AB4CCF">
          <w:rPr>
            <w:rStyle w:val="Hyperlink"/>
            <w:b/>
            <w:bCs/>
            <w:sz w:val="20"/>
            <w:szCs w:val="20"/>
          </w:rPr>
          <w:t>Ordnance Survey</w:t>
        </w:r>
      </w:hyperlink>
      <w:r w:rsidRPr="00AB4CCF">
        <w:rPr>
          <w:sz w:val="20"/>
          <w:szCs w:val="20"/>
        </w:rPr>
        <w:t> 100016969 | </w:t>
      </w:r>
      <w:hyperlink r:id="rId99" w:tgtFrame="_blank" w:history="1">
        <w:r w:rsidRPr="00AB4CCF">
          <w:rPr>
            <w:rStyle w:val="Hyperlink"/>
            <w:b/>
            <w:bCs/>
            <w:sz w:val="20"/>
            <w:szCs w:val="20"/>
          </w:rPr>
          <w:t>parallel</w:t>
        </w:r>
      </w:hyperlink>
      <w:r w:rsidRPr="00AB4CCF">
        <w:rPr>
          <w:sz w:val="20"/>
          <w:szCs w:val="20"/>
        </w:rPr>
        <w:t> | </w:t>
      </w:r>
      <w:proofErr w:type="spellStart"/>
      <w:r w:rsidR="00E72AE5">
        <w:fldChar w:fldCharType="begin"/>
      </w:r>
      <w:r w:rsidR="00E72AE5">
        <w:instrText>HYPERLINK "https://mapbox.com/" \t "_blank"</w:instrText>
      </w:r>
      <w:r w:rsidR="00E72AE5">
        <w:fldChar w:fldCharType="separate"/>
      </w:r>
      <w:r w:rsidRPr="00AB4CCF">
        <w:rPr>
          <w:rStyle w:val="Hyperlink"/>
          <w:b/>
          <w:bCs/>
          <w:sz w:val="20"/>
          <w:szCs w:val="20"/>
        </w:rPr>
        <w:t>Mapbox</w:t>
      </w:r>
      <w:proofErr w:type="spellEnd"/>
      <w:r w:rsidR="00E72AE5">
        <w:rPr>
          <w:rStyle w:val="Hyperlink"/>
          <w:b/>
          <w:bCs/>
          <w:sz w:val="20"/>
          <w:szCs w:val="20"/>
        </w:rPr>
        <w:fldChar w:fldCharType="end"/>
      </w:r>
      <w:r w:rsidRPr="00AB4CCF">
        <w:rPr>
          <w:sz w:val="20"/>
          <w:szCs w:val="20"/>
        </w:rPr>
        <w:t> | </w:t>
      </w:r>
      <w:hyperlink r:id="rId100" w:tgtFrame="_blank" w:history="1">
        <w:r w:rsidRPr="00AB4CCF">
          <w:rPr>
            <w:rStyle w:val="Hyperlink"/>
            <w:b/>
            <w:bCs/>
            <w:sz w:val="20"/>
            <w:szCs w:val="20"/>
          </w:rPr>
          <w:t>OpenStreetMap</w:t>
        </w:r>
      </w:hyperlink>
      <w:r w:rsidRPr="00AB4CCF">
        <w:rPr>
          <w:sz w:val="20"/>
          <w:szCs w:val="20"/>
        </w:rPr>
        <w:t> contributors</w:t>
      </w:r>
      <w:r>
        <w:rPr>
          <w:sz w:val="20"/>
          <w:szCs w:val="20"/>
        </w:rPr>
        <w:tab/>
      </w:r>
    </w:p>
    <w:p w14:paraId="11822033" w14:textId="0C0F330F" w:rsidR="00403E84" w:rsidRDefault="00B57B35" w:rsidP="00403E84">
      <w:pPr>
        <w:rPr>
          <w:sz w:val="20"/>
          <w:szCs w:val="20"/>
        </w:rPr>
      </w:pPr>
      <w:r>
        <w:rPr>
          <w:noProof/>
        </w:rPr>
        <w:lastRenderedPageBreak/>
        <mc:AlternateContent>
          <mc:Choice Requires="wps">
            <w:drawing>
              <wp:anchor distT="45720" distB="45720" distL="114300" distR="114300" simplePos="0" relativeHeight="251658262" behindDoc="0" locked="0" layoutInCell="1" allowOverlap="1" wp14:anchorId="069EB194" wp14:editId="67A251D5">
                <wp:simplePos x="0" y="0"/>
                <wp:positionH relativeFrom="column">
                  <wp:posOffset>4857750</wp:posOffset>
                </wp:positionH>
                <wp:positionV relativeFrom="paragraph">
                  <wp:posOffset>0</wp:posOffset>
                </wp:positionV>
                <wp:extent cx="4762500" cy="514350"/>
                <wp:effectExtent l="0" t="0" r="19050" b="19050"/>
                <wp:wrapSquare wrapText="bothSides"/>
                <wp:docPr id="21345197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0" cy="514350"/>
                        </a:xfrm>
                        <a:prstGeom prst="rect">
                          <a:avLst/>
                        </a:prstGeom>
                        <a:solidFill>
                          <a:srgbClr val="FFFFFF"/>
                        </a:solidFill>
                        <a:ln w="9525">
                          <a:solidFill>
                            <a:srgbClr val="000000"/>
                          </a:solidFill>
                          <a:miter lim="800000"/>
                          <a:headEnd/>
                          <a:tailEnd/>
                        </a:ln>
                      </wps:spPr>
                      <wps:txbx>
                        <w:txbxContent>
                          <w:p w14:paraId="57ECF322" w14:textId="6334F997" w:rsidR="00D34131" w:rsidRPr="002D5DCD" w:rsidRDefault="00D34131" w:rsidP="00D34131">
                            <w:pPr>
                              <w:rPr>
                                <w:b/>
                                <w:bCs/>
                              </w:rPr>
                            </w:pPr>
                            <w:r w:rsidRPr="002D5DCD">
                              <w:rPr>
                                <w:b/>
                                <w:bCs/>
                              </w:rPr>
                              <w:t xml:space="preserve">Map </w:t>
                            </w:r>
                            <w:r w:rsidR="005F102F">
                              <w:rPr>
                                <w:b/>
                                <w:bCs/>
                              </w:rPr>
                              <w:t>J</w:t>
                            </w:r>
                            <w:r w:rsidRPr="002D5DCD">
                              <w:rPr>
                                <w:b/>
                                <w:bCs/>
                              </w:rPr>
                              <w:t xml:space="preserve">: </w:t>
                            </w:r>
                            <w:r w:rsidR="004F39B0">
                              <w:rPr>
                                <w:b/>
                                <w:bCs/>
                              </w:rPr>
                              <w:t>Blood Pressure checks</w:t>
                            </w:r>
                            <w:r w:rsidRPr="002D5DCD">
                              <w:rPr>
                                <w:b/>
                                <w:bCs/>
                              </w:rPr>
                              <w:t xml:space="preserve"> service by most deprived areas under the IMD 2019 Health Deprivation and Disability </w:t>
                            </w:r>
                            <w:r>
                              <w:rPr>
                                <w:b/>
                                <w:bCs/>
                              </w:rPr>
                              <w:t>d</w:t>
                            </w:r>
                            <w:r w:rsidRPr="002D5DCD">
                              <w:rPr>
                                <w:b/>
                                <w:bCs/>
                              </w:rPr>
                              <w:t>omain</w:t>
                            </w:r>
                          </w:p>
                          <w:p w14:paraId="38384C39" w14:textId="77777777" w:rsidR="00D34131" w:rsidRDefault="00D34131" w:rsidP="00D3413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9EB194" id="_x0000_s1043" type="#_x0000_t202" style="position:absolute;margin-left:382.5pt;margin-top:0;width:375pt;height:40.5pt;z-index:25165826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">
                <v:textbox>
                  <w:txbxContent>
                    <w:p w14:paraId="57ECF322" w14:textId="6334F997" w:rsidR="00D34131" w:rsidRPr="002D5DCD" w:rsidRDefault="00D34131" w:rsidP="00D34131">
                      <w:pPr>
                        <w:rPr>
                          <w:b/>
                          <w:bCs/>
                        </w:rPr>
                      </w:pPr>
                      <w:r w:rsidRPr="002D5DCD">
                        <w:rPr>
                          <w:b/>
                          <w:bCs/>
                        </w:rPr>
                        <w:t xml:space="preserve">Map </w:t>
                      </w:r>
                      <w:r w:rsidR="005F102F">
                        <w:rPr>
                          <w:b/>
                          <w:bCs/>
                        </w:rPr>
                        <w:t>J</w:t>
                      </w:r>
                      <w:r w:rsidRPr="002D5DCD">
                        <w:rPr>
                          <w:b/>
                          <w:bCs/>
                        </w:rPr>
                        <w:t xml:space="preserve">: </w:t>
                      </w:r>
                      <w:r w:rsidR="004F39B0">
                        <w:rPr>
                          <w:b/>
                          <w:bCs/>
                        </w:rPr>
                        <w:t>Blood Pressure checks</w:t>
                      </w:r>
                      <w:r w:rsidRPr="002D5DCD">
                        <w:rPr>
                          <w:b/>
                          <w:bCs/>
                        </w:rPr>
                        <w:t xml:space="preserve"> service by most deprived areas under the IMD 2019 Health Deprivation and Disability </w:t>
                      </w:r>
                      <w:r>
                        <w:rPr>
                          <w:b/>
                          <w:bCs/>
                        </w:rPr>
                        <w:t>d</w:t>
                      </w:r>
                      <w:r w:rsidRPr="002D5DCD">
                        <w:rPr>
                          <w:b/>
                          <w:bCs/>
                        </w:rPr>
                        <w:t>omain</w:t>
                      </w:r>
                    </w:p>
                    <w:p w14:paraId="38384C39" w14:textId="77777777" w:rsidR="00D34131" w:rsidRDefault="00D34131" w:rsidP="00D34131"/>
                  </w:txbxContent>
                </v:textbox>
                <w10:wrap type="square"/>
              </v:shape>
            </w:pict>
          </mc:Fallback>
        </mc:AlternateContent>
      </w:r>
      <w:r w:rsidR="00834DCB" w:rsidRPr="00834DCB">
        <w:rPr>
          <w:noProof/>
          <w:sz w:val="20"/>
          <w:szCs w:val="20"/>
        </w:rPr>
        <w:drawing>
          <wp:anchor distT="0" distB="0" distL="114300" distR="114300" simplePos="0" relativeHeight="251658263" behindDoc="1" locked="0" layoutInCell="1" allowOverlap="1" wp14:anchorId="6BE3A94D" wp14:editId="65BEFDB7">
            <wp:simplePos x="0" y="0"/>
            <wp:positionH relativeFrom="column">
              <wp:posOffset>5019675</wp:posOffset>
            </wp:positionH>
            <wp:positionV relativeFrom="paragraph">
              <wp:posOffset>819150</wp:posOffset>
            </wp:positionV>
            <wp:extent cx="4240530" cy="4495800"/>
            <wp:effectExtent l="0" t="0" r="7620" b="0"/>
            <wp:wrapTight wrapText="bothSides">
              <wp:wrapPolygon edited="0">
                <wp:start x="0" y="0"/>
                <wp:lineTo x="0" y="21508"/>
                <wp:lineTo x="21542" y="21508"/>
                <wp:lineTo x="21542" y="0"/>
                <wp:lineTo x="0" y="0"/>
              </wp:wrapPolygon>
            </wp:wrapTight>
            <wp:docPr id="159919657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196571" name="Picture 1">
                      <a:extLst>
                        <a:ext uri="{C183D7F6-B498-43B3-948B-1728B52AA6E4}">
                          <adec:decorative xmlns:adec="http://schemas.microsoft.com/office/drawing/2017/decorative" val="1"/>
                        </a:ext>
                      </a:extLst>
                    </pic:cNvPr>
                    <pic:cNvPicPr/>
                  </pic:nvPicPr>
                  <pic:blipFill>
                    <a:blip r:embed="rId101">
                      <a:extLst>
                        <a:ext uri="{28A0092B-C50C-407E-A947-70E740481C1C}">
                          <a14:useLocalDpi xmlns:a14="http://schemas.microsoft.com/office/drawing/2010/main" val="0"/>
                        </a:ext>
                      </a:extLst>
                    </a:blip>
                    <a:stretch>
                      <a:fillRect/>
                    </a:stretch>
                  </pic:blipFill>
                  <pic:spPr>
                    <a:xfrm>
                      <a:off x="0" y="0"/>
                      <a:ext cx="4240530" cy="4495800"/>
                    </a:xfrm>
                    <a:prstGeom prst="rect">
                      <a:avLst/>
                    </a:prstGeom>
                  </pic:spPr>
                </pic:pic>
              </a:graphicData>
            </a:graphic>
            <wp14:sizeRelH relativeFrom="margin">
              <wp14:pctWidth>0</wp14:pctWidth>
            </wp14:sizeRelH>
            <wp14:sizeRelV relativeFrom="margin">
              <wp14:pctHeight>0</wp14:pctHeight>
            </wp14:sizeRelV>
          </wp:anchor>
        </w:drawing>
      </w:r>
      <w:r w:rsidR="00D34131" w:rsidRPr="006951D7">
        <w:rPr>
          <w:noProof/>
          <w:sz w:val="20"/>
          <w:szCs w:val="20"/>
        </w:rPr>
        <w:drawing>
          <wp:anchor distT="0" distB="0" distL="114300" distR="114300" simplePos="0" relativeHeight="251658252" behindDoc="1" locked="0" layoutInCell="1" allowOverlap="1" wp14:anchorId="5264A78A" wp14:editId="6B184545">
            <wp:simplePos x="0" y="0"/>
            <wp:positionH relativeFrom="column">
              <wp:posOffset>0</wp:posOffset>
            </wp:positionH>
            <wp:positionV relativeFrom="paragraph">
              <wp:posOffset>822325</wp:posOffset>
            </wp:positionV>
            <wp:extent cx="4248150" cy="4442460"/>
            <wp:effectExtent l="0" t="0" r="0" b="0"/>
            <wp:wrapTight wrapText="bothSides">
              <wp:wrapPolygon edited="0">
                <wp:start x="0" y="0"/>
                <wp:lineTo x="0" y="21489"/>
                <wp:lineTo x="21503" y="21489"/>
                <wp:lineTo x="21503" y="0"/>
                <wp:lineTo x="0" y="0"/>
              </wp:wrapPolygon>
            </wp:wrapTight>
            <wp:docPr id="1668966337"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966337" name="Picture 1">
                      <a:extLst>
                        <a:ext uri="{C183D7F6-B498-43B3-948B-1728B52AA6E4}">
                          <adec:decorative xmlns:adec="http://schemas.microsoft.com/office/drawing/2017/decorative" val="1"/>
                        </a:ext>
                      </a:extLst>
                    </pic:cNvPr>
                    <pic:cNvPicPr/>
                  </pic:nvPicPr>
                  <pic:blipFill>
                    <a:blip r:embed="rId102">
                      <a:extLst>
                        <a:ext uri="{28A0092B-C50C-407E-A947-70E740481C1C}">
                          <a14:useLocalDpi xmlns:a14="http://schemas.microsoft.com/office/drawing/2010/main" val="0"/>
                        </a:ext>
                      </a:extLst>
                    </a:blip>
                    <a:stretch>
                      <a:fillRect/>
                    </a:stretch>
                  </pic:blipFill>
                  <pic:spPr>
                    <a:xfrm>
                      <a:off x="0" y="0"/>
                      <a:ext cx="4248150" cy="4442460"/>
                    </a:xfrm>
                    <a:prstGeom prst="rect">
                      <a:avLst/>
                    </a:prstGeom>
                  </pic:spPr>
                </pic:pic>
              </a:graphicData>
            </a:graphic>
            <wp14:sizeRelH relativeFrom="margin">
              <wp14:pctWidth>0</wp14:pctWidth>
            </wp14:sizeRelH>
            <wp14:sizeRelV relativeFrom="margin">
              <wp14:pctHeight>0</wp14:pctHeight>
            </wp14:sizeRelV>
          </wp:anchor>
        </w:drawing>
      </w:r>
      <w:r w:rsidR="006951D7">
        <w:rPr>
          <w:noProof/>
        </w:rPr>
        <mc:AlternateContent>
          <mc:Choice Requires="wps">
            <w:drawing>
              <wp:anchor distT="45720" distB="45720" distL="114300" distR="114300" simplePos="0" relativeHeight="251658251" behindDoc="0" locked="0" layoutInCell="1" allowOverlap="1" wp14:anchorId="10998567" wp14:editId="155CEF71">
                <wp:simplePos x="0" y="0"/>
                <wp:positionH relativeFrom="column">
                  <wp:posOffset>-66675</wp:posOffset>
                </wp:positionH>
                <wp:positionV relativeFrom="paragraph">
                  <wp:posOffset>0</wp:posOffset>
                </wp:positionV>
                <wp:extent cx="4629150" cy="685800"/>
                <wp:effectExtent l="0" t="0" r="19050" b="19050"/>
                <wp:wrapSquare wrapText="bothSides"/>
                <wp:docPr id="8873099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9150" cy="685800"/>
                        </a:xfrm>
                        <a:prstGeom prst="rect">
                          <a:avLst/>
                        </a:prstGeom>
                        <a:solidFill>
                          <a:srgbClr val="FFFFFF"/>
                        </a:solidFill>
                        <a:ln w="9525">
                          <a:solidFill>
                            <a:srgbClr val="000000"/>
                          </a:solidFill>
                          <a:miter lim="800000"/>
                          <a:headEnd/>
                          <a:tailEnd/>
                        </a:ln>
                      </wps:spPr>
                      <wps:txbx>
                        <w:txbxContent>
                          <w:p w14:paraId="3F4D3B46" w14:textId="38275264" w:rsidR="00856C73" w:rsidRPr="00C27F28" w:rsidRDefault="00856C73" w:rsidP="00856C73">
                            <w:pPr>
                              <w:rPr>
                                <w:b/>
                                <w:bCs/>
                              </w:rPr>
                            </w:pPr>
                            <w:r w:rsidRPr="00C27F28">
                              <w:rPr>
                                <w:b/>
                                <w:bCs/>
                              </w:rPr>
                              <w:t xml:space="preserve">Map </w:t>
                            </w:r>
                            <w:r w:rsidR="005F102F">
                              <w:rPr>
                                <w:b/>
                                <w:bCs/>
                              </w:rPr>
                              <w:t>I</w:t>
                            </w:r>
                            <w:r w:rsidRPr="00C27F28">
                              <w:rPr>
                                <w:b/>
                                <w:bCs/>
                              </w:rPr>
                              <w:t xml:space="preserve">: </w:t>
                            </w:r>
                            <w:r w:rsidRPr="00856C73">
                              <w:rPr>
                                <w:b/>
                                <w:bCs/>
                              </w:rPr>
                              <w:t>Lateral Flow Device (LFD) Test Supply Service</w:t>
                            </w:r>
                            <w:r>
                              <w:rPr>
                                <w:b/>
                                <w:bCs/>
                              </w:rPr>
                              <w:t xml:space="preserve"> </w:t>
                            </w:r>
                            <w:r w:rsidRPr="00C27F28">
                              <w:rPr>
                                <w:b/>
                                <w:bCs/>
                              </w:rPr>
                              <w:t>service</w:t>
                            </w:r>
                            <w:r>
                              <w:rPr>
                                <w:b/>
                                <w:bCs/>
                              </w:rPr>
                              <w:t>s</w:t>
                            </w:r>
                            <w:r w:rsidRPr="00C27F28">
                              <w:rPr>
                                <w:b/>
                                <w:bCs/>
                              </w:rPr>
                              <w:t xml:space="preserve"> by most deprived areas under the IMD 2019 Health Deprivation and Disability domain</w:t>
                            </w:r>
                          </w:p>
                          <w:p w14:paraId="10E7CD17" w14:textId="77777777" w:rsidR="00856C73" w:rsidRPr="00C27F28" w:rsidRDefault="00856C73" w:rsidP="00856C7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998567" id="_x0000_s1044" type="#_x0000_t202" style="position:absolute;margin-left:-5.25pt;margin-top:0;width:364.5pt;height:54pt;z-index:25165825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">
                <v:textbox>
                  <w:txbxContent>
                    <w:p w14:paraId="3F4D3B46" w14:textId="38275264" w:rsidR="00856C73" w:rsidRPr="00C27F28" w:rsidRDefault="00856C73" w:rsidP="00856C73">
                      <w:pPr>
                        <w:rPr>
                          <w:b/>
                          <w:bCs/>
                        </w:rPr>
                      </w:pPr>
                      <w:r w:rsidRPr="00C27F28">
                        <w:rPr>
                          <w:b/>
                          <w:bCs/>
                        </w:rPr>
                        <w:t xml:space="preserve">Map </w:t>
                      </w:r>
                      <w:r w:rsidR="005F102F">
                        <w:rPr>
                          <w:b/>
                          <w:bCs/>
                        </w:rPr>
                        <w:t>I</w:t>
                      </w:r>
                      <w:r w:rsidRPr="00C27F28">
                        <w:rPr>
                          <w:b/>
                          <w:bCs/>
                        </w:rPr>
                        <w:t xml:space="preserve">: </w:t>
                      </w:r>
                      <w:r w:rsidRPr="00856C73">
                        <w:rPr>
                          <w:b/>
                          <w:bCs/>
                        </w:rPr>
                        <w:t>Lateral Flow Device (LFD) Test Supply Service</w:t>
                      </w:r>
                      <w:r>
                        <w:rPr>
                          <w:b/>
                          <w:bCs/>
                        </w:rPr>
                        <w:t xml:space="preserve"> </w:t>
                      </w:r>
                      <w:r w:rsidRPr="00C27F28">
                        <w:rPr>
                          <w:b/>
                          <w:bCs/>
                        </w:rPr>
                        <w:t>service</w:t>
                      </w:r>
                      <w:r>
                        <w:rPr>
                          <w:b/>
                          <w:bCs/>
                        </w:rPr>
                        <w:t>s</w:t>
                      </w:r>
                      <w:r w:rsidRPr="00C27F28">
                        <w:rPr>
                          <w:b/>
                          <w:bCs/>
                        </w:rPr>
                        <w:t xml:space="preserve"> by most deprived areas under the IMD 2019 Health Deprivation and Disability domain</w:t>
                      </w:r>
                    </w:p>
                    <w:p w14:paraId="10E7CD17" w14:textId="77777777" w:rsidR="00856C73" w:rsidRPr="00C27F28" w:rsidRDefault="00856C73" w:rsidP="00856C73"/>
                  </w:txbxContent>
                </v:textbox>
                <w10:wrap type="square"/>
              </v:shape>
            </w:pict>
          </mc:Fallback>
        </mc:AlternateContent>
      </w:r>
    </w:p>
    <w:p w14:paraId="776A9FB6" w14:textId="102E3A68" w:rsidR="00403E84" w:rsidRDefault="00403E84" w:rsidP="00403E84">
      <w:pPr>
        <w:rPr>
          <w:sz w:val="20"/>
          <w:szCs w:val="20"/>
        </w:rPr>
      </w:pPr>
    </w:p>
    <w:p w14:paraId="6930E2F6" w14:textId="20B7B463" w:rsidR="006951D7" w:rsidRPr="006951D7" w:rsidRDefault="006951D7" w:rsidP="006951D7">
      <w:pPr>
        <w:rPr>
          <w:sz w:val="20"/>
          <w:szCs w:val="20"/>
        </w:rPr>
      </w:pPr>
    </w:p>
    <w:p w14:paraId="2A10C9D9" w14:textId="77777777" w:rsidR="006951D7" w:rsidRPr="006951D7" w:rsidRDefault="006951D7" w:rsidP="006951D7">
      <w:pPr>
        <w:rPr>
          <w:sz w:val="20"/>
          <w:szCs w:val="20"/>
        </w:rPr>
      </w:pPr>
    </w:p>
    <w:p w14:paraId="18CF732B" w14:textId="77777777" w:rsidR="006951D7" w:rsidRPr="006951D7" w:rsidRDefault="006951D7" w:rsidP="006951D7">
      <w:pPr>
        <w:rPr>
          <w:sz w:val="20"/>
          <w:szCs w:val="20"/>
        </w:rPr>
      </w:pPr>
    </w:p>
    <w:p w14:paraId="3A1FD7AD" w14:textId="77777777" w:rsidR="006951D7" w:rsidRPr="006951D7" w:rsidRDefault="006951D7" w:rsidP="006951D7">
      <w:pPr>
        <w:rPr>
          <w:sz w:val="20"/>
          <w:szCs w:val="20"/>
        </w:rPr>
      </w:pPr>
    </w:p>
    <w:p w14:paraId="445C7124" w14:textId="77777777" w:rsidR="006951D7" w:rsidRPr="006951D7" w:rsidRDefault="006951D7" w:rsidP="006951D7">
      <w:pPr>
        <w:rPr>
          <w:sz w:val="20"/>
          <w:szCs w:val="20"/>
        </w:rPr>
      </w:pPr>
    </w:p>
    <w:p w14:paraId="5F235DC5" w14:textId="059D9D05" w:rsidR="006951D7" w:rsidRPr="006951D7" w:rsidRDefault="006951D7" w:rsidP="006951D7">
      <w:pPr>
        <w:rPr>
          <w:sz w:val="20"/>
          <w:szCs w:val="20"/>
        </w:rPr>
      </w:pPr>
    </w:p>
    <w:p w14:paraId="753BAD1F" w14:textId="77777777" w:rsidR="006951D7" w:rsidRPr="006951D7" w:rsidRDefault="006951D7" w:rsidP="006951D7">
      <w:pPr>
        <w:rPr>
          <w:sz w:val="20"/>
          <w:szCs w:val="20"/>
        </w:rPr>
      </w:pPr>
    </w:p>
    <w:p w14:paraId="3CE9E95B" w14:textId="77777777" w:rsidR="006951D7" w:rsidRPr="006951D7" w:rsidRDefault="006951D7" w:rsidP="006951D7">
      <w:pPr>
        <w:rPr>
          <w:sz w:val="20"/>
          <w:szCs w:val="20"/>
        </w:rPr>
      </w:pPr>
    </w:p>
    <w:p w14:paraId="3ED1DB7E" w14:textId="77777777" w:rsidR="006951D7" w:rsidRPr="006951D7" w:rsidRDefault="006951D7" w:rsidP="006951D7">
      <w:pPr>
        <w:rPr>
          <w:sz w:val="20"/>
          <w:szCs w:val="20"/>
        </w:rPr>
      </w:pPr>
    </w:p>
    <w:p w14:paraId="524E75CB" w14:textId="77777777" w:rsidR="006951D7" w:rsidRPr="006951D7" w:rsidRDefault="006951D7" w:rsidP="006951D7">
      <w:pPr>
        <w:rPr>
          <w:sz w:val="20"/>
          <w:szCs w:val="20"/>
        </w:rPr>
      </w:pPr>
    </w:p>
    <w:p w14:paraId="3C8A405F" w14:textId="77777777" w:rsidR="006951D7" w:rsidRPr="006951D7" w:rsidRDefault="006951D7" w:rsidP="006951D7">
      <w:pPr>
        <w:rPr>
          <w:sz w:val="20"/>
          <w:szCs w:val="20"/>
        </w:rPr>
      </w:pPr>
    </w:p>
    <w:p w14:paraId="53D642CC" w14:textId="77777777" w:rsidR="006951D7" w:rsidRPr="006951D7" w:rsidRDefault="006951D7" w:rsidP="006951D7">
      <w:pPr>
        <w:rPr>
          <w:sz w:val="20"/>
          <w:szCs w:val="20"/>
        </w:rPr>
      </w:pPr>
    </w:p>
    <w:p w14:paraId="2C066A5D" w14:textId="77777777" w:rsidR="006951D7" w:rsidRPr="006951D7" w:rsidRDefault="006951D7" w:rsidP="006951D7">
      <w:pPr>
        <w:rPr>
          <w:sz w:val="20"/>
          <w:szCs w:val="20"/>
        </w:rPr>
      </w:pPr>
    </w:p>
    <w:p w14:paraId="50155567" w14:textId="77777777" w:rsidR="006951D7" w:rsidRPr="006951D7" w:rsidRDefault="006951D7" w:rsidP="006951D7">
      <w:pPr>
        <w:rPr>
          <w:sz w:val="20"/>
          <w:szCs w:val="20"/>
        </w:rPr>
      </w:pPr>
    </w:p>
    <w:p w14:paraId="31890519" w14:textId="77777777" w:rsidR="006951D7" w:rsidRPr="006951D7" w:rsidRDefault="006951D7" w:rsidP="006951D7">
      <w:pPr>
        <w:rPr>
          <w:sz w:val="20"/>
          <w:szCs w:val="20"/>
        </w:rPr>
      </w:pPr>
    </w:p>
    <w:p w14:paraId="2FF909CE" w14:textId="77777777" w:rsidR="006951D7" w:rsidRPr="006951D7" w:rsidRDefault="006951D7" w:rsidP="006951D7">
      <w:pPr>
        <w:rPr>
          <w:sz w:val="20"/>
          <w:szCs w:val="20"/>
        </w:rPr>
      </w:pPr>
    </w:p>
    <w:p w14:paraId="5440CF44" w14:textId="77777777" w:rsidR="006951D7" w:rsidRPr="006951D7" w:rsidRDefault="006951D7" w:rsidP="006951D7">
      <w:pPr>
        <w:tabs>
          <w:tab w:val="left" w:pos="2745"/>
        </w:tabs>
        <w:rPr>
          <w:sz w:val="20"/>
          <w:szCs w:val="20"/>
        </w:rPr>
      </w:pPr>
    </w:p>
    <w:p w14:paraId="63987B77" w14:textId="6CE625B0" w:rsidR="006951D7" w:rsidRDefault="006951D7" w:rsidP="006951D7">
      <w:pPr>
        <w:tabs>
          <w:tab w:val="left" w:pos="2745"/>
        </w:tabs>
        <w:rPr>
          <w:sz w:val="20"/>
          <w:szCs w:val="20"/>
        </w:rPr>
      </w:pPr>
      <w:r w:rsidRPr="00AB4CCF">
        <w:rPr>
          <w:sz w:val="20"/>
          <w:szCs w:val="20"/>
        </w:rPr>
        <w:t>© Crown copyright and database rights 2024 </w:t>
      </w:r>
      <w:hyperlink r:id="rId103" w:tgtFrame="_blank" w:history="1">
        <w:r w:rsidRPr="00AB4CCF">
          <w:rPr>
            <w:rStyle w:val="Hyperlink"/>
            <w:b/>
            <w:bCs/>
            <w:sz w:val="20"/>
            <w:szCs w:val="20"/>
          </w:rPr>
          <w:t>Ordnance Survey</w:t>
        </w:r>
      </w:hyperlink>
      <w:r w:rsidRPr="00AB4CCF">
        <w:rPr>
          <w:sz w:val="20"/>
          <w:szCs w:val="20"/>
        </w:rPr>
        <w:t> 100016969 | </w:t>
      </w:r>
      <w:hyperlink r:id="rId104" w:tgtFrame="_blank" w:history="1">
        <w:r w:rsidRPr="00AB4CCF">
          <w:rPr>
            <w:rStyle w:val="Hyperlink"/>
            <w:b/>
            <w:bCs/>
            <w:sz w:val="20"/>
            <w:szCs w:val="20"/>
          </w:rPr>
          <w:t>parallel</w:t>
        </w:r>
      </w:hyperlink>
      <w:r w:rsidRPr="00AB4CCF">
        <w:rPr>
          <w:sz w:val="20"/>
          <w:szCs w:val="20"/>
        </w:rPr>
        <w:t> | </w:t>
      </w:r>
      <w:proofErr w:type="spellStart"/>
      <w:r w:rsidR="00E72AE5">
        <w:fldChar w:fldCharType="begin"/>
      </w:r>
      <w:r w:rsidR="00E72AE5">
        <w:instrText>HYPERLINK "https://mapbox.com/" \t "_blank"</w:instrText>
      </w:r>
      <w:r w:rsidR="00E72AE5">
        <w:fldChar w:fldCharType="separate"/>
      </w:r>
      <w:r w:rsidRPr="00AB4CCF">
        <w:rPr>
          <w:rStyle w:val="Hyperlink"/>
          <w:b/>
          <w:bCs/>
          <w:sz w:val="20"/>
          <w:szCs w:val="20"/>
        </w:rPr>
        <w:t>Mapbox</w:t>
      </w:r>
      <w:proofErr w:type="spellEnd"/>
      <w:r w:rsidR="00E72AE5">
        <w:rPr>
          <w:rStyle w:val="Hyperlink"/>
          <w:b/>
          <w:bCs/>
          <w:sz w:val="20"/>
          <w:szCs w:val="20"/>
        </w:rPr>
        <w:fldChar w:fldCharType="end"/>
      </w:r>
      <w:r w:rsidRPr="00AB4CCF">
        <w:rPr>
          <w:sz w:val="20"/>
          <w:szCs w:val="20"/>
        </w:rPr>
        <w:t> | </w:t>
      </w:r>
      <w:hyperlink r:id="rId105" w:tgtFrame="_blank" w:history="1">
        <w:r w:rsidRPr="00AB4CCF">
          <w:rPr>
            <w:rStyle w:val="Hyperlink"/>
            <w:b/>
            <w:bCs/>
            <w:sz w:val="20"/>
            <w:szCs w:val="20"/>
          </w:rPr>
          <w:t>OpenStreetMap</w:t>
        </w:r>
      </w:hyperlink>
      <w:r w:rsidRPr="00AB4CCF">
        <w:rPr>
          <w:sz w:val="20"/>
          <w:szCs w:val="20"/>
        </w:rPr>
        <w:t> contributors</w:t>
      </w:r>
      <w:r>
        <w:rPr>
          <w:sz w:val="20"/>
          <w:szCs w:val="20"/>
        </w:rPr>
        <w:tab/>
      </w:r>
    </w:p>
    <w:p w14:paraId="3B5F5189" w14:textId="20A12342" w:rsidR="00D83807" w:rsidRDefault="00FA3EEF" w:rsidP="006951D7">
      <w:pPr>
        <w:tabs>
          <w:tab w:val="left" w:pos="2745"/>
        </w:tabs>
        <w:rPr>
          <w:sz w:val="20"/>
          <w:szCs w:val="20"/>
        </w:rPr>
      </w:pPr>
      <w:r w:rsidRPr="00FA3EEF">
        <w:rPr>
          <w:noProof/>
          <w:sz w:val="20"/>
          <w:szCs w:val="20"/>
        </w:rPr>
        <w:lastRenderedPageBreak/>
        <w:drawing>
          <wp:anchor distT="0" distB="0" distL="114300" distR="114300" simplePos="0" relativeHeight="251658267" behindDoc="1" locked="0" layoutInCell="1" allowOverlap="1" wp14:anchorId="3F54D3A3" wp14:editId="183E4D69">
            <wp:simplePos x="0" y="0"/>
            <wp:positionH relativeFrom="column">
              <wp:posOffset>5133975</wp:posOffset>
            </wp:positionH>
            <wp:positionV relativeFrom="paragraph">
              <wp:posOffset>666750</wp:posOffset>
            </wp:positionV>
            <wp:extent cx="4316095" cy="4543425"/>
            <wp:effectExtent l="0" t="0" r="8255" b="9525"/>
            <wp:wrapTight wrapText="bothSides">
              <wp:wrapPolygon edited="0">
                <wp:start x="0" y="0"/>
                <wp:lineTo x="0" y="21555"/>
                <wp:lineTo x="21546" y="21555"/>
                <wp:lineTo x="21546" y="0"/>
                <wp:lineTo x="0" y="0"/>
              </wp:wrapPolygon>
            </wp:wrapTight>
            <wp:docPr id="1111662999"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662999" name="Picture 1">
                      <a:extLst>
                        <a:ext uri="{C183D7F6-B498-43B3-948B-1728B52AA6E4}">
                          <adec:decorative xmlns:adec="http://schemas.microsoft.com/office/drawing/2017/decorative" val="1"/>
                        </a:ext>
                      </a:extLst>
                    </pic:cNvPr>
                    <pic:cNvPicPr/>
                  </pic:nvPicPr>
                  <pic:blipFill>
                    <a:blip r:embed="rId106">
                      <a:extLst>
                        <a:ext uri="{28A0092B-C50C-407E-A947-70E740481C1C}">
                          <a14:useLocalDpi xmlns:a14="http://schemas.microsoft.com/office/drawing/2010/main" val="0"/>
                        </a:ext>
                      </a:extLst>
                    </a:blip>
                    <a:stretch>
                      <a:fillRect/>
                    </a:stretch>
                  </pic:blipFill>
                  <pic:spPr>
                    <a:xfrm>
                      <a:off x="0" y="0"/>
                      <a:ext cx="4316095" cy="4543425"/>
                    </a:xfrm>
                    <a:prstGeom prst="rect">
                      <a:avLst/>
                    </a:prstGeom>
                  </pic:spPr>
                </pic:pic>
              </a:graphicData>
            </a:graphic>
            <wp14:sizeRelH relativeFrom="margin">
              <wp14:pctWidth>0</wp14:pctWidth>
            </wp14:sizeRelH>
            <wp14:sizeRelV relativeFrom="margin">
              <wp14:pctHeight>0</wp14:pctHeight>
            </wp14:sizeRelV>
          </wp:anchor>
        </w:drawing>
      </w:r>
      <w:r w:rsidR="00DD4099" w:rsidRPr="00DD4099">
        <w:rPr>
          <w:noProof/>
          <w:sz w:val="20"/>
          <w:szCs w:val="20"/>
        </w:rPr>
        <w:drawing>
          <wp:anchor distT="0" distB="0" distL="114300" distR="114300" simplePos="0" relativeHeight="251658266" behindDoc="1" locked="0" layoutInCell="1" allowOverlap="1" wp14:anchorId="0B8AB7BF" wp14:editId="292C828C">
            <wp:simplePos x="0" y="0"/>
            <wp:positionH relativeFrom="column">
              <wp:posOffset>228600</wp:posOffset>
            </wp:positionH>
            <wp:positionV relativeFrom="paragraph">
              <wp:posOffset>581025</wp:posOffset>
            </wp:positionV>
            <wp:extent cx="4351020" cy="4629150"/>
            <wp:effectExtent l="0" t="0" r="0" b="0"/>
            <wp:wrapTight wrapText="bothSides">
              <wp:wrapPolygon edited="0">
                <wp:start x="0" y="0"/>
                <wp:lineTo x="0" y="21511"/>
                <wp:lineTo x="21468" y="21511"/>
                <wp:lineTo x="21468" y="0"/>
                <wp:lineTo x="0" y="0"/>
              </wp:wrapPolygon>
            </wp:wrapTight>
            <wp:docPr id="306006273"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006273" name="Picture 1">
                      <a:extLst>
                        <a:ext uri="{C183D7F6-B498-43B3-948B-1728B52AA6E4}">
                          <adec:decorative xmlns:adec="http://schemas.microsoft.com/office/drawing/2017/decorative" val="1"/>
                        </a:ext>
                      </a:extLst>
                    </pic:cNvPr>
                    <pic:cNvPicPr/>
                  </pic:nvPicPr>
                  <pic:blipFill>
                    <a:blip r:embed="rId107">
                      <a:extLst>
                        <a:ext uri="{28A0092B-C50C-407E-A947-70E740481C1C}">
                          <a14:useLocalDpi xmlns:a14="http://schemas.microsoft.com/office/drawing/2010/main" val="0"/>
                        </a:ext>
                      </a:extLst>
                    </a:blip>
                    <a:stretch>
                      <a:fillRect/>
                    </a:stretch>
                  </pic:blipFill>
                  <pic:spPr>
                    <a:xfrm>
                      <a:off x="0" y="0"/>
                      <a:ext cx="4351020" cy="4629150"/>
                    </a:xfrm>
                    <a:prstGeom prst="rect">
                      <a:avLst/>
                    </a:prstGeom>
                  </pic:spPr>
                </pic:pic>
              </a:graphicData>
            </a:graphic>
            <wp14:sizeRelH relativeFrom="margin">
              <wp14:pctWidth>0</wp14:pctWidth>
            </wp14:sizeRelH>
            <wp14:sizeRelV relativeFrom="margin">
              <wp14:pctHeight>0</wp14:pctHeight>
            </wp14:sizeRelV>
          </wp:anchor>
        </w:drawing>
      </w:r>
      <w:r w:rsidR="00B57B35">
        <w:rPr>
          <w:noProof/>
        </w:rPr>
        <mc:AlternateContent>
          <mc:Choice Requires="wps">
            <w:drawing>
              <wp:anchor distT="45720" distB="45720" distL="114300" distR="114300" simplePos="0" relativeHeight="251658265" behindDoc="0" locked="0" layoutInCell="1" allowOverlap="1" wp14:anchorId="7A7BB0D2" wp14:editId="4445540E">
                <wp:simplePos x="0" y="0"/>
                <wp:positionH relativeFrom="column">
                  <wp:posOffset>4914900</wp:posOffset>
                </wp:positionH>
                <wp:positionV relativeFrom="paragraph">
                  <wp:posOffset>0</wp:posOffset>
                </wp:positionV>
                <wp:extent cx="4762500" cy="514350"/>
                <wp:effectExtent l="0" t="0" r="19050" b="19050"/>
                <wp:wrapSquare wrapText="bothSides"/>
                <wp:docPr id="2036691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0" cy="514350"/>
                        </a:xfrm>
                        <a:prstGeom prst="rect">
                          <a:avLst/>
                        </a:prstGeom>
                        <a:solidFill>
                          <a:srgbClr val="FFFFFF"/>
                        </a:solidFill>
                        <a:ln w="9525">
                          <a:solidFill>
                            <a:srgbClr val="000000"/>
                          </a:solidFill>
                          <a:miter lim="800000"/>
                          <a:headEnd/>
                          <a:tailEnd/>
                        </a:ln>
                      </wps:spPr>
                      <wps:txbx>
                        <w:txbxContent>
                          <w:p w14:paraId="327E8452" w14:textId="220F81CB" w:rsidR="00B57B35" w:rsidRPr="002D5DCD" w:rsidRDefault="00B57B35" w:rsidP="00B57B35">
                            <w:pPr>
                              <w:rPr>
                                <w:b/>
                                <w:bCs/>
                              </w:rPr>
                            </w:pPr>
                            <w:r w:rsidRPr="002D5DCD">
                              <w:rPr>
                                <w:b/>
                                <w:bCs/>
                              </w:rPr>
                              <w:t xml:space="preserve">Map </w:t>
                            </w:r>
                            <w:r w:rsidR="005F102F">
                              <w:rPr>
                                <w:b/>
                                <w:bCs/>
                              </w:rPr>
                              <w:t>L</w:t>
                            </w:r>
                            <w:r w:rsidRPr="002D5DCD">
                              <w:rPr>
                                <w:b/>
                                <w:bCs/>
                              </w:rPr>
                              <w:t xml:space="preserve">: </w:t>
                            </w:r>
                            <w:r w:rsidR="005805BC">
                              <w:rPr>
                                <w:b/>
                                <w:bCs/>
                              </w:rPr>
                              <w:t>Pharmacy First</w:t>
                            </w:r>
                            <w:r w:rsidRPr="002D5DCD">
                              <w:rPr>
                                <w:b/>
                                <w:bCs/>
                              </w:rPr>
                              <w:t xml:space="preserve"> service by most deprived areas under the IMD 2019 Health Deprivation and Disability </w:t>
                            </w:r>
                            <w:r>
                              <w:rPr>
                                <w:b/>
                                <w:bCs/>
                              </w:rPr>
                              <w:t>d</w:t>
                            </w:r>
                            <w:r w:rsidRPr="002D5DCD">
                              <w:rPr>
                                <w:b/>
                                <w:bCs/>
                              </w:rPr>
                              <w:t>omain</w:t>
                            </w:r>
                          </w:p>
                          <w:p w14:paraId="3AA71455" w14:textId="77777777" w:rsidR="00B57B35" w:rsidRDefault="00B57B35" w:rsidP="00B57B3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7BB0D2" id="_x0000_s1045" type="#_x0000_t202" style="position:absolute;margin-left:387pt;margin-top:0;width:375pt;height:40.5pt;z-index:25165826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">
                <v:textbox>
                  <w:txbxContent>
                    <w:p w14:paraId="327E8452" w14:textId="220F81CB" w:rsidR="00B57B35" w:rsidRPr="002D5DCD" w:rsidRDefault="00B57B35" w:rsidP="00B57B35">
                      <w:pPr>
                        <w:rPr>
                          <w:b/>
                          <w:bCs/>
                        </w:rPr>
                      </w:pPr>
                      <w:r w:rsidRPr="002D5DCD">
                        <w:rPr>
                          <w:b/>
                          <w:bCs/>
                        </w:rPr>
                        <w:t xml:space="preserve">Map </w:t>
                      </w:r>
                      <w:r w:rsidR="005F102F">
                        <w:rPr>
                          <w:b/>
                          <w:bCs/>
                        </w:rPr>
                        <w:t>L</w:t>
                      </w:r>
                      <w:r w:rsidRPr="002D5DCD">
                        <w:rPr>
                          <w:b/>
                          <w:bCs/>
                        </w:rPr>
                        <w:t xml:space="preserve">: </w:t>
                      </w:r>
                      <w:r w:rsidR="005805BC">
                        <w:rPr>
                          <w:b/>
                          <w:bCs/>
                        </w:rPr>
                        <w:t>Pharmacy First</w:t>
                      </w:r>
                      <w:r w:rsidRPr="002D5DCD">
                        <w:rPr>
                          <w:b/>
                          <w:bCs/>
                        </w:rPr>
                        <w:t xml:space="preserve"> service by most deprived areas under the IMD 2019 Health Deprivation and Disability </w:t>
                      </w:r>
                      <w:r>
                        <w:rPr>
                          <w:b/>
                          <w:bCs/>
                        </w:rPr>
                        <w:t>d</w:t>
                      </w:r>
                      <w:r w:rsidRPr="002D5DCD">
                        <w:rPr>
                          <w:b/>
                          <w:bCs/>
                        </w:rPr>
                        <w:t>omain</w:t>
                      </w:r>
                    </w:p>
                    <w:p w14:paraId="3AA71455" w14:textId="77777777" w:rsidR="00B57B35" w:rsidRDefault="00B57B35" w:rsidP="00B57B35"/>
                  </w:txbxContent>
                </v:textbox>
                <w10:wrap type="square"/>
              </v:shape>
            </w:pict>
          </mc:Fallback>
        </mc:AlternateContent>
      </w:r>
      <w:r w:rsidR="00B57B35">
        <w:rPr>
          <w:noProof/>
        </w:rPr>
        <mc:AlternateContent>
          <mc:Choice Requires="wps">
            <w:drawing>
              <wp:anchor distT="45720" distB="45720" distL="114300" distR="114300" simplePos="0" relativeHeight="251658264" behindDoc="0" locked="0" layoutInCell="1" allowOverlap="1" wp14:anchorId="3231D623" wp14:editId="19C09883">
                <wp:simplePos x="0" y="0"/>
                <wp:positionH relativeFrom="column">
                  <wp:posOffset>0</wp:posOffset>
                </wp:positionH>
                <wp:positionV relativeFrom="paragraph">
                  <wp:posOffset>0</wp:posOffset>
                </wp:positionV>
                <wp:extent cx="4762500" cy="514350"/>
                <wp:effectExtent l="0" t="0" r="19050" b="19050"/>
                <wp:wrapSquare wrapText="bothSides"/>
                <wp:docPr id="11741307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0" cy="514350"/>
                        </a:xfrm>
                        <a:prstGeom prst="rect">
                          <a:avLst/>
                        </a:prstGeom>
                        <a:solidFill>
                          <a:srgbClr val="FFFFFF"/>
                        </a:solidFill>
                        <a:ln w="9525">
                          <a:solidFill>
                            <a:srgbClr val="000000"/>
                          </a:solidFill>
                          <a:miter lim="800000"/>
                          <a:headEnd/>
                          <a:tailEnd/>
                        </a:ln>
                      </wps:spPr>
                      <wps:txbx>
                        <w:txbxContent>
                          <w:p w14:paraId="69A477D7" w14:textId="07EE73A7" w:rsidR="00B57B35" w:rsidRPr="002D5DCD" w:rsidRDefault="00B57B35" w:rsidP="001F463E">
                            <w:pPr>
                              <w:rPr>
                                <w:b/>
                                <w:bCs/>
                              </w:rPr>
                            </w:pPr>
                            <w:r w:rsidRPr="002D5DCD">
                              <w:rPr>
                                <w:b/>
                                <w:bCs/>
                              </w:rPr>
                              <w:t xml:space="preserve">Map </w:t>
                            </w:r>
                            <w:r w:rsidR="005F102F">
                              <w:rPr>
                                <w:b/>
                                <w:bCs/>
                              </w:rPr>
                              <w:t>K</w:t>
                            </w:r>
                            <w:r w:rsidRPr="002D5DCD">
                              <w:rPr>
                                <w:b/>
                                <w:bCs/>
                              </w:rPr>
                              <w:t xml:space="preserve">: </w:t>
                            </w:r>
                            <w:r w:rsidR="001F463E">
                              <w:rPr>
                                <w:b/>
                                <w:bCs/>
                              </w:rPr>
                              <w:t>New M</w:t>
                            </w:r>
                            <w:r w:rsidR="005805BC">
                              <w:rPr>
                                <w:b/>
                                <w:bCs/>
                              </w:rPr>
                              <w:t>edicine Service</w:t>
                            </w:r>
                            <w:r w:rsidRPr="002D5DCD">
                              <w:rPr>
                                <w:b/>
                                <w:bCs/>
                              </w:rPr>
                              <w:t xml:space="preserve"> </w:t>
                            </w:r>
                            <w:proofErr w:type="spellStart"/>
                            <w:r w:rsidR="00DD4099">
                              <w:rPr>
                                <w:b/>
                                <w:bCs/>
                              </w:rPr>
                              <w:t>service</w:t>
                            </w:r>
                            <w:proofErr w:type="spellEnd"/>
                            <w:r w:rsidR="00DD4099">
                              <w:rPr>
                                <w:b/>
                                <w:bCs/>
                              </w:rPr>
                              <w:t xml:space="preserve"> </w:t>
                            </w:r>
                            <w:r w:rsidRPr="002D5DCD">
                              <w:rPr>
                                <w:b/>
                                <w:bCs/>
                              </w:rPr>
                              <w:t xml:space="preserve">by most deprived areas under the IMD 2019 Health Deprivation and Disability </w:t>
                            </w:r>
                            <w:r>
                              <w:rPr>
                                <w:b/>
                                <w:bCs/>
                              </w:rPr>
                              <w:t>d</w:t>
                            </w:r>
                            <w:r w:rsidRPr="002D5DCD">
                              <w:rPr>
                                <w:b/>
                                <w:bCs/>
                              </w:rPr>
                              <w:t>omain</w:t>
                            </w:r>
                          </w:p>
                          <w:p w14:paraId="65966837" w14:textId="77777777" w:rsidR="00B57B35" w:rsidRDefault="00B57B35" w:rsidP="00B57B3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31D623" id="_x0000_s1046" type="#_x0000_t202" style="position:absolute;margin-left:0;margin-top:0;width:375pt;height:40.5pt;z-index:251658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">
                <v:textbox>
                  <w:txbxContent>
                    <w:p w14:paraId="69A477D7" w14:textId="07EE73A7" w:rsidR="00B57B35" w:rsidRPr="002D5DCD" w:rsidRDefault="00B57B35" w:rsidP="001F463E">
                      <w:pPr>
                        <w:rPr>
                          <w:b/>
                          <w:bCs/>
                        </w:rPr>
                      </w:pPr>
                      <w:r w:rsidRPr="002D5DCD">
                        <w:rPr>
                          <w:b/>
                          <w:bCs/>
                        </w:rPr>
                        <w:t xml:space="preserve">Map </w:t>
                      </w:r>
                      <w:r w:rsidR="005F102F">
                        <w:rPr>
                          <w:b/>
                          <w:bCs/>
                        </w:rPr>
                        <w:t>K</w:t>
                      </w:r>
                      <w:r w:rsidRPr="002D5DCD">
                        <w:rPr>
                          <w:b/>
                          <w:bCs/>
                        </w:rPr>
                        <w:t xml:space="preserve">: </w:t>
                      </w:r>
                      <w:r w:rsidR="001F463E">
                        <w:rPr>
                          <w:b/>
                          <w:bCs/>
                        </w:rPr>
                        <w:t>New M</w:t>
                      </w:r>
                      <w:r w:rsidR="005805BC">
                        <w:rPr>
                          <w:b/>
                          <w:bCs/>
                        </w:rPr>
                        <w:t>edicine Service</w:t>
                      </w:r>
                      <w:r w:rsidRPr="002D5DCD">
                        <w:rPr>
                          <w:b/>
                          <w:bCs/>
                        </w:rPr>
                        <w:t xml:space="preserve"> </w:t>
                      </w:r>
                      <w:proofErr w:type="spellStart"/>
                      <w:r w:rsidR="00DD4099">
                        <w:rPr>
                          <w:b/>
                          <w:bCs/>
                        </w:rPr>
                        <w:t>service</w:t>
                      </w:r>
                      <w:proofErr w:type="spellEnd"/>
                      <w:r w:rsidR="00DD4099">
                        <w:rPr>
                          <w:b/>
                          <w:bCs/>
                        </w:rPr>
                        <w:t xml:space="preserve"> </w:t>
                      </w:r>
                      <w:r w:rsidRPr="002D5DCD">
                        <w:rPr>
                          <w:b/>
                          <w:bCs/>
                        </w:rPr>
                        <w:t xml:space="preserve">by most deprived areas under the IMD 2019 Health Deprivation and Disability </w:t>
                      </w:r>
                      <w:r>
                        <w:rPr>
                          <w:b/>
                          <w:bCs/>
                        </w:rPr>
                        <w:t>d</w:t>
                      </w:r>
                      <w:r w:rsidRPr="002D5DCD">
                        <w:rPr>
                          <w:b/>
                          <w:bCs/>
                        </w:rPr>
                        <w:t>omain</w:t>
                      </w:r>
                    </w:p>
                    <w:p w14:paraId="65966837" w14:textId="77777777" w:rsidR="00B57B35" w:rsidRDefault="00B57B35" w:rsidP="00B57B35"/>
                  </w:txbxContent>
                </v:textbox>
                <w10:wrap type="square"/>
              </v:shape>
            </w:pict>
          </mc:Fallback>
        </mc:AlternateContent>
      </w:r>
    </w:p>
    <w:p w14:paraId="16FCAD2A" w14:textId="158168E0" w:rsidR="00DD4099" w:rsidRPr="00DD4099" w:rsidRDefault="00DD4099" w:rsidP="00DD4099">
      <w:pPr>
        <w:rPr>
          <w:sz w:val="20"/>
          <w:szCs w:val="20"/>
        </w:rPr>
      </w:pPr>
    </w:p>
    <w:p w14:paraId="722FE74E" w14:textId="77777777" w:rsidR="00DD4099" w:rsidRPr="00DD4099" w:rsidRDefault="00DD4099" w:rsidP="00DD4099">
      <w:pPr>
        <w:rPr>
          <w:sz w:val="20"/>
          <w:szCs w:val="20"/>
        </w:rPr>
      </w:pPr>
    </w:p>
    <w:p w14:paraId="79E55FF3" w14:textId="77777777" w:rsidR="00DD4099" w:rsidRPr="00DD4099" w:rsidRDefault="00DD4099" w:rsidP="00DD4099">
      <w:pPr>
        <w:rPr>
          <w:sz w:val="20"/>
          <w:szCs w:val="20"/>
        </w:rPr>
      </w:pPr>
    </w:p>
    <w:p w14:paraId="3B4C2492" w14:textId="77777777" w:rsidR="00DD4099" w:rsidRPr="00DD4099" w:rsidRDefault="00DD4099" w:rsidP="00DD4099">
      <w:pPr>
        <w:rPr>
          <w:sz w:val="20"/>
          <w:szCs w:val="20"/>
        </w:rPr>
      </w:pPr>
    </w:p>
    <w:p w14:paraId="407C5722" w14:textId="77777777" w:rsidR="00DD4099" w:rsidRPr="00DD4099" w:rsidRDefault="00DD4099" w:rsidP="00DD4099">
      <w:pPr>
        <w:rPr>
          <w:sz w:val="20"/>
          <w:szCs w:val="20"/>
        </w:rPr>
      </w:pPr>
    </w:p>
    <w:p w14:paraId="720CDAB6" w14:textId="77777777" w:rsidR="00DD4099" w:rsidRPr="00DD4099" w:rsidRDefault="00DD4099" w:rsidP="00DD4099">
      <w:pPr>
        <w:rPr>
          <w:sz w:val="20"/>
          <w:szCs w:val="20"/>
        </w:rPr>
      </w:pPr>
    </w:p>
    <w:p w14:paraId="1F8CD18B" w14:textId="77777777" w:rsidR="00DD4099" w:rsidRPr="00DD4099" w:rsidRDefault="00DD4099" w:rsidP="00DD4099">
      <w:pPr>
        <w:rPr>
          <w:sz w:val="20"/>
          <w:szCs w:val="20"/>
        </w:rPr>
      </w:pPr>
    </w:p>
    <w:p w14:paraId="1BD13FEC" w14:textId="77777777" w:rsidR="00DD4099" w:rsidRPr="00DD4099" w:rsidRDefault="00DD4099" w:rsidP="00DD4099">
      <w:pPr>
        <w:rPr>
          <w:sz w:val="20"/>
          <w:szCs w:val="20"/>
        </w:rPr>
      </w:pPr>
    </w:p>
    <w:p w14:paraId="76ACD5EF" w14:textId="77777777" w:rsidR="00DD4099" w:rsidRPr="00DD4099" w:rsidRDefault="00DD4099" w:rsidP="00DD4099">
      <w:pPr>
        <w:rPr>
          <w:sz w:val="20"/>
          <w:szCs w:val="20"/>
        </w:rPr>
      </w:pPr>
    </w:p>
    <w:p w14:paraId="6CD54783" w14:textId="77777777" w:rsidR="00DD4099" w:rsidRPr="00DD4099" w:rsidRDefault="00DD4099" w:rsidP="00DD4099">
      <w:pPr>
        <w:rPr>
          <w:sz w:val="20"/>
          <w:szCs w:val="20"/>
        </w:rPr>
      </w:pPr>
    </w:p>
    <w:p w14:paraId="2D10F8D8" w14:textId="77777777" w:rsidR="00DD4099" w:rsidRPr="00DD4099" w:rsidRDefault="00DD4099" w:rsidP="00DD4099">
      <w:pPr>
        <w:rPr>
          <w:sz w:val="20"/>
          <w:szCs w:val="20"/>
        </w:rPr>
      </w:pPr>
    </w:p>
    <w:p w14:paraId="22C7D24B" w14:textId="77777777" w:rsidR="00DD4099" w:rsidRPr="00DD4099" w:rsidRDefault="00DD4099" w:rsidP="00DD4099">
      <w:pPr>
        <w:rPr>
          <w:sz w:val="20"/>
          <w:szCs w:val="20"/>
        </w:rPr>
      </w:pPr>
    </w:p>
    <w:p w14:paraId="08D21E8C" w14:textId="77777777" w:rsidR="00DD4099" w:rsidRPr="00DD4099" w:rsidRDefault="00DD4099" w:rsidP="00DD4099">
      <w:pPr>
        <w:rPr>
          <w:sz w:val="20"/>
          <w:szCs w:val="20"/>
        </w:rPr>
      </w:pPr>
    </w:p>
    <w:p w14:paraId="667FEAF2" w14:textId="77777777" w:rsidR="00DD4099" w:rsidRPr="00DD4099" w:rsidRDefault="00DD4099" w:rsidP="00DD4099">
      <w:pPr>
        <w:rPr>
          <w:sz w:val="20"/>
          <w:szCs w:val="20"/>
        </w:rPr>
      </w:pPr>
    </w:p>
    <w:p w14:paraId="48BEE6EB" w14:textId="77777777" w:rsidR="00DD4099" w:rsidRPr="00DD4099" w:rsidRDefault="00DD4099" w:rsidP="00DD4099">
      <w:pPr>
        <w:rPr>
          <w:sz w:val="20"/>
          <w:szCs w:val="20"/>
        </w:rPr>
      </w:pPr>
    </w:p>
    <w:p w14:paraId="48A74AEC" w14:textId="77777777" w:rsidR="00DD4099" w:rsidRPr="00DD4099" w:rsidRDefault="00DD4099" w:rsidP="00DD4099">
      <w:pPr>
        <w:rPr>
          <w:sz w:val="20"/>
          <w:szCs w:val="20"/>
        </w:rPr>
      </w:pPr>
    </w:p>
    <w:p w14:paraId="685E5BF7" w14:textId="77777777" w:rsidR="00DD4099" w:rsidRDefault="00DD4099" w:rsidP="00DD4099">
      <w:pPr>
        <w:rPr>
          <w:sz w:val="20"/>
          <w:szCs w:val="20"/>
        </w:rPr>
      </w:pPr>
    </w:p>
    <w:p w14:paraId="3692FDFE" w14:textId="77777777" w:rsidR="00DD4099" w:rsidRDefault="00DD4099" w:rsidP="00DD4099">
      <w:pPr>
        <w:tabs>
          <w:tab w:val="left" w:pos="2745"/>
        </w:tabs>
        <w:rPr>
          <w:sz w:val="20"/>
          <w:szCs w:val="20"/>
        </w:rPr>
      </w:pPr>
    </w:p>
    <w:p w14:paraId="68C76FDB" w14:textId="68AA9AA4" w:rsidR="006951D7" w:rsidRPr="006951D7" w:rsidRDefault="00DD4099" w:rsidP="006951D7">
      <w:pPr>
        <w:tabs>
          <w:tab w:val="left" w:pos="2745"/>
        </w:tabs>
        <w:rPr>
          <w:sz w:val="20"/>
          <w:szCs w:val="20"/>
        </w:rPr>
      </w:pPr>
      <w:r w:rsidRPr="00AB4CCF">
        <w:rPr>
          <w:sz w:val="20"/>
          <w:szCs w:val="20"/>
        </w:rPr>
        <w:t>© Crown copyright and database rights 2024 </w:t>
      </w:r>
      <w:hyperlink r:id="rId108" w:tgtFrame="_blank" w:history="1">
        <w:r w:rsidRPr="00AB4CCF">
          <w:rPr>
            <w:rStyle w:val="Hyperlink"/>
            <w:b/>
            <w:bCs/>
            <w:sz w:val="20"/>
            <w:szCs w:val="20"/>
          </w:rPr>
          <w:t>Ordnance Survey</w:t>
        </w:r>
      </w:hyperlink>
      <w:r w:rsidRPr="00AB4CCF">
        <w:rPr>
          <w:sz w:val="20"/>
          <w:szCs w:val="20"/>
        </w:rPr>
        <w:t> 100016969 | </w:t>
      </w:r>
      <w:hyperlink r:id="rId109" w:tgtFrame="_blank" w:history="1">
        <w:r w:rsidRPr="00AB4CCF">
          <w:rPr>
            <w:rStyle w:val="Hyperlink"/>
            <w:b/>
            <w:bCs/>
            <w:sz w:val="20"/>
            <w:szCs w:val="20"/>
          </w:rPr>
          <w:t>parallel</w:t>
        </w:r>
      </w:hyperlink>
      <w:r w:rsidRPr="00AB4CCF">
        <w:rPr>
          <w:sz w:val="20"/>
          <w:szCs w:val="20"/>
        </w:rPr>
        <w:t> | </w:t>
      </w:r>
      <w:proofErr w:type="spellStart"/>
      <w:r w:rsidR="00E72AE5">
        <w:fldChar w:fldCharType="begin"/>
      </w:r>
      <w:r w:rsidR="00E72AE5">
        <w:instrText>HYPERLINK "https://mapbox.com/" \t "_blank"</w:instrText>
      </w:r>
      <w:r w:rsidR="00E72AE5">
        <w:fldChar w:fldCharType="separate"/>
      </w:r>
      <w:r w:rsidRPr="00AB4CCF">
        <w:rPr>
          <w:rStyle w:val="Hyperlink"/>
          <w:b/>
          <w:bCs/>
          <w:sz w:val="20"/>
          <w:szCs w:val="20"/>
        </w:rPr>
        <w:t>Mapbox</w:t>
      </w:r>
      <w:proofErr w:type="spellEnd"/>
      <w:r w:rsidR="00E72AE5">
        <w:rPr>
          <w:rStyle w:val="Hyperlink"/>
          <w:b/>
          <w:bCs/>
          <w:sz w:val="20"/>
          <w:szCs w:val="20"/>
        </w:rPr>
        <w:fldChar w:fldCharType="end"/>
      </w:r>
      <w:r w:rsidRPr="00AB4CCF">
        <w:rPr>
          <w:sz w:val="20"/>
          <w:szCs w:val="20"/>
        </w:rPr>
        <w:t> | </w:t>
      </w:r>
      <w:hyperlink r:id="rId110" w:tgtFrame="_blank" w:history="1">
        <w:r w:rsidRPr="00AB4CCF">
          <w:rPr>
            <w:rStyle w:val="Hyperlink"/>
            <w:b/>
            <w:bCs/>
            <w:sz w:val="20"/>
            <w:szCs w:val="20"/>
          </w:rPr>
          <w:t>OpenStreetMap</w:t>
        </w:r>
      </w:hyperlink>
      <w:r w:rsidRPr="00AB4CCF">
        <w:rPr>
          <w:sz w:val="20"/>
          <w:szCs w:val="20"/>
        </w:rPr>
        <w:t> contributors</w:t>
      </w:r>
      <w:r>
        <w:rPr>
          <w:sz w:val="20"/>
          <w:szCs w:val="20"/>
        </w:rPr>
        <w:tab/>
      </w:r>
    </w:p>
    <w:sectPr w:rsidR="006951D7" w:rsidRPr="006951D7" w:rsidSect="002D5DCD">
      <w:pgSz w:w="16838" w:h="11906" w:orient="landscape"/>
      <w:pgMar w:top="1440" w:right="1080" w:bottom="1440" w:left="108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B7E5EE6" w14:textId="77777777" w:rsidR="005C6AF8" w:rsidRDefault="005C6AF8" w:rsidP="00361B6F">
      <w:pPr>
        <w:spacing w:after="0" w:line="240" w:lineRule="auto"/>
      </w:pPr>
      <w:r>
        <w:separator/>
      </w:r>
    </w:p>
  </w:endnote>
  <w:endnote w:type="continuationSeparator" w:id="0">
    <w:p w14:paraId="722D0F2D" w14:textId="77777777" w:rsidR="005C6AF8" w:rsidRDefault="005C6AF8" w:rsidP="00361B6F">
      <w:pPr>
        <w:spacing w:after="0" w:line="240" w:lineRule="auto"/>
      </w:pPr>
      <w:r>
        <w:continuationSeparator/>
      </w:r>
    </w:p>
  </w:endnote>
  <w:endnote w:type="continuationNotice" w:id="1">
    <w:p w14:paraId="769766C4" w14:textId="77777777" w:rsidR="005C6AF8" w:rsidRDefault="005C6AF8">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Aptos Display">
    <w:charset w:val="00"/>
    <w:family w:val="swiss"/>
    <w:pitch w:val="variable"/>
    <w:sig w:usb0="20000287" w:usb1="00000003" w:usb2="00000000" w:usb3="00000000" w:csb0="0000019F" w:csb1="00000000"/>
  </w:font>
  <w:font w:name="Yu Gothic">
    <w:altName w:val="游ゴシック"/>
    <w:panose1 w:val="020B0400000000000000"/>
    <w:charset w:val="80"/>
    <w:family w:val="swiss"/>
    <w:pitch w:val="variable"/>
    <w:sig w:usb0="E00002FF" w:usb1="2AC7FDFF" w:usb2="00000016" w:usb3="00000000" w:csb0="0002009F" w:csb1="00000000"/>
  </w:font>
  <w:font w:name="Aptos Narrow">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8B4D52F" w14:textId="77777777" w:rsidR="005C6AF8" w:rsidRDefault="005C6AF8" w:rsidP="00361B6F">
      <w:pPr>
        <w:spacing w:after="0" w:line="240" w:lineRule="auto"/>
      </w:pPr>
      <w:r>
        <w:separator/>
      </w:r>
    </w:p>
  </w:footnote>
  <w:footnote w:type="continuationSeparator" w:id="0">
    <w:p w14:paraId="42C3CA20" w14:textId="77777777" w:rsidR="005C6AF8" w:rsidRDefault="005C6AF8" w:rsidP="00361B6F">
      <w:pPr>
        <w:spacing w:after="0" w:line="240" w:lineRule="auto"/>
      </w:pPr>
      <w:r>
        <w:continuationSeparator/>
      </w:r>
    </w:p>
  </w:footnote>
  <w:footnote w:type="continuationNotice" w:id="1">
    <w:p w14:paraId="3E1A83CE" w14:textId="77777777" w:rsidR="005C6AF8" w:rsidRDefault="005C6AF8">
      <w:pPr>
        <w:spacing w:after="0" w:line="240" w:lineRule="auto"/>
      </w:pPr>
    </w:p>
  </w:footnote>
  <w:footnote w:id="2">
    <w:p w14:paraId="0F845447" w14:textId="77777777" w:rsidR="00916603" w:rsidRDefault="00916603" w:rsidP="00916603">
      <w:pPr>
        <w:pStyle w:val="FootnoteText"/>
      </w:pPr>
      <w:r>
        <w:rPr>
          <w:rStyle w:val="FootnoteReference"/>
        </w:rPr>
        <w:footnoteRef/>
      </w:r>
      <w:r>
        <w:t xml:space="preserve"> </w:t>
      </w:r>
      <w:hyperlink r:id="rId1" w:history="1">
        <w:r w:rsidRPr="00D83C5A">
          <w:rPr>
            <w:rStyle w:val="Hyperlink"/>
          </w:rPr>
          <w:t>Pharmaceutical needs assessments: Information pack for local authority health and</w:t>
        </w:r>
      </w:hyperlink>
    </w:p>
  </w:footnote>
  <w:footnote w:id="3">
    <w:p w14:paraId="4B26DFE2" w14:textId="72150171" w:rsidR="00827084" w:rsidRDefault="00827084">
      <w:pPr>
        <w:pStyle w:val="FootnoteText"/>
      </w:pPr>
      <w:r>
        <w:rPr>
          <w:rStyle w:val="FootnoteReference"/>
        </w:rPr>
        <w:footnoteRef/>
      </w:r>
      <w:r>
        <w:t xml:space="preserve"> </w:t>
      </w:r>
      <w:hyperlink r:id="rId2" w:history="1">
        <w:r w:rsidRPr="00827084">
          <w:rPr>
            <w:rStyle w:val="Hyperlink"/>
          </w:rPr>
          <w:t>Consolidated Pharmaceutical List - Datasets - Open Data Portal</w:t>
        </w:r>
      </w:hyperlink>
    </w:p>
  </w:footnote>
  <w:footnote w:id="4">
    <w:p w14:paraId="4E0E8BD1" w14:textId="562CB4E8" w:rsidR="00BD2D68" w:rsidRDefault="00BD2D68">
      <w:pPr>
        <w:pStyle w:val="FootnoteText"/>
      </w:pPr>
      <w:r>
        <w:rPr>
          <w:rStyle w:val="FootnoteReference"/>
        </w:rPr>
        <w:footnoteRef/>
      </w:r>
      <w:r w:rsidR="0061094A">
        <w:t xml:space="preserve"> Department of Health and Social Care,</w:t>
      </w:r>
      <w:r>
        <w:t xml:space="preserve"> </w:t>
      </w:r>
      <w:r w:rsidR="0061094A" w:rsidRPr="0061094A">
        <w:t>Strategic Health Asset Planning and Evaluation Place Atlas (SHAPE)</w:t>
      </w:r>
      <w:r w:rsidR="0061094A">
        <w:t xml:space="preserve">, </w:t>
      </w:r>
      <w:r w:rsidR="0061094A" w:rsidRPr="0061094A">
        <w:t>https://shapeatlas.net/</w:t>
      </w:r>
    </w:p>
  </w:footnote>
  <w:footnote w:id="5">
    <w:p w14:paraId="2F00764C" w14:textId="5DE05752" w:rsidR="00186EEB" w:rsidRDefault="00186EEB">
      <w:pPr>
        <w:pStyle w:val="FootnoteText"/>
      </w:pPr>
      <w:r>
        <w:rPr>
          <w:rStyle w:val="FootnoteReference"/>
        </w:rPr>
        <w:footnoteRef/>
      </w:r>
      <w:r>
        <w:t xml:space="preserve"> </w:t>
      </w:r>
      <w:r w:rsidRPr="00186EEB">
        <w:t>General Pharmaceutical Services in England 2015-16 - 2023-24</w:t>
      </w:r>
      <w:r>
        <w:t xml:space="preserve">, </w:t>
      </w:r>
      <w:hyperlink r:id="rId3" w:anchor=":~:text=Key%20findings,%25%20increase%20from%202022/23." w:history="1">
        <w:r w:rsidR="001C1C7F">
          <w:rPr>
            <w:rStyle w:val="Hyperlink"/>
          </w:rPr>
          <w:t>General Pharmaceutical Services in England 2015-16 - 2023-24 | NHSBSA</w:t>
        </w:r>
      </w:hyperlink>
    </w:p>
  </w:footnote>
  <w:footnote w:id="6">
    <w:p w14:paraId="6880259F" w14:textId="5F6C83D4" w:rsidR="00145188" w:rsidRDefault="00145188">
      <w:pPr>
        <w:pStyle w:val="FootnoteText"/>
      </w:pPr>
      <w:r>
        <w:rPr>
          <w:rStyle w:val="FootnoteReference"/>
        </w:rPr>
        <w:footnoteRef/>
      </w:r>
      <w:r>
        <w:t xml:space="preserve"> </w:t>
      </w:r>
      <w:hyperlink r:id="rId4" w:history="1">
        <w:r>
          <w:rPr>
            <w:rStyle w:val="Hyperlink"/>
          </w:rPr>
          <w:t>Estimates of the population for England and Wales - Office for National Statistics</w:t>
        </w:r>
      </w:hyperlink>
    </w:p>
  </w:footnote>
  <w:footnote w:id="7">
    <w:p w14:paraId="0C0C0176" w14:textId="77777777" w:rsidR="00C9323D" w:rsidRDefault="00C9323D" w:rsidP="00C9323D">
      <w:pPr>
        <w:pStyle w:val="FootnoteText"/>
      </w:pPr>
      <w:r>
        <w:rPr>
          <w:rStyle w:val="FootnoteReference"/>
        </w:rPr>
        <w:footnoteRef/>
      </w:r>
      <w:r>
        <w:t xml:space="preserve"> </w:t>
      </w:r>
      <w:hyperlink r:id="rId5" w:history="1">
        <w:r w:rsidRPr="002C7C6F">
          <w:rPr>
            <w:rStyle w:val="Hyperlink"/>
          </w:rPr>
          <w:t>Changing Supplementary Opening Hours - Community Pharmacy England</w:t>
        </w:r>
      </w:hyperlink>
    </w:p>
  </w:footnote>
  <w:footnote w:id="8">
    <w:p w14:paraId="5DC6D15C" w14:textId="2C6A1585" w:rsidR="00E53BB4" w:rsidRDefault="00E53BB4">
      <w:pPr>
        <w:pStyle w:val="FootnoteText"/>
      </w:pPr>
      <w:r>
        <w:rPr>
          <w:rStyle w:val="FootnoteReference"/>
        </w:rPr>
        <w:footnoteRef/>
      </w:r>
      <w:r>
        <w:t xml:space="preserve"> </w:t>
      </w:r>
      <w:hyperlink r:id="rId6" w:history="1">
        <w:r w:rsidR="0036016A" w:rsidRPr="0036016A">
          <w:rPr>
            <w:rStyle w:val="Hyperlink"/>
          </w:rPr>
          <w:t>NHS England » Guidance on the NHS (pharmaceutical and local pharmaceutical services) (amendment) regulations 2023</w:t>
        </w:r>
      </w:hyperlink>
      <w:r>
        <w:t>. Chapter 4.4.1</w:t>
      </w:r>
    </w:p>
  </w:footnote>
  <w:footnote w:id="9">
    <w:p w14:paraId="528755B7" w14:textId="198F5CDC" w:rsidR="00153DEB" w:rsidRDefault="00153DEB">
      <w:pPr>
        <w:pStyle w:val="FootnoteText"/>
      </w:pPr>
      <w:r>
        <w:rPr>
          <w:rStyle w:val="FootnoteReference"/>
        </w:rPr>
        <w:footnoteRef/>
      </w:r>
      <w:r>
        <w:t xml:space="preserve"> </w:t>
      </w:r>
      <w:hyperlink r:id="rId7" w:history="1">
        <w:r w:rsidR="0036016A" w:rsidRPr="0036016A">
          <w:rPr>
            <w:rStyle w:val="Hyperlink"/>
          </w:rPr>
          <w:t>NHS England » Guidance on the NHS (pharmaceutical and local pharmaceutical services) (amendment) regulations 2023</w:t>
        </w:r>
      </w:hyperlink>
      <w:r w:rsidR="0036016A">
        <w:t xml:space="preserve">. Chapter </w:t>
      </w:r>
      <w:r w:rsidR="00710528">
        <w:t>4.4</w:t>
      </w:r>
    </w:p>
  </w:footnote>
  <w:footnote w:id="10">
    <w:p w14:paraId="1A03A609" w14:textId="467E8C91" w:rsidR="757AFD51" w:rsidRDefault="757AFD51" w:rsidP="757AFD51">
      <w:pPr>
        <w:pStyle w:val="FootnoteText"/>
      </w:pPr>
      <w:r w:rsidRPr="757AFD51">
        <w:rPr>
          <w:rStyle w:val="FootnoteReference"/>
        </w:rPr>
        <w:footnoteRef/>
      </w:r>
      <w:r>
        <w:t xml:space="preserve"> </w:t>
      </w:r>
      <w:hyperlink r:id="rId8">
        <w:r w:rsidRPr="757AFD51">
          <w:rPr>
            <w:rStyle w:val="Hyperlink"/>
          </w:rPr>
          <w:t>NHS England » Pharmacy First</w:t>
        </w:r>
      </w:hyperlink>
    </w:p>
  </w:footnote>
  <w:footnote w:id="11">
    <w:p w14:paraId="78134207" w14:textId="362ABD81" w:rsidR="003F44F9" w:rsidRDefault="003F44F9">
      <w:pPr>
        <w:pStyle w:val="FootnoteText"/>
      </w:pPr>
      <w:r>
        <w:rPr>
          <w:rStyle w:val="FootnoteReference"/>
        </w:rPr>
        <w:footnoteRef/>
      </w:r>
      <w:r>
        <w:t xml:space="preserve"> </w:t>
      </w:r>
      <w:hyperlink r:id="rId9" w:history="1">
        <w:r w:rsidR="00D872CB" w:rsidRPr="00D872CB">
          <w:rPr>
            <w:rStyle w:val="Hyperlink"/>
          </w:rPr>
          <w:t>What to expect when in the Urgent and Emergency Care Centre | The Rotherham NHS Foundation Trust</w:t>
        </w:r>
      </w:hyperlink>
    </w:p>
  </w:footnote>
  <w:footnote w:id="12">
    <w:p w14:paraId="51FB1CE0" w14:textId="3C2B6EC0" w:rsidR="006A6F89" w:rsidRDefault="006A6F89">
      <w:pPr>
        <w:pStyle w:val="FootnoteText"/>
      </w:pPr>
      <w:r>
        <w:rPr>
          <w:rStyle w:val="FootnoteReference"/>
        </w:rPr>
        <w:footnoteRef/>
      </w:r>
      <w:r>
        <w:t xml:space="preserve"> </w:t>
      </w:r>
      <w:hyperlink r:id="rId10" w:history="1">
        <w:r w:rsidRPr="006A6F89">
          <w:rPr>
            <w:rStyle w:val="Hyperlink"/>
          </w:rPr>
          <w:t>Emergency prescriptions - NHS 111</w:t>
        </w:r>
      </w:hyperlink>
    </w:p>
  </w:footnote>
  <w:footnote w:id="13">
    <w:p w14:paraId="588C7ECB" w14:textId="77777777" w:rsidR="005A10BA" w:rsidRDefault="005A10BA" w:rsidP="005A10BA">
      <w:pPr>
        <w:pStyle w:val="FootnoteText"/>
      </w:pPr>
      <w:r>
        <w:rPr>
          <w:rStyle w:val="FootnoteReference"/>
        </w:rPr>
        <w:footnoteRef/>
      </w:r>
      <w:r>
        <w:t xml:space="preserve"> </w:t>
      </w:r>
      <w:hyperlink r:id="rId11" w:history="1">
        <w:r w:rsidRPr="00D904A7">
          <w:rPr>
            <w:rStyle w:val="Hyperlink"/>
          </w:rPr>
          <w:t>Consolidated Pharmaceutical List - Open Data Portal</w:t>
        </w:r>
      </w:hyperlink>
    </w:p>
  </w:footnote>
  <w:footnote w:id="14">
    <w:p w14:paraId="20E91C5F" w14:textId="77777777" w:rsidR="005A10BA" w:rsidRDefault="005A10BA" w:rsidP="005A10BA">
      <w:pPr>
        <w:pStyle w:val="FootnoteText"/>
      </w:pPr>
      <w:r>
        <w:rPr>
          <w:rStyle w:val="FootnoteReference"/>
        </w:rPr>
        <w:footnoteRef/>
      </w:r>
      <w:r>
        <w:t xml:space="preserve"> </w:t>
      </w:r>
      <w:hyperlink r:id="rId12" w:history="1">
        <w:r w:rsidRPr="00C045CD">
          <w:rPr>
            <w:rStyle w:val="Hyperlink"/>
          </w:rPr>
          <w:t>Dispensing contractors' data | NHSBSA</w:t>
        </w:r>
      </w:hyperlink>
    </w:p>
  </w:footnote>
  <w:footnote w:id="15">
    <w:p w14:paraId="7AE34E2A" w14:textId="66398232" w:rsidR="0090054A" w:rsidRDefault="0090054A">
      <w:pPr>
        <w:pStyle w:val="FootnoteText"/>
      </w:pPr>
      <w:r>
        <w:rPr>
          <w:rStyle w:val="FootnoteReference"/>
        </w:rPr>
        <w:footnoteRef/>
      </w:r>
      <w:r>
        <w:t xml:space="preserve"> </w:t>
      </w:r>
      <w:hyperlink r:id="rId13" w:history="1">
        <w:r w:rsidR="00505293" w:rsidRPr="00505293">
          <w:rPr>
            <w:rStyle w:val="Hyperlink"/>
          </w:rPr>
          <w:t>Essential services - Community Pharmacy England</w:t>
        </w:r>
      </w:hyperlink>
    </w:p>
  </w:footnote>
  <w:footnote w:id="16">
    <w:p w14:paraId="273E01B1" w14:textId="1DCE682B" w:rsidR="00980789" w:rsidRDefault="00980789">
      <w:pPr>
        <w:pStyle w:val="FootnoteText"/>
      </w:pPr>
      <w:r>
        <w:rPr>
          <w:rStyle w:val="FootnoteReference"/>
        </w:rPr>
        <w:footnoteRef/>
      </w:r>
      <w:r>
        <w:t xml:space="preserve"> </w:t>
      </w:r>
      <w:hyperlink r:id="rId14" w:history="1">
        <w:r w:rsidR="002F2E77" w:rsidRPr="002F2E77">
          <w:rPr>
            <w:rStyle w:val="Hyperlink"/>
          </w:rPr>
          <w:t>Advanced services - Community Pharmacy England</w:t>
        </w:r>
      </w:hyperlink>
    </w:p>
  </w:footnote>
  <w:footnote w:id="17">
    <w:p w14:paraId="0767BF1E" w14:textId="0867AD22" w:rsidR="0048455B" w:rsidRDefault="0048455B">
      <w:pPr>
        <w:pStyle w:val="FootnoteText"/>
      </w:pPr>
      <w:r>
        <w:rPr>
          <w:rStyle w:val="FootnoteReference"/>
        </w:rPr>
        <w:footnoteRef/>
      </w:r>
      <w:r>
        <w:t xml:space="preserve"> </w:t>
      </w:r>
      <w:r w:rsidR="00967B09">
        <w:t xml:space="preserve">Adapted from: </w:t>
      </w:r>
      <w:hyperlink r:id="rId15" w:history="1">
        <w:r w:rsidRPr="0048455B">
          <w:rPr>
            <w:rStyle w:val="Hyperlink"/>
          </w:rPr>
          <w:t>Pharmacy Contraception Service (PCS) - Community Pharmacy England</w:t>
        </w:r>
      </w:hyperlink>
    </w:p>
  </w:footnote>
  <w:footnote w:id="18">
    <w:p w14:paraId="5D402B8E" w14:textId="43966579" w:rsidR="00967B09" w:rsidRDefault="00967B09">
      <w:pPr>
        <w:pStyle w:val="FootnoteText"/>
      </w:pPr>
      <w:r>
        <w:rPr>
          <w:rStyle w:val="FootnoteReference"/>
        </w:rPr>
        <w:footnoteRef/>
      </w:r>
      <w:r>
        <w:t xml:space="preserve"> Adapted from: </w:t>
      </w:r>
      <w:hyperlink r:id="rId16" w:history="1">
        <w:r w:rsidRPr="00967B09">
          <w:rPr>
            <w:rStyle w:val="Hyperlink"/>
          </w:rPr>
          <w:t>Emergency contraception | The Rotherham NHS Foundation Trust</w:t>
        </w:r>
      </w:hyperlink>
    </w:p>
  </w:footnote>
  <w:footnote w:id="19">
    <w:p w14:paraId="32AF1871" w14:textId="77777777" w:rsidR="0008419D" w:rsidRDefault="0008419D">
      <w:pPr>
        <w:pStyle w:val="FootnoteText"/>
      </w:pPr>
      <w:r>
        <w:rPr>
          <w:rStyle w:val="FootnoteReference"/>
        </w:rPr>
        <w:footnoteRef/>
      </w:r>
      <w:r>
        <w:t xml:space="preserve"> Adapted from: </w:t>
      </w:r>
      <w:hyperlink r:id="rId17" w:history="1">
        <w:r w:rsidRPr="00576D8D">
          <w:rPr>
            <w:rStyle w:val="Hyperlink"/>
          </w:rPr>
          <w:t>Needle &amp; Syringe Exchange - Community Pharmacy England</w:t>
        </w:r>
      </w:hyperlink>
    </w:p>
  </w:footnote>
  <w:footnote w:id="20">
    <w:p w14:paraId="5124C816" w14:textId="77777777" w:rsidR="0008419D" w:rsidRPr="006B7B3C" w:rsidRDefault="0008419D" w:rsidP="008763BC">
      <w:pPr>
        <w:pStyle w:val="FootnoteText"/>
        <w:rPr>
          <w:b/>
          <w:bCs/>
        </w:rPr>
      </w:pPr>
      <w:r>
        <w:rPr>
          <w:rStyle w:val="FootnoteReference"/>
        </w:rPr>
        <w:footnoteRef/>
      </w:r>
      <w:r>
        <w:t xml:space="preserve"> </w:t>
      </w:r>
      <w:hyperlink r:id="rId18" w:history="1">
        <w:r w:rsidRPr="006B7B3C">
          <w:rPr>
            <w:rStyle w:val="Hyperlink"/>
          </w:rPr>
          <w:t>Stop smoking in pregnancy - NHS</w:t>
        </w:r>
      </w:hyperlink>
    </w:p>
  </w:footnote>
  <w:footnote w:id="21">
    <w:p w14:paraId="08EB985C" w14:textId="77777777" w:rsidR="0008419D" w:rsidRDefault="0008419D">
      <w:pPr>
        <w:pStyle w:val="FootnoteText"/>
      </w:pPr>
      <w:r>
        <w:rPr>
          <w:rStyle w:val="FootnoteReference"/>
        </w:rPr>
        <w:footnoteRef/>
      </w:r>
      <w:r>
        <w:t xml:space="preserve"> Adapted from: </w:t>
      </w:r>
      <w:hyperlink r:id="rId19" w:history="1">
        <w:r w:rsidRPr="001310C0">
          <w:rPr>
            <w:rStyle w:val="Hyperlink"/>
          </w:rPr>
          <w:t>Supervised Administration - Community Pharmacy England</w:t>
        </w:r>
      </w:hyperlink>
    </w:p>
  </w:footnote>
  <w:footnote w:id="22">
    <w:p w14:paraId="4E4D905F" w14:textId="77777777" w:rsidR="003E4573" w:rsidRDefault="003E4573" w:rsidP="003E4573">
      <w:pPr>
        <w:pStyle w:val="FootnoteText"/>
      </w:pPr>
      <w:r>
        <w:rPr>
          <w:rStyle w:val="FootnoteReference"/>
        </w:rPr>
        <w:footnoteRef/>
      </w:r>
      <w:r>
        <w:t xml:space="preserve"> </w:t>
      </w:r>
      <w:hyperlink r:id="rId20" w:history="1">
        <w:r w:rsidRPr="009C3B9A">
          <w:rPr>
            <w:rStyle w:val="Hyperlink"/>
          </w:rPr>
          <w:t>Varenicline – a medicine to help you stop smoking - NHS</w:t>
        </w:r>
      </w:hyperlink>
    </w:p>
  </w:footnote>
  <w:footnote w:id="23">
    <w:p w14:paraId="10A872DE" w14:textId="77777777" w:rsidR="003E4573" w:rsidRDefault="003E4573" w:rsidP="003E4573">
      <w:pPr>
        <w:pStyle w:val="FootnoteText"/>
      </w:pPr>
      <w:r>
        <w:rPr>
          <w:rStyle w:val="FootnoteReference"/>
        </w:rPr>
        <w:footnoteRef/>
      </w:r>
      <w:r>
        <w:t xml:space="preserve"> </w:t>
      </w:r>
      <w:hyperlink r:id="rId21" w:history="1">
        <w:r w:rsidRPr="007E7B35">
          <w:rPr>
            <w:rStyle w:val="Hyperlink"/>
          </w:rPr>
          <w:t>Pregnancy, breastfeeding and fertility while taking varenicline - NHS</w:t>
        </w:r>
      </w:hyperlink>
    </w:p>
  </w:footnote>
  <w:footnote w:id="24">
    <w:p w14:paraId="5CF8FA89" w14:textId="7E542E95" w:rsidR="003600B1" w:rsidRDefault="003600B1">
      <w:pPr>
        <w:pStyle w:val="FootnoteText"/>
      </w:pPr>
      <w:r>
        <w:rPr>
          <w:rStyle w:val="FootnoteReference"/>
        </w:rPr>
        <w:footnoteRef/>
      </w:r>
      <w:r>
        <w:t xml:space="preserve"> Data for </w:t>
      </w:r>
      <w:r w:rsidR="00610AEF">
        <w:t>Essential and Advanced service provision was</w:t>
      </w:r>
      <w:r w:rsidR="00E14BD1">
        <w:t xml:space="preserve"> taken</w:t>
      </w:r>
      <w:r w:rsidR="00610AEF">
        <w:t xml:space="preserve"> from the ‘Ph</w:t>
      </w:r>
      <w:r w:rsidR="00610AEF" w:rsidRPr="00610AEF">
        <w:t>armacy and appliance contractor dispensing data</w:t>
      </w:r>
      <w:r w:rsidR="00610AEF">
        <w:t>’ on the NHS BSA</w:t>
      </w:r>
      <w:r w:rsidR="002F3A25">
        <w:t>, accessed April 2025</w:t>
      </w:r>
      <w:r w:rsidR="00610AEF">
        <w:t>:</w:t>
      </w:r>
      <w:r w:rsidR="008646BC" w:rsidRPr="008646BC">
        <w:rPr>
          <w:sz w:val="24"/>
          <w:szCs w:val="24"/>
        </w:rPr>
        <w:t xml:space="preserve"> </w:t>
      </w:r>
      <w:hyperlink r:id="rId22" w:history="1">
        <w:r w:rsidR="008646BC" w:rsidRPr="008646BC">
          <w:rPr>
            <w:rStyle w:val="Hyperlink"/>
          </w:rPr>
          <w:t>Dispensing contractors' data | NHSBSA</w:t>
        </w:r>
      </w:hyperlink>
    </w:p>
  </w:footnote>
  <w:footnote w:id="25">
    <w:p w14:paraId="0118156F" w14:textId="3E94A6EE" w:rsidR="00DF771D" w:rsidRDefault="00DF771D">
      <w:pPr>
        <w:pStyle w:val="FootnoteText"/>
      </w:pPr>
      <w:r>
        <w:rPr>
          <w:rStyle w:val="FootnoteReference"/>
        </w:rPr>
        <w:footnoteRef/>
      </w:r>
      <w:r>
        <w:t xml:space="preserve"> </w:t>
      </w:r>
      <w:proofErr w:type="gramStart"/>
      <w:r>
        <w:t>With the exception of</w:t>
      </w:r>
      <w:proofErr w:type="gramEnd"/>
      <w:r>
        <w:t xml:space="preserve"> the flu vaccination service, where the data period was the most recent flu season, September 2024 – March 2025, accessed May 2025.</w:t>
      </w:r>
    </w:p>
  </w:footnote>
  <w:footnote w:id="26">
    <w:p w14:paraId="68DBA2B2" w14:textId="0D275B7B" w:rsidR="00DF771D" w:rsidRDefault="00DF771D">
      <w:pPr>
        <w:pStyle w:val="FootnoteText"/>
      </w:pPr>
      <w:r>
        <w:rPr>
          <w:rStyle w:val="FootnoteReference"/>
        </w:rPr>
        <w:footnoteRef/>
      </w:r>
      <w:r>
        <w:t xml:space="preserve"> T</w:t>
      </w:r>
      <w:r w:rsidRPr="001428FF">
        <w:t xml:space="preserve">he Appliance Use Review </w:t>
      </w:r>
      <w:proofErr w:type="gramStart"/>
      <w:r w:rsidRPr="001428FF">
        <w:t>Service</w:t>
      </w:r>
      <w:proofErr w:type="gramEnd"/>
      <w:r w:rsidRPr="001428FF">
        <w:t xml:space="preserve"> and the Stoma Appliance Customisation Service can be provided by both pharmacies and appliance contractors (</w:t>
      </w:r>
      <w:r>
        <w:t>62</w:t>
      </w:r>
      <w:r w:rsidRPr="001428FF">
        <w:t xml:space="preserve"> locations in total), all other services are provided by pharmacies only (</w:t>
      </w:r>
      <w:r>
        <w:t>61</w:t>
      </w:r>
      <w:r w:rsidRPr="001428FF">
        <w:t xml:space="preserve"> locations in total).</w:t>
      </w:r>
    </w:p>
  </w:footnote>
  <w:footnote w:id="27">
    <w:p w14:paraId="4C6DB313" w14:textId="5C6D12D9" w:rsidR="00DF771D" w:rsidRDefault="00DF771D">
      <w:pPr>
        <w:pStyle w:val="FootnoteText"/>
      </w:pPr>
      <w:r>
        <w:rPr>
          <w:rStyle w:val="FootnoteReference"/>
        </w:rPr>
        <w:footnoteRef/>
      </w:r>
      <w:r>
        <w:t xml:space="preserve"> </w:t>
      </w:r>
      <w:r w:rsidRPr="00C655A9">
        <w:t>The two previous elements of the CPCS were incorporated into the Pharmacy First service</w:t>
      </w:r>
      <w:r>
        <w:t xml:space="preserve"> when it began on 31</w:t>
      </w:r>
      <w:r w:rsidRPr="002F0FE4">
        <w:rPr>
          <w:vertAlign w:val="superscript"/>
        </w:rPr>
        <w:t>st</w:t>
      </w:r>
      <w:r>
        <w:t xml:space="preserve"> January 2024</w:t>
      </w:r>
      <w:r w:rsidRPr="00C655A9">
        <w:t xml:space="preserve"> – urgent medicines supply and minor illness.</w:t>
      </w:r>
    </w:p>
  </w:footnote>
  <w:footnote w:id="28">
    <w:p w14:paraId="60088EDB" w14:textId="0AF5353C" w:rsidR="00DF771D" w:rsidRPr="00AA67FC" w:rsidRDefault="00DF771D">
      <w:pPr>
        <w:pStyle w:val="FootnoteText"/>
      </w:pPr>
      <w:r>
        <w:rPr>
          <w:rStyle w:val="FootnoteReference"/>
        </w:rPr>
        <w:footnoteRef/>
      </w:r>
      <w:r>
        <w:t xml:space="preserve"> </w:t>
      </w:r>
      <w:r>
        <w:rPr>
          <w:lang w:eastAsia="en-GB"/>
        </w:rPr>
        <w:t xml:space="preserve">Pharmaceutical smoking cessation services are primarily carried out through the locally commissioned Stop Smoking service: </w:t>
      </w:r>
      <w:hyperlink r:id="rId23" w:history="1">
        <w:r w:rsidRPr="00AA67FC">
          <w:rPr>
            <w:rStyle w:val="Hyperlink"/>
            <w:lang w:eastAsia="en-GB"/>
          </w:rPr>
          <w:t>Tobacco Treatment Team | The Rotherham NHS Foundation Trust</w:t>
        </w:r>
      </w:hyperlink>
    </w:p>
  </w:footnote>
  <w:footnote w:id="29">
    <w:p w14:paraId="06C24305" w14:textId="73E28FB7" w:rsidR="00DF771D" w:rsidRDefault="00DF771D">
      <w:pPr>
        <w:pStyle w:val="FootnoteText"/>
      </w:pPr>
      <w:r>
        <w:rPr>
          <w:rStyle w:val="FootnoteReference"/>
        </w:rPr>
        <w:footnoteRef/>
      </w:r>
      <w:r>
        <w:t xml:space="preserve"> This service took over from the </w:t>
      </w:r>
      <w:r>
        <w:rPr>
          <w:lang w:eastAsia="en-GB"/>
        </w:rPr>
        <w:t xml:space="preserve">CPCS from </w:t>
      </w:r>
      <w:r>
        <w:t>31</w:t>
      </w:r>
      <w:r w:rsidRPr="002F0FE4">
        <w:rPr>
          <w:vertAlign w:val="superscript"/>
        </w:rPr>
        <w:t>st</w:t>
      </w:r>
      <w:r>
        <w:t xml:space="preserve"> January 2024, as well as add other services. For further detail </w:t>
      </w:r>
    </w:p>
  </w:footnote>
  <w:footnote w:id="30">
    <w:p w14:paraId="4BF7AEB8" w14:textId="42349E2A" w:rsidR="00DF771D" w:rsidRDefault="00DF771D">
      <w:pPr>
        <w:pStyle w:val="FootnoteText"/>
      </w:pPr>
      <w:r>
        <w:rPr>
          <w:rStyle w:val="FootnoteReference"/>
        </w:rPr>
        <w:footnoteRef/>
      </w:r>
      <w:r>
        <w:t xml:space="preserve"> Available through the Smoking in Pregnancy team at TRFT.</w:t>
      </w:r>
    </w:p>
  </w:footnote>
  <w:footnote w:id="31">
    <w:p w14:paraId="19E5CAB7" w14:textId="1DEA01F3" w:rsidR="00DF771D" w:rsidRDefault="00DF771D">
      <w:pPr>
        <w:pStyle w:val="FootnoteText"/>
      </w:pPr>
      <w:r>
        <w:rPr>
          <w:rStyle w:val="FootnoteReference"/>
        </w:rPr>
        <w:footnoteRef/>
      </w:r>
      <w:r>
        <w:t xml:space="preserve"> Support to stop smoking is available locally through your GP or the local Stop Smoking service. </w:t>
      </w:r>
    </w:p>
  </w:footnote>
  <w:footnote w:id="32">
    <w:p w14:paraId="5543F42C" w14:textId="63DA6EC2" w:rsidR="006C3998" w:rsidRDefault="006C3998">
      <w:pPr>
        <w:pStyle w:val="FootnoteText"/>
      </w:pPr>
      <w:r>
        <w:rPr>
          <w:rStyle w:val="FootnoteReference"/>
        </w:rPr>
        <w:footnoteRef/>
      </w:r>
      <w:r>
        <w:t xml:space="preserve"> Data collected from NHS Catalyst: </w:t>
      </w:r>
    </w:p>
  </w:footnote>
  <w:footnote w:id="33">
    <w:p w14:paraId="4BC35D64" w14:textId="0A497394" w:rsidR="00707E18" w:rsidRDefault="00707E18">
      <w:pPr>
        <w:pStyle w:val="FootnoteText"/>
      </w:pPr>
      <w:r>
        <w:rPr>
          <w:rStyle w:val="FootnoteReference"/>
        </w:rPr>
        <w:footnoteRef/>
      </w:r>
      <w:r>
        <w:t xml:space="preserve"> </w:t>
      </w:r>
      <w:r w:rsidRPr="00707E18">
        <w:t>Pharmacies offering the Palliative Care Scheme can be found</w:t>
      </w:r>
      <w:r w:rsidR="001C64D4">
        <w:t xml:space="preserve"> at </w:t>
      </w:r>
      <w:hyperlink r:id="rId24" w:history="1">
        <w:r w:rsidR="001C64D4" w:rsidRPr="001C64D4">
          <w:rPr>
            <w:rStyle w:val="Hyperlink"/>
          </w:rPr>
          <w:t>Palliative Care Scheme – South Yorkshire LPC</w:t>
        </w:r>
      </w:hyperlink>
    </w:p>
  </w:footnote>
  <w:footnote w:id="34">
    <w:p w14:paraId="07A00EE1" w14:textId="1C191C81" w:rsidR="001A4ACB" w:rsidRPr="001A4ACB" w:rsidRDefault="001A4ACB">
      <w:pPr>
        <w:pStyle w:val="FootnoteText"/>
        <w:rPr>
          <w:b/>
          <w:bCs/>
        </w:rPr>
      </w:pPr>
      <w:r>
        <w:rPr>
          <w:rStyle w:val="FootnoteReference"/>
        </w:rPr>
        <w:footnoteRef/>
      </w:r>
      <w:r>
        <w:t xml:space="preserve"> </w:t>
      </w:r>
      <w:hyperlink r:id="rId25" w:history="1">
        <w:r w:rsidRPr="001A4ACB">
          <w:rPr>
            <w:rStyle w:val="Hyperlink"/>
          </w:rPr>
          <w:t>Emergency contraception | The Rotherham NHS Foundation Trust</w:t>
        </w:r>
      </w:hyperlink>
    </w:p>
  </w:footnote>
  <w:footnote w:id="35">
    <w:p w14:paraId="20953265" w14:textId="52E1CCB4" w:rsidR="00703FB1" w:rsidRDefault="00703FB1">
      <w:pPr>
        <w:pStyle w:val="FootnoteText"/>
      </w:pPr>
      <w:r>
        <w:rPr>
          <w:rStyle w:val="FootnoteReference"/>
        </w:rPr>
        <w:footnoteRef/>
      </w:r>
      <w:r>
        <w:t xml:space="preserve"> </w:t>
      </w:r>
      <w:hyperlink r:id="rId26" w:history="1">
        <w:r w:rsidR="00AF1BBA">
          <w:rPr>
            <w:rStyle w:val="Hyperlink"/>
          </w:rPr>
          <w:t xml:space="preserve">Agenda item for </w:t>
        </w:r>
        <w:proofErr w:type="spellStart"/>
        <w:r w:rsidR="00AF1BBA">
          <w:rPr>
            <w:rStyle w:val="Hyperlink"/>
          </w:rPr>
          <w:t>Bassingthorpe</w:t>
        </w:r>
        <w:proofErr w:type="spellEnd"/>
        <w:r w:rsidR="00AF1BBA">
          <w:rPr>
            <w:rStyle w:val="Hyperlink"/>
          </w:rPr>
          <w:t xml:space="preserve"> development</w:t>
        </w:r>
        <w:r w:rsidR="00852055">
          <w:rPr>
            <w:rStyle w:val="Hyperlink"/>
          </w:rPr>
          <w:t xml:space="preserve"> for Cabinet – 20</w:t>
        </w:r>
        <w:r w:rsidR="00852055" w:rsidRPr="00852055">
          <w:rPr>
            <w:rStyle w:val="Hyperlink"/>
            <w:vertAlign w:val="superscript"/>
          </w:rPr>
          <w:t>th</w:t>
        </w:r>
        <w:r w:rsidR="00852055">
          <w:rPr>
            <w:rStyle w:val="Hyperlink"/>
          </w:rPr>
          <w:t xml:space="preserve"> January 20</w:t>
        </w:r>
        <w:r w:rsidR="0003524F">
          <w:rPr>
            <w:rStyle w:val="Hyperlink"/>
          </w:rPr>
          <w:t>25</w:t>
        </w:r>
      </w:hyperlink>
    </w:p>
  </w:footnote>
  <w:footnote w:id="36">
    <w:p w14:paraId="0C430CA7" w14:textId="112DD0E3" w:rsidR="00F864F4" w:rsidRDefault="00F864F4">
      <w:pPr>
        <w:pStyle w:val="FootnoteText"/>
      </w:pPr>
      <w:r>
        <w:rPr>
          <w:rStyle w:val="FootnoteReference"/>
        </w:rPr>
        <w:footnoteRef/>
      </w:r>
      <w:r>
        <w:t xml:space="preserve"> </w:t>
      </w:r>
      <w:hyperlink r:id="rId27" w:history="1">
        <w:r w:rsidR="00CE61DD" w:rsidRPr="00CE61DD">
          <w:rPr>
            <w:rStyle w:val="Hyperlink"/>
          </w:rPr>
          <w:t>What to expect when in the Urgent and Emergency Care Centre | The Rotherham NHS Foundation Trust</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10DCEE" w14:textId="3269AF05" w:rsidR="008646FD" w:rsidRDefault="00496EF6">
    <w:pPr>
      <w:pStyle w:val="Header"/>
    </w:pPr>
    <w:r>
      <w:rPr>
        <w:noProof/>
      </w:rPr>
      <w:pict w14:anchorId="4CBAB97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36382907" o:spid="_x0000_s1026" type="#_x0000_t136" style="position:absolute;margin-left:0;margin-top:0;width:454.5pt;height:181.8pt;rotation:315;z-index:-251658239;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DCA3F6" w14:textId="5BA1E0F3" w:rsidR="008646FD" w:rsidRDefault="00496EF6">
    <w:pPr>
      <w:pStyle w:val="Header"/>
    </w:pPr>
    <w:r>
      <w:rPr>
        <w:noProof/>
      </w:rPr>
      <w:pict w14:anchorId="1268DAE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36382908" o:spid="_x0000_s1027" type="#_x0000_t136" style="position:absolute;margin-left:0;margin-top:0;width:454.5pt;height:181.8pt;rotation:315;z-index:-251658238;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F6292D" w14:textId="67FAAE6E" w:rsidR="008646FD" w:rsidRDefault="00496EF6">
    <w:pPr>
      <w:pStyle w:val="Header"/>
    </w:pPr>
    <w:r>
      <w:rPr>
        <w:noProof/>
      </w:rPr>
      <w:pict w14:anchorId="745B272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36382906" o:spid="_x0000_s1025" type="#_x0000_t136" style="position:absolute;margin-left:0;margin-top:0;width:454.5pt;height:181.8pt;rotation:315;z-index:-251658240;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B72C04"/>
    <w:multiLevelType w:val="hybridMultilevel"/>
    <w:tmpl w:val="11A66DF8"/>
    <w:lvl w:ilvl="0" w:tplc="08090001">
      <w:start w:val="1"/>
      <w:numFmt w:val="bullet"/>
      <w:lvlText w:val=""/>
      <w:lvlJc w:val="left"/>
      <w:pPr>
        <w:ind w:left="720" w:hanging="360"/>
      </w:pPr>
      <w:rPr>
        <w:rFonts w:ascii="Symbol" w:hAnsi="Symbol" w:hint="default"/>
      </w:rPr>
    </w:lvl>
    <w:lvl w:ilvl="1" w:tplc="406028B0">
      <w:numFmt w:val="bullet"/>
      <w:lvlText w:val="•"/>
      <w:lvlJc w:val="left"/>
      <w:pPr>
        <w:ind w:left="1440" w:hanging="360"/>
      </w:pPr>
      <w:rPr>
        <w:rFonts w:ascii="Arial" w:eastAsiaTheme="minorHAnsi" w:hAnsi="Arial"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14F67AB"/>
    <w:multiLevelType w:val="hybridMultilevel"/>
    <w:tmpl w:val="9A60D66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44A48E9"/>
    <w:multiLevelType w:val="hybridMultilevel"/>
    <w:tmpl w:val="87287E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58976DC"/>
    <w:multiLevelType w:val="hybridMultilevel"/>
    <w:tmpl w:val="29DC501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5EE25A9"/>
    <w:multiLevelType w:val="hybridMultilevel"/>
    <w:tmpl w:val="F1F014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A120A7A"/>
    <w:multiLevelType w:val="multilevel"/>
    <w:tmpl w:val="77C2BD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11C4359C"/>
    <w:multiLevelType w:val="hybridMultilevel"/>
    <w:tmpl w:val="DEA876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2DB0A7E"/>
    <w:multiLevelType w:val="multilevel"/>
    <w:tmpl w:val="2604CE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15F05F2B"/>
    <w:multiLevelType w:val="hybridMultilevel"/>
    <w:tmpl w:val="617AFB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B792E2F"/>
    <w:multiLevelType w:val="hybridMultilevel"/>
    <w:tmpl w:val="101441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E960D7F"/>
    <w:multiLevelType w:val="hybridMultilevel"/>
    <w:tmpl w:val="02C8103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1AF00B0"/>
    <w:multiLevelType w:val="hybridMultilevel"/>
    <w:tmpl w:val="09E86F2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299761A"/>
    <w:multiLevelType w:val="hybridMultilevel"/>
    <w:tmpl w:val="4ED48716"/>
    <w:lvl w:ilvl="0" w:tplc="A91E97A6">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30C3598"/>
    <w:multiLevelType w:val="hybridMultilevel"/>
    <w:tmpl w:val="67C206B0"/>
    <w:lvl w:ilvl="0" w:tplc="A91E97A6">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51E24C3"/>
    <w:multiLevelType w:val="hybridMultilevel"/>
    <w:tmpl w:val="9F60D4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5EC14BB"/>
    <w:multiLevelType w:val="hybridMultilevel"/>
    <w:tmpl w:val="01CE877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2CDC2689"/>
    <w:multiLevelType w:val="hybridMultilevel"/>
    <w:tmpl w:val="FBF48A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DDF7A65"/>
    <w:multiLevelType w:val="multilevel"/>
    <w:tmpl w:val="DCC03E8E"/>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800" w:hanging="1440"/>
      </w:pPr>
      <w:rPr>
        <w:rFonts w:hint="default"/>
      </w:rPr>
    </w:lvl>
    <w:lvl w:ilvl="4">
      <w:start w:val="1"/>
      <w:numFmt w:val="decimal"/>
      <w:isLgl/>
      <w:lvlText w:val="%1.%2.%3.%4.%5"/>
      <w:lvlJc w:val="left"/>
      <w:pPr>
        <w:ind w:left="2160" w:hanging="180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880" w:hanging="2520"/>
      </w:pPr>
      <w:rPr>
        <w:rFonts w:hint="default"/>
      </w:rPr>
    </w:lvl>
    <w:lvl w:ilvl="8">
      <w:start w:val="1"/>
      <w:numFmt w:val="decimal"/>
      <w:isLgl/>
      <w:lvlText w:val="%1.%2.%3.%4.%5.%6.%7.%8.%9"/>
      <w:lvlJc w:val="left"/>
      <w:pPr>
        <w:ind w:left="3240" w:hanging="2880"/>
      </w:pPr>
      <w:rPr>
        <w:rFonts w:hint="default"/>
      </w:rPr>
    </w:lvl>
  </w:abstractNum>
  <w:abstractNum w:abstractNumId="18" w15:restartNumberingAfterBreak="0">
    <w:nsid w:val="2E5661E8"/>
    <w:multiLevelType w:val="hybridMultilevel"/>
    <w:tmpl w:val="9CDE7FD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33CF53DD"/>
    <w:multiLevelType w:val="hybridMultilevel"/>
    <w:tmpl w:val="F56A89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347D6C5A"/>
    <w:multiLevelType w:val="hybridMultilevel"/>
    <w:tmpl w:val="FD4AAAA2"/>
    <w:lvl w:ilvl="0" w:tplc="A91E97A6">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35343A56"/>
    <w:multiLevelType w:val="hybridMultilevel"/>
    <w:tmpl w:val="5CF207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355C396D"/>
    <w:multiLevelType w:val="hybridMultilevel"/>
    <w:tmpl w:val="8F5655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60F1116"/>
    <w:multiLevelType w:val="hybridMultilevel"/>
    <w:tmpl w:val="B8704C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363711D6"/>
    <w:multiLevelType w:val="hybridMultilevel"/>
    <w:tmpl w:val="023AD6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38E44117"/>
    <w:multiLevelType w:val="hybridMultilevel"/>
    <w:tmpl w:val="98A0CF1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39D02DC3"/>
    <w:multiLevelType w:val="hybridMultilevel"/>
    <w:tmpl w:val="B8760B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3A4224C7"/>
    <w:multiLevelType w:val="hybridMultilevel"/>
    <w:tmpl w:val="52FE60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3D187151"/>
    <w:multiLevelType w:val="hybridMultilevel"/>
    <w:tmpl w:val="02E09A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3EA75294"/>
    <w:multiLevelType w:val="hybridMultilevel"/>
    <w:tmpl w:val="705AC7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40094FA1"/>
    <w:multiLevelType w:val="hybridMultilevel"/>
    <w:tmpl w:val="544424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40733863"/>
    <w:multiLevelType w:val="multilevel"/>
    <w:tmpl w:val="1C7C11B8"/>
    <w:lvl w:ilvl="0">
      <w:start w:val="1"/>
      <w:numFmt w:val="decimal"/>
      <w:lvlText w:val="%1"/>
      <w:lvlJc w:val="left"/>
      <w:pPr>
        <w:ind w:left="610" w:hanging="610"/>
      </w:pPr>
      <w:rPr>
        <w:rFonts w:hint="default"/>
      </w:rPr>
    </w:lvl>
    <w:lvl w:ilvl="1">
      <w:start w:val="1"/>
      <w:numFmt w:val="decimal"/>
      <w:lvlText w:val="%1.%2"/>
      <w:lvlJc w:val="left"/>
      <w:pPr>
        <w:ind w:left="720" w:hanging="720"/>
      </w:pPr>
      <w:rPr>
        <w:rFonts w:hint="default"/>
      </w:rPr>
    </w:lvl>
    <w:lvl w:ilvl="2">
      <w:start w:val="2"/>
      <w:numFmt w:val="decimal"/>
      <w:lvlText w:val="%1.%2.%3"/>
      <w:lvlJc w:val="left"/>
      <w:pPr>
        <w:ind w:left="720" w:hanging="720"/>
      </w:pPr>
      <w:rPr>
        <w:rFonts w:asciiTheme="minorHAnsi" w:hAnsiTheme="minorHAnsi"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2" w15:restartNumberingAfterBreak="0">
    <w:nsid w:val="420201B2"/>
    <w:multiLevelType w:val="hybridMultilevel"/>
    <w:tmpl w:val="5B4E2D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43780F68"/>
    <w:multiLevelType w:val="hybridMultilevel"/>
    <w:tmpl w:val="71D44C2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46600EF6"/>
    <w:multiLevelType w:val="multilevel"/>
    <w:tmpl w:val="430EE3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4ABA169A"/>
    <w:multiLevelType w:val="hybridMultilevel"/>
    <w:tmpl w:val="A66CFBD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4B3614A1"/>
    <w:multiLevelType w:val="hybridMultilevel"/>
    <w:tmpl w:val="217273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4C982B0A"/>
    <w:multiLevelType w:val="hybridMultilevel"/>
    <w:tmpl w:val="B6D229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4D672DAB"/>
    <w:multiLevelType w:val="hybridMultilevel"/>
    <w:tmpl w:val="76D40C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4E6F3AAC"/>
    <w:multiLevelType w:val="multilevel"/>
    <w:tmpl w:val="47026620"/>
    <w:lvl w:ilvl="0">
      <w:start w:val="5"/>
      <w:numFmt w:val="decimal"/>
      <w:lvlText w:val="%1"/>
      <w:lvlJc w:val="left"/>
      <w:pPr>
        <w:ind w:left="420" w:hanging="420"/>
      </w:pPr>
      <w:rPr>
        <w:rFonts w:eastAsiaTheme="majorEastAsia" w:hint="default"/>
      </w:rPr>
    </w:lvl>
    <w:lvl w:ilvl="1">
      <w:start w:val="1"/>
      <w:numFmt w:val="decimal"/>
      <w:lvlText w:val="%1.%2"/>
      <w:lvlJc w:val="left"/>
      <w:pPr>
        <w:ind w:left="720" w:hanging="720"/>
      </w:pPr>
      <w:rPr>
        <w:rFonts w:eastAsiaTheme="majorEastAsia" w:hint="default"/>
      </w:rPr>
    </w:lvl>
    <w:lvl w:ilvl="2">
      <w:start w:val="1"/>
      <w:numFmt w:val="decimal"/>
      <w:lvlText w:val="%1.%2.%3"/>
      <w:lvlJc w:val="left"/>
      <w:pPr>
        <w:ind w:left="720" w:hanging="720"/>
      </w:pPr>
      <w:rPr>
        <w:rFonts w:eastAsiaTheme="majorEastAsia" w:hint="default"/>
      </w:rPr>
    </w:lvl>
    <w:lvl w:ilvl="3">
      <w:start w:val="1"/>
      <w:numFmt w:val="decimal"/>
      <w:lvlText w:val="%1.%2.%3.%4"/>
      <w:lvlJc w:val="left"/>
      <w:pPr>
        <w:ind w:left="1080" w:hanging="1080"/>
      </w:pPr>
      <w:rPr>
        <w:rFonts w:eastAsiaTheme="majorEastAsia" w:hint="default"/>
      </w:rPr>
    </w:lvl>
    <w:lvl w:ilvl="4">
      <w:start w:val="1"/>
      <w:numFmt w:val="decimal"/>
      <w:lvlText w:val="%1.%2.%3.%4.%5"/>
      <w:lvlJc w:val="left"/>
      <w:pPr>
        <w:ind w:left="1440" w:hanging="1440"/>
      </w:pPr>
      <w:rPr>
        <w:rFonts w:eastAsiaTheme="majorEastAsia" w:hint="default"/>
      </w:rPr>
    </w:lvl>
    <w:lvl w:ilvl="5">
      <w:start w:val="1"/>
      <w:numFmt w:val="decimal"/>
      <w:lvlText w:val="%1.%2.%3.%4.%5.%6"/>
      <w:lvlJc w:val="left"/>
      <w:pPr>
        <w:ind w:left="1440" w:hanging="1440"/>
      </w:pPr>
      <w:rPr>
        <w:rFonts w:eastAsiaTheme="majorEastAsia" w:hint="default"/>
      </w:rPr>
    </w:lvl>
    <w:lvl w:ilvl="6">
      <w:start w:val="1"/>
      <w:numFmt w:val="decimal"/>
      <w:lvlText w:val="%1.%2.%3.%4.%5.%6.%7"/>
      <w:lvlJc w:val="left"/>
      <w:pPr>
        <w:ind w:left="1800" w:hanging="1800"/>
      </w:pPr>
      <w:rPr>
        <w:rFonts w:eastAsiaTheme="majorEastAsia" w:hint="default"/>
      </w:rPr>
    </w:lvl>
    <w:lvl w:ilvl="7">
      <w:start w:val="1"/>
      <w:numFmt w:val="decimal"/>
      <w:lvlText w:val="%1.%2.%3.%4.%5.%6.%7.%8"/>
      <w:lvlJc w:val="left"/>
      <w:pPr>
        <w:ind w:left="2160" w:hanging="2160"/>
      </w:pPr>
      <w:rPr>
        <w:rFonts w:eastAsiaTheme="majorEastAsia" w:hint="default"/>
      </w:rPr>
    </w:lvl>
    <w:lvl w:ilvl="8">
      <w:start w:val="1"/>
      <w:numFmt w:val="decimal"/>
      <w:lvlText w:val="%1.%2.%3.%4.%5.%6.%7.%8.%9"/>
      <w:lvlJc w:val="left"/>
      <w:pPr>
        <w:ind w:left="2160" w:hanging="2160"/>
      </w:pPr>
      <w:rPr>
        <w:rFonts w:eastAsiaTheme="majorEastAsia" w:hint="default"/>
      </w:rPr>
    </w:lvl>
  </w:abstractNum>
  <w:abstractNum w:abstractNumId="40" w15:restartNumberingAfterBreak="0">
    <w:nsid w:val="4F6F2B90"/>
    <w:multiLevelType w:val="hybridMultilevel"/>
    <w:tmpl w:val="BB38E1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52997DE4"/>
    <w:multiLevelType w:val="multilevel"/>
    <w:tmpl w:val="5E265950"/>
    <w:lvl w:ilvl="0">
      <w:start w:val="4"/>
      <w:numFmt w:val="decimal"/>
      <w:lvlText w:val="%1"/>
      <w:lvlJc w:val="left"/>
      <w:pPr>
        <w:ind w:left="610" w:hanging="610"/>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2" w15:restartNumberingAfterBreak="0">
    <w:nsid w:val="55462CCB"/>
    <w:multiLevelType w:val="hybridMultilevel"/>
    <w:tmpl w:val="48A2E2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58CB1A5F"/>
    <w:multiLevelType w:val="multilevel"/>
    <w:tmpl w:val="BE626596"/>
    <w:lvl w:ilvl="0">
      <w:start w:val="1"/>
      <w:numFmt w:val="decimal"/>
      <w:lvlText w:val="%1."/>
      <w:lvlJc w:val="left"/>
      <w:pPr>
        <w:ind w:left="480" w:hanging="4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44" w15:restartNumberingAfterBreak="0">
    <w:nsid w:val="5A5D5C06"/>
    <w:multiLevelType w:val="hybridMultilevel"/>
    <w:tmpl w:val="26AAA8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5B907016"/>
    <w:multiLevelType w:val="multilevel"/>
    <w:tmpl w:val="77C2BD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 w15:restartNumberingAfterBreak="0">
    <w:nsid w:val="5C921297"/>
    <w:multiLevelType w:val="hybridMultilevel"/>
    <w:tmpl w:val="BF4C3F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5D426DE1"/>
    <w:multiLevelType w:val="hybridMultilevel"/>
    <w:tmpl w:val="4F8625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5E7A3D4A"/>
    <w:multiLevelType w:val="hybridMultilevel"/>
    <w:tmpl w:val="F6E0BA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5E9B1E13"/>
    <w:multiLevelType w:val="hybridMultilevel"/>
    <w:tmpl w:val="E4A8B18C"/>
    <w:lvl w:ilvl="0" w:tplc="DFA2F67E">
      <w:start w:val="1"/>
      <w:numFmt w:val="bullet"/>
      <w:lvlText w:val="–"/>
      <w:lvlJc w:val="left"/>
      <w:pPr>
        <w:tabs>
          <w:tab w:val="num" w:pos="720"/>
        </w:tabs>
        <w:ind w:left="720" w:hanging="360"/>
      </w:pPr>
      <w:rPr>
        <w:rFonts w:ascii="Arial" w:hAnsi="Arial" w:hint="default"/>
      </w:rPr>
    </w:lvl>
    <w:lvl w:ilvl="1" w:tplc="002C0F48">
      <w:start w:val="1"/>
      <w:numFmt w:val="bullet"/>
      <w:lvlText w:val="–"/>
      <w:lvlJc w:val="left"/>
      <w:pPr>
        <w:tabs>
          <w:tab w:val="num" w:pos="1440"/>
        </w:tabs>
        <w:ind w:left="1440" w:hanging="360"/>
      </w:pPr>
      <w:rPr>
        <w:rFonts w:ascii="Arial" w:hAnsi="Arial" w:hint="default"/>
      </w:rPr>
    </w:lvl>
    <w:lvl w:ilvl="2" w:tplc="9F8E7544" w:tentative="1">
      <w:start w:val="1"/>
      <w:numFmt w:val="bullet"/>
      <w:lvlText w:val="–"/>
      <w:lvlJc w:val="left"/>
      <w:pPr>
        <w:tabs>
          <w:tab w:val="num" w:pos="2160"/>
        </w:tabs>
        <w:ind w:left="2160" w:hanging="360"/>
      </w:pPr>
      <w:rPr>
        <w:rFonts w:ascii="Arial" w:hAnsi="Arial" w:hint="default"/>
      </w:rPr>
    </w:lvl>
    <w:lvl w:ilvl="3" w:tplc="4502D026" w:tentative="1">
      <w:start w:val="1"/>
      <w:numFmt w:val="bullet"/>
      <w:lvlText w:val="–"/>
      <w:lvlJc w:val="left"/>
      <w:pPr>
        <w:tabs>
          <w:tab w:val="num" w:pos="2880"/>
        </w:tabs>
        <w:ind w:left="2880" w:hanging="360"/>
      </w:pPr>
      <w:rPr>
        <w:rFonts w:ascii="Arial" w:hAnsi="Arial" w:hint="default"/>
      </w:rPr>
    </w:lvl>
    <w:lvl w:ilvl="4" w:tplc="E1E6EC94" w:tentative="1">
      <w:start w:val="1"/>
      <w:numFmt w:val="bullet"/>
      <w:lvlText w:val="–"/>
      <w:lvlJc w:val="left"/>
      <w:pPr>
        <w:tabs>
          <w:tab w:val="num" w:pos="3600"/>
        </w:tabs>
        <w:ind w:left="3600" w:hanging="360"/>
      </w:pPr>
      <w:rPr>
        <w:rFonts w:ascii="Arial" w:hAnsi="Arial" w:hint="default"/>
      </w:rPr>
    </w:lvl>
    <w:lvl w:ilvl="5" w:tplc="7526B6FC" w:tentative="1">
      <w:start w:val="1"/>
      <w:numFmt w:val="bullet"/>
      <w:lvlText w:val="–"/>
      <w:lvlJc w:val="left"/>
      <w:pPr>
        <w:tabs>
          <w:tab w:val="num" w:pos="4320"/>
        </w:tabs>
        <w:ind w:left="4320" w:hanging="360"/>
      </w:pPr>
      <w:rPr>
        <w:rFonts w:ascii="Arial" w:hAnsi="Arial" w:hint="default"/>
      </w:rPr>
    </w:lvl>
    <w:lvl w:ilvl="6" w:tplc="826CCE6A" w:tentative="1">
      <w:start w:val="1"/>
      <w:numFmt w:val="bullet"/>
      <w:lvlText w:val="–"/>
      <w:lvlJc w:val="left"/>
      <w:pPr>
        <w:tabs>
          <w:tab w:val="num" w:pos="5040"/>
        </w:tabs>
        <w:ind w:left="5040" w:hanging="360"/>
      </w:pPr>
      <w:rPr>
        <w:rFonts w:ascii="Arial" w:hAnsi="Arial" w:hint="default"/>
      </w:rPr>
    </w:lvl>
    <w:lvl w:ilvl="7" w:tplc="3B629126" w:tentative="1">
      <w:start w:val="1"/>
      <w:numFmt w:val="bullet"/>
      <w:lvlText w:val="–"/>
      <w:lvlJc w:val="left"/>
      <w:pPr>
        <w:tabs>
          <w:tab w:val="num" w:pos="5760"/>
        </w:tabs>
        <w:ind w:left="5760" w:hanging="360"/>
      </w:pPr>
      <w:rPr>
        <w:rFonts w:ascii="Arial" w:hAnsi="Arial" w:hint="default"/>
      </w:rPr>
    </w:lvl>
    <w:lvl w:ilvl="8" w:tplc="F67CBA4A" w:tentative="1">
      <w:start w:val="1"/>
      <w:numFmt w:val="bullet"/>
      <w:lvlText w:val="–"/>
      <w:lvlJc w:val="left"/>
      <w:pPr>
        <w:tabs>
          <w:tab w:val="num" w:pos="6480"/>
        </w:tabs>
        <w:ind w:left="6480" w:hanging="360"/>
      </w:pPr>
      <w:rPr>
        <w:rFonts w:ascii="Arial" w:hAnsi="Arial" w:hint="default"/>
      </w:rPr>
    </w:lvl>
  </w:abstractNum>
  <w:abstractNum w:abstractNumId="50" w15:restartNumberingAfterBreak="0">
    <w:nsid w:val="646659FF"/>
    <w:multiLevelType w:val="hybridMultilevel"/>
    <w:tmpl w:val="96441D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6A657DE4"/>
    <w:multiLevelType w:val="multilevel"/>
    <w:tmpl w:val="EF06631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6DA17E26"/>
    <w:multiLevelType w:val="hybridMultilevel"/>
    <w:tmpl w:val="85187936"/>
    <w:lvl w:ilvl="0" w:tplc="A91E97A6">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6E975BF1"/>
    <w:multiLevelType w:val="hybridMultilevel"/>
    <w:tmpl w:val="DD7C80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73960DB0"/>
    <w:multiLevelType w:val="hybridMultilevel"/>
    <w:tmpl w:val="A1E0B2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76A30B1D"/>
    <w:multiLevelType w:val="hybridMultilevel"/>
    <w:tmpl w:val="911C59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15:restartNumberingAfterBreak="0">
    <w:nsid w:val="76B976DE"/>
    <w:multiLevelType w:val="hybridMultilevel"/>
    <w:tmpl w:val="D21E879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 w15:restartNumberingAfterBreak="0">
    <w:nsid w:val="77037C18"/>
    <w:multiLevelType w:val="hybridMultilevel"/>
    <w:tmpl w:val="E97A77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15:restartNumberingAfterBreak="0">
    <w:nsid w:val="78BC13AB"/>
    <w:multiLevelType w:val="hybridMultilevel"/>
    <w:tmpl w:val="7338A0E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15:restartNumberingAfterBreak="0">
    <w:nsid w:val="79895A55"/>
    <w:multiLevelType w:val="hybridMultilevel"/>
    <w:tmpl w:val="C7A24896"/>
    <w:lvl w:ilvl="0" w:tplc="08090001">
      <w:start w:val="1"/>
      <w:numFmt w:val="bullet"/>
      <w:lvlText w:val=""/>
      <w:lvlJc w:val="left"/>
      <w:pPr>
        <w:ind w:left="720" w:hanging="360"/>
      </w:pPr>
      <w:rPr>
        <w:rFonts w:ascii="Symbol" w:hAnsi="Symbol" w:hint="default"/>
      </w:rPr>
    </w:lvl>
    <w:lvl w:ilvl="1" w:tplc="37A63E68">
      <w:numFmt w:val="bullet"/>
      <w:lvlText w:val="•"/>
      <w:lvlJc w:val="left"/>
      <w:pPr>
        <w:ind w:left="1440" w:hanging="360"/>
      </w:pPr>
      <w:rPr>
        <w:rFonts w:ascii="Arial" w:eastAsiaTheme="minorHAnsi" w:hAnsi="Arial"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15:restartNumberingAfterBreak="0">
    <w:nsid w:val="7A277201"/>
    <w:multiLevelType w:val="hybridMultilevel"/>
    <w:tmpl w:val="9EEC4CB6"/>
    <w:lvl w:ilvl="0" w:tplc="A91E97A6">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 w15:restartNumberingAfterBreak="0">
    <w:nsid w:val="7ADF10C1"/>
    <w:multiLevelType w:val="hybridMultilevel"/>
    <w:tmpl w:val="0374E5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 w15:restartNumberingAfterBreak="0">
    <w:nsid w:val="7C604DE4"/>
    <w:multiLevelType w:val="hybridMultilevel"/>
    <w:tmpl w:val="E860670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 w15:restartNumberingAfterBreak="0">
    <w:nsid w:val="7CB91110"/>
    <w:multiLevelType w:val="hybridMultilevel"/>
    <w:tmpl w:val="8BDCFF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23740970">
    <w:abstractNumId w:val="22"/>
  </w:num>
  <w:num w:numId="2" w16cid:durableId="122388373">
    <w:abstractNumId w:val="35"/>
  </w:num>
  <w:num w:numId="3" w16cid:durableId="1858276042">
    <w:abstractNumId w:val="4"/>
  </w:num>
  <w:num w:numId="4" w16cid:durableId="2013334194">
    <w:abstractNumId w:val="3"/>
  </w:num>
  <w:num w:numId="5" w16cid:durableId="1937011097">
    <w:abstractNumId w:val="40"/>
  </w:num>
  <w:num w:numId="6" w16cid:durableId="1890994498">
    <w:abstractNumId w:val="25"/>
  </w:num>
  <w:num w:numId="7" w16cid:durableId="590434259">
    <w:abstractNumId w:val="10"/>
  </w:num>
  <w:num w:numId="8" w16cid:durableId="972562566">
    <w:abstractNumId w:val="58"/>
  </w:num>
  <w:num w:numId="9" w16cid:durableId="727267409">
    <w:abstractNumId w:val="18"/>
  </w:num>
  <w:num w:numId="10" w16cid:durableId="1232302837">
    <w:abstractNumId w:val="53"/>
  </w:num>
  <w:num w:numId="11" w16cid:durableId="427971979">
    <w:abstractNumId w:val="1"/>
  </w:num>
  <w:num w:numId="12" w16cid:durableId="112405277">
    <w:abstractNumId w:val="30"/>
  </w:num>
  <w:num w:numId="13" w16cid:durableId="1099760597">
    <w:abstractNumId w:val="14"/>
  </w:num>
  <w:num w:numId="14" w16cid:durableId="1259678536">
    <w:abstractNumId w:val="11"/>
  </w:num>
  <w:num w:numId="15" w16cid:durableId="965086124">
    <w:abstractNumId w:val="63"/>
  </w:num>
  <w:num w:numId="16" w16cid:durableId="800148239">
    <w:abstractNumId w:val="42"/>
  </w:num>
  <w:num w:numId="17" w16cid:durableId="1641617085">
    <w:abstractNumId w:val="0"/>
  </w:num>
  <w:num w:numId="18" w16cid:durableId="546186875">
    <w:abstractNumId w:val="59"/>
  </w:num>
  <w:num w:numId="19" w16cid:durableId="1817337536">
    <w:abstractNumId w:val="19"/>
  </w:num>
  <w:num w:numId="20" w16cid:durableId="677385527">
    <w:abstractNumId w:val="6"/>
  </w:num>
  <w:num w:numId="21" w16cid:durableId="449664023">
    <w:abstractNumId w:val="28"/>
  </w:num>
  <w:num w:numId="22" w16cid:durableId="1049260402">
    <w:abstractNumId w:val="55"/>
  </w:num>
  <w:num w:numId="23" w16cid:durableId="43261751">
    <w:abstractNumId w:val="24"/>
  </w:num>
  <w:num w:numId="24" w16cid:durableId="315885392">
    <w:abstractNumId w:val="33"/>
  </w:num>
  <w:num w:numId="25" w16cid:durableId="829100095">
    <w:abstractNumId w:val="62"/>
  </w:num>
  <w:num w:numId="26" w16cid:durableId="69473408">
    <w:abstractNumId w:val="21"/>
  </w:num>
  <w:num w:numId="27" w16cid:durableId="2102486567">
    <w:abstractNumId w:val="23"/>
  </w:num>
  <w:num w:numId="28" w16cid:durableId="1157916258">
    <w:abstractNumId w:val="2"/>
  </w:num>
  <w:num w:numId="29" w16cid:durableId="1877348719">
    <w:abstractNumId w:val="54"/>
  </w:num>
  <w:num w:numId="30" w16cid:durableId="1447118800">
    <w:abstractNumId w:val="17"/>
  </w:num>
  <w:num w:numId="31" w16cid:durableId="1082488210">
    <w:abstractNumId w:val="43"/>
  </w:num>
  <w:num w:numId="32" w16cid:durableId="1500805828">
    <w:abstractNumId w:val="56"/>
  </w:num>
  <w:num w:numId="33" w16cid:durableId="952858173">
    <w:abstractNumId w:val="48"/>
  </w:num>
  <w:num w:numId="34" w16cid:durableId="1148278018">
    <w:abstractNumId w:val="50"/>
  </w:num>
  <w:num w:numId="35" w16cid:durableId="1298292002">
    <w:abstractNumId w:val="26"/>
  </w:num>
  <w:num w:numId="36" w16cid:durableId="266666532">
    <w:abstractNumId w:val="15"/>
  </w:num>
  <w:num w:numId="37" w16cid:durableId="492062496">
    <w:abstractNumId w:val="46"/>
  </w:num>
  <w:num w:numId="38" w16cid:durableId="1161121529">
    <w:abstractNumId w:val="51"/>
  </w:num>
  <w:num w:numId="39" w16cid:durableId="543174694">
    <w:abstractNumId w:val="38"/>
  </w:num>
  <w:num w:numId="40" w16cid:durableId="1773089525">
    <w:abstractNumId w:val="9"/>
  </w:num>
  <w:num w:numId="41" w16cid:durableId="1048604482">
    <w:abstractNumId w:val="34"/>
  </w:num>
  <w:num w:numId="42" w16cid:durableId="1504083848">
    <w:abstractNumId w:val="47"/>
  </w:num>
  <w:num w:numId="43" w16cid:durableId="1589540985">
    <w:abstractNumId w:val="32"/>
  </w:num>
  <w:num w:numId="44" w16cid:durableId="679890857">
    <w:abstractNumId w:val="36"/>
  </w:num>
  <w:num w:numId="45" w16cid:durableId="2015645885">
    <w:abstractNumId w:val="27"/>
  </w:num>
  <w:num w:numId="46" w16cid:durableId="704981925">
    <w:abstractNumId w:val="8"/>
  </w:num>
  <w:num w:numId="47" w16cid:durableId="963803493">
    <w:abstractNumId w:val="31"/>
  </w:num>
  <w:num w:numId="48" w16cid:durableId="1022171056">
    <w:abstractNumId w:val="57"/>
  </w:num>
  <w:num w:numId="49" w16cid:durableId="1480532929">
    <w:abstractNumId w:val="41"/>
  </w:num>
  <w:num w:numId="50" w16cid:durableId="996685267">
    <w:abstractNumId w:val="39"/>
  </w:num>
  <w:num w:numId="51" w16cid:durableId="308248268">
    <w:abstractNumId w:val="29"/>
  </w:num>
  <w:num w:numId="52" w16cid:durableId="372729036">
    <w:abstractNumId w:val="16"/>
  </w:num>
  <w:num w:numId="53" w16cid:durableId="584920252">
    <w:abstractNumId w:val="45"/>
  </w:num>
  <w:num w:numId="54" w16cid:durableId="1946382151">
    <w:abstractNumId w:val="37"/>
  </w:num>
  <w:num w:numId="55" w16cid:durableId="489174092">
    <w:abstractNumId w:val="5"/>
  </w:num>
  <w:num w:numId="56" w16cid:durableId="1208224328">
    <w:abstractNumId w:val="7"/>
  </w:num>
  <w:num w:numId="57" w16cid:durableId="232281910">
    <w:abstractNumId w:val="49"/>
  </w:num>
  <w:num w:numId="58" w16cid:durableId="1507210799">
    <w:abstractNumId w:val="44"/>
  </w:num>
  <w:num w:numId="59" w16cid:durableId="420831207">
    <w:abstractNumId w:val="61"/>
  </w:num>
  <w:num w:numId="60" w16cid:durableId="1943874100">
    <w:abstractNumId w:val="12"/>
  </w:num>
  <w:num w:numId="61" w16cid:durableId="1891185446">
    <w:abstractNumId w:val="60"/>
  </w:num>
  <w:num w:numId="62" w16cid:durableId="1007905562">
    <w:abstractNumId w:val="13"/>
  </w:num>
  <w:num w:numId="63" w16cid:durableId="1497695333">
    <w:abstractNumId w:val="20"/>
  </w:num>
  <w:num w:numId="64" w16cid:durableId="1733389902">
    <w:abstractNumId w:val="52"/>
  </w:num>
  <w:numIdMacAtCleanup w:val="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E2A05"/>
    <w:rsid w:val="00000049"/>
    <w:rsid w:val="00000C8D"/>
    <w:rsid w:val="00000E57"/>
    <w:rsid w:val="00001013"/>
    <w:rsid w:val="000010CA"/>
    <w:rsid w:val="000011CF"/>
    <w:rsid w:val="00001369"/>
    <w:rsid w:val="00001C77"/>
    <w:rsid w:val="00001D0E"/>
    <w:rsid w:val="000021AF"/>
    <w:rsid w:val="000023BE"/>
    <w:rsid w:val="00002915"/>
    <w:rsid w:val="000030ED"/>
    <w:rsid w:val="000048B4"/>
    <w:rsid w:val="00004F3A"/>
    <w:rsid w:val="00006470"/>
    <w:rsid w:val="0000653B"/>
    <w:rsid w:val="00010932"/>
    <w:rsid w:val="00010CAB"/>
    <w:rsid w:val="00011102"/>
    <w:rsid w:val="0001223D"/>
    <w:rsid w:val="0001228D"/>
    <w:rsid w:val="00012AF8"/>
    <w:rsid w:val="00012D44"/>
    <w:rsid w:val="00013033"/>
    <w:rsid w:val="000131A0"/>
    <w:rsid w:val="000138C1"/>
    <w:rsid w:val="00013B76"/>
    <w:rsid w:val="00013D5E"/>
    <w:rsid w:val="000143BD"/>
    <w:rsid w:val="000148A2"/>
    <w:rsid w:val="00014E53"/>
    <w:rsid w:val="0001536D"/>
    <w:rsid w:val="00015884"/>
    <w:rsid w:val="00016313"/>
    <w:rsid w:val="00016B2C"/>
    <w:rsid w:val="000172F5"/>
    <w:rsid w:val="00017F1D"/>
    <w:rsid w:val="00020304"/>
    <w:rsid w:val="0002096B"/>
    <w:rsid w:val="000212A1"/>
    <w:rsid w:val="000212B9"/>
    <w:rsid w:val="000214B7"/>
    <w:rsid w:val="00021BEB"/>
    <w:rsid w:val="0002216F"/>
    <w:rsid w:val="00023161"/>
    <w:rsid w:val="00023508"/>
    <w:rsid w:val="000236C6"/>
    <w:rsid w:val="00023809"/>
    <w:rsid w:val="000239F2"/>
    <w:rsid w:val="00023C1C"/>
    <w:rsid w:val="00023E9F"/>
    <w:rsid w:val="00023F3F"/>
    <w:rsid w:val="0002418C"/>
    <w:rsid w:val="000243C4"/>
    <w:rsid w:val="00024674"/>
    <w:rsid w:val="00024D25"/>
    <w:rsid w:val="00025010"/>
    <w:rsid w:val="0002514A"/>
    <w:rsid w:val="000252B9"/>
    <w:rsid w:val="00025A0F"/>
    <w:rsid w:val="00025FA3"/>
    <w:rsid w:val="00026409"/>
    <w:rsid w:val="0002643C"/>
    <w:rsid w:val="000264DC"/>
    <w:rsid w:val="00026D1D"/>
    <w:rsid w:val="0002767D"/>
    <w:rsid w:val="000315B1"/>
    <w:rsid w:val="000316AC"/>
    <w:rsid w:val="00031726"/>
    <w:rsid w:val="00031872"/>
    <w:rsid w:val="00031DF0"/>
    <w:rsid w:val="00032B45"/>
    <w:rsid w:val="00032C63"/>
    <w:rsid w:val="0003316B"/>
    <w:rsid w:val="00033252"/>
    <w:rsid w:val="0003355F"/>
    <w:rsid w:val="00034B82"/>
    <w:rsid w:val="0003524F"/>
    <w:rsid w:val="00035964"/>
    <w:rsid w:val="00036CE5"/>
    <w:rsid w:val="00036E9A"/>
    <w:rsid w:val="000372B4"/>
    <w:rsid w:val="000374FA"/>
    <w:rsid w:val="000375CF"/>
    <w:rsid w:val="00040BA7"/>
    <w:rsid w:val="000413C3"/>
    <w:rsid w:val="00041429"/>
    <w:rsid w:val="00041430"/>
    <w:rsid w:val="00042E81"/>
    <w:rsid w:val="000431A4"/>
    <w:rsid w:val="00043BAA"/>
    <w:rsid w:val="00043C57"/>
    <w:rsid w:val="00043D2B"/>
    <w:rsid w:val="0004428B"/>
    <w:rsid w:val="00044A63"/>
    <w:rsid w:val="00044E04"/>
    <w:rsid w:val="0004559D"/>
    <w:rsid w:val="00045656"/>
    <w:rsid w:val="00045B07"/>
    <w:rsid w:val="00046204"/>
    <w:rsid w:val="0004683F"/>
    <w:rsid w:val="000470D3"/>
    <w:rsid w:val="00047D28"/>
    <w:rsid w:val="00050AFE"/>
    <w:rsid w:val="00050F29"/>
    <w:rsid w:val="00051B95"/>
    <w:rsid w:val="000527F6"/>
    <w:rsid w:val="000528F9"/>
    <w:rsid w:val="000531B4"/>
    <w:rsid w:val="0005360C"/>
    <w:rsid w:val="0005379B"/>
    <w:rsid w:val="00054109"/>
    <w:rsid w:val="0005423B"/>
    <w:rsid w:val="000544A1"/>
    <w:rsid w:val="000553B7"/>
    <w:rsid w:val="00055957"/>
    <w:rsid w:val="00055C5B"/>
    <w:rsid w:val="00056048"/>
    <w:rsid w:val="00056B40"/>
    <w:rsid w:val="00056CC6"/>
    <w:rsid w:val="00057113"/>
    <w:rsid w:val="000576D6"/>
    <w:rsid w:val="00061345"/>
    <w:rsid w:val="0006182F"/>
    <w:rsid w:val="00061E84"/>
    <w:rsid w:val="0006260C"/>
    <w:rsid w:val="00062C1C"/>
    <w:rsid w:val="00063A4E"/>
    <w:rsid w:val="00063D4C"/>
    <w:rsid w:val="00064345"/>
    <w:rsid w:val="0006494C"/>
    <w:rsid w:val="00064C0D"/>
    <w:rsid w:val="000656DD"/>
    <w:rsid w:val="00065791"/>
    <w:rsid w:val="000667E2"/>
    <w:rsid w:val="00067324"/>
    <w:rsid w:val="0006760A"/>
    <w:rsid w:val="00067754"/>
    <w:rsid w:val="0006794A"/>
    <w:rsid w:val="0007140A"/>
    <w:rsid w:val="00071B7A"/>
    <w:rsid w:val="00072027"/>
    <w:rsid w:val="00072DB0"/>
    <w:rsid w:val="00072DDB"/>
    <w:rsid w:val="00072FBB"/>
    <w:rsid w:val="00073072"/>
    <w:rsid w:val="00073F3F"/>
    <w:rsid w:val="00074196"/>
    <w:rsid w:val="000748B4"/>
    <w:rsid w:val="00074A11"/>
    <w:rsid w:val="00075331"/>
    <w:rsid w:val="00075F22"/>
    <w:rsid w:val="00075F8D"/>
    <w:rsid w:val="00075FD0"/>
    <w:rsid w:val="000764B1"/>
    <w:rsid w:val="0007699B"/>
    <w:rsid w:val="000777D4"/>
    <w:rsid w:val="0007795C"/>
    <w:rsid w:val="00077E87"/>
    <w:rsid w:val="00080BCD"/>
    <w:rsid w:val="00081C63"/>
    <w:rsid w:val="00081D51"/>
    <w:rsid w:val="00081DCB"/>
    <w:rsid w:val="00083C13"/>
    <w:rsid w:val="00084142"/>
    <w:rsid w:val="0008418F"/>
    <w:rsid w:val="0008419D"/>
    <w:rsid w:val="00084998"/>
    <w:rsid w:val="00084E1E"/>
    <w:rsid w:val="00084EFE"/>
    <w:rsid w:val="0008595C"/>
    <w:rsid w:val="000859E0"/>
    <w:rsid w:val="00085B1C"/>
    <w:rsid w:val="00085C15"/>
    <w:rsid w:val="000863FC"/>
    <w:rsid w:val="000875C9"/>
    <w:rsid w:val="00087872"/>
    <w:rsid w:val="00087A58"/>
    <w:rsid w:val="00087C3D"/>
    <w:rsid w:val="00090619"/>
    <w:rsid w:val="00091191"/>
    <w:rsid w:val="0009144B"/>
    <w:rsid w:val="00091D00"/>
    <w:rsid w:val="00092956"/>
    <w:rsid w:val="00093EAF"/>
    <w:rsid w:val="0009429A"/>
    <w:rsid w:val="000942AD"/>
    <w:rsid w:val="00094457"/>
    <w:rsid w:val="000946CA"/>
    <w:rsid w:val="00095D54"/>
    <w:rsid w:val="00096071"/>
    <w:rsid w:val="0009627C"/>
    <w:rsid w:val="0009742C"/>
    <w:rsid w:val="000A03C8"/>
    <w:rsid w:val="000A048F"/>
    <w:rsid w:val="000A0706"/>
    <w:rsid w:val="000A0FDB"/>
    <w:rsid w:val="000A24FA"/>
    <w:rsid w:val="000A27F1"/>
    <w:rsid w:val="000A2A8A"/>
    <w:rsid w:val="000A2BC6"/>
    <w:rsid w:val="000A41B3"/>
    <w:rsid w:val="000A4285"/>
    <w:rsid w:val="000A4D51"/>
    <w:rsid w:val="000A53EC"/>
    <w:rsid w:val="000A5960"/>
    <w:rsid w:val="000A6413"/>
    <w:rsid w:val="000A69B2"/>
    <w:rsid w:val="000A72BE"/>
    <w:rsid w:val="000A79C4"/>
    <w:rsid w:val="000A7B4D"/>
    <w:rsid w:val="000B05C5"/>
    <w:rsid w:val="000B0B26"/>
    <w:rsid w:val="000B0BD2"/>
    <w:rsid w:val="000B0DCA"/>
    <w:rsid w:val="000B18AC"/>
    <w:rsid w:val="000B1DBD"/>
    <w:rsid w:val="000B1DBF"/>
    <w:rsid w:val="000B366D"/>
    <w:rsid w:val="000B434C"/>
    <w:rsid w:val="000B47E3"/>
    <w:rsid w:val="000B4DA9"/>
    <w:rsid w:val="000B4E43"/>
    <w:rsid w:val="000B6B6B"/>
    <w:rsid w:val="000B7069"/>
    <w:rsid w:val="000B7389"/>
    <w:rsid w:val="000B7510"/>
    <w:rsid w:val="000B794D"/>
    <w:rsid w:val="000B7959"/>
    <w:rsid w:val="000B7A91"/>
    <w:rsid w:val="000C0B46"/>
    <w:rsid w:val="000C1115"/>
    <w:rsid w:val="000C162E"/>
    <w:rsid w:val="000C1871"/>
    <w:rsid w:val="000C1ED0"/>
    <w:rsid w:val="000C1F29"/>
    <w:rsid w:val="000C2932"/>
    <w:rsid w:val="000C2A0E"/>
    <w:rsid w:val="000C2B8E"/>
    <w:rsid w:val="000C2EB3"/>
    <w:rsid w:val="000C3D9E"/>
    <w:rsid w:val="000C4AFC"/>
    <w:rsid w:val="000C4E1F"/>
    <w:rsid w:val="000C5928"/>
    <w:rsid w:val="000C5ADB"/>
    <w:rsid w:val="000C69F4"/>
    <w:rsid w:val="000C6AEB"/>
    <w:rsid w:val="000C6D53"/>
    <w:rsid w:val="000C7187"/>
    <w:rsid w:val="000C7194"/>
    <w:rsid w:val="000D0786"/>
    <w:rsid w:val="000D0BA8"/>
    <w:rsid w:val="000D1921"/>
    <w:rsid w:val="000D1D42"/>
    <w:rsid w:val="000D25C0"/>
    <w:rsid w:val="000D2C40"/>
    <w:rsid w:val="000D30BD"/>
    <w:rsid w:val="000D463E"/>
    <w:rsid w:val="000D562C"/>
    <w:rsid w:val="000D5F44"/>
    <w:rsid w:val="000D6285"/>
    <w:rsid w:val="000D6F52"/>
    <w:rsid w:val="000D79BB"/>
    <w:rsid w:val="000D7E11"/>
    <w:rsid w:val="000D7E80"/>
    <w:rsid w:val="000E008D"/>
    <w:rsid w:val="000E069C"/>
    <w:rsid w:val="000E0AE6"/>
    <w:rsid w:val="000E0D03"/>
    <w:rsid w:val="000E1EFC"/>
    <w:rsid w:val="000E20EB"/>
    <w:rsid w:val="000E2147"/>
    <w:rsid w:val="000E2438"/>
    <w:rsid w:val="000E24BA"/>
    <w:rsid w:val="000E2BBD"/>
    <w:rsid w:val="000E2FA5"/>
    <w:rsid w:val="000E45B4"/>
    <w:rsid w:val="000E4966"/>
    <w:rsid w:val="000E498B"/>
    <w:rsid w:val="000E4A2F"/>
    <w:rsid w:val="000E5077"/>
    <w:rsid w:val="000E5176"/>
    <w:rsid w:val="000E55D2"/>
    <w:rsid w:val="000E5CF8"/>
    <w:rsid w:val="000E6E4B"/>
    <w:rsid w:val="000E6E70"/>
    <w:rsid w:val="000E6F9F"/>
    <w:rsid w:val="000E7CEA"/>
    <w:rsid w:val="000F0737"/>
    <w:rsid w:val="000F1318"/>
    <w:rsid w:val="000F1884"/>
    <w:rsid w:val="000F1AB7"/>
    <w:rsid w:val="000F1FB8"/>
    <w:rsid w:val="000F2282"/>
    <w:rsid w:val="000F2386"/>
    <w:rsid w:val="000F2743"/>
    <w:rsid w:val="000F2C6E"/>
    <w:rsid w:val="000F2E13"/>
    <w:rsid w:val="000F327C"/>
    <w:rsid w:val="000F3BCC"/>
    <w:rsid w:val="000F4F60"/>
    <w:rsid w:val="000F6215"/>
    <w:rsid w:val="000F6642"/>
    <w:rsid w:val="00100228"/>
    <w:rsid w:val="001003C1"/>
    <w:rsid w:val="001003D4"/>
    <w:rsid w:val="001008FE"/>
    <w:rsid w:val="00100C92"/>
    <w:rsid w:val="0010121A"/>
    <w:rsid w:val="0010138D"/>
    <w:rsid w:val="00102637"/>
    <w:rsid w:val="00102839"/>
    <w:rsid w:val="00102A8D"/>
    <w:rsid w:val="001039FF"/>
    <w:rsid w:val="001040C6"/>
    <w:rsid w:val="0010446F"/>
    <w:rsid w:val="0010472F"/>
    <w:rsid w:val="00105E7A"/>
    <w:rsid w:val="00105F91"/>
    <w:rsid w:val="001066B0"/>
    <w:rsid w:val="001071EA"/>
    <w:rsid w:val="001075A4"/>
    <w:rsid w:val="00110231"/>
    <w:rsid w:val="001103BF"/>
    <w:rsid w:val="00110B3D"/>
    <w:rsid w:val="00110BD1"/>
    <w:rsid w:val="001117B7"/>
    <w:rsid w:val="00111831"/>
    <w:rsid w:val="0011199E"/>
    <w:rsid w:val="00111C09"/>
    <w:rsid w:val="00111C2E"/>
    <w:rsid w:val="001127C3"/>
    <w:rsid w:val="00112A9E"/>
    <w:rsid w:val="00112F49"/>
    <w:rsid w:val="00113ACC"/>
    <w:rsid w:val="001144B6"/>
    <w:rsid w:val="001144DD"/>
    <w:rsid w:val="00114A54"/>
    <w:rsid w:val="00114F37"/>
    <w:rsid w:val="001155B6"/>
    <w:rsid w:val="001155C6"/>
    <w:rsid w:val="001157AD"/>
    <w:rsid w:val="00116534"/>
    <w:rsid w:val="00116CD3"/>
    <w:rsid w:val="0011781C"/>
    <w:rsid w:val="00120C98"/>
    <w:rsid w:val="00121943"/>
    <w:rsid w:val="00122613"/>
    <w:rsid w:val="00122C52"/>
    <w:rsid w:val="00122E6D"/>
    <w:rsid w:val="00122FB9"/>
    <w:rsid w:val="00123BB6"/>
    <w:rsid w:val="00124D7F"/>
    <w:rsid w:val="00124F26"/>
    <w:rsid w:val="00125025"/>
    <w:rsid w:val="0012562B"/>
    <w:rsid w:val="0012598D"/>
    <w:rsid w:val="00125B3E"/>
    <w:rsid w:val="00125E37"/>
    <w:rsid w:val="00126111"/>
    <w:rsid w:val="0012699C"/>
    <w:rsid w:val="001269A7"/>
    <w:rsid w:val="00126ADA"/>
    <w:rsid w:val="00126BBE"/>
    <w:rsid w:val="00126BF5"/>
    <w:rsid w:val="00126E2C"/>
    <w:rsid w:val="0012741E"/>
    <w:rsid w:val="001279E3"/>
    <w:rsid w:val="00130582"/>
    <w:rsid w:val="00130660"/>
    <w:rsid w:val="00130866"/>
    <w:rsid w:val="00130A06"/>
    <w:rsid w:val="00130B6E"/>
    <w:rsid w:val="00130B76"/>
    <w:rsid w:val="001310C0"/>
    <w:rsid w:val="0013176F"/>
    <w:rsid w:val="00131AA6"/>
    <w:rsid w:val="001325B5"/>
    <w:rsid w:val="00132D74"/>
    <w:rsid w:val="001330A5"/>
    <w:rsid w:val="00133384"/>
    <w:rsid w:val="00133517"/>
    <w:rsid w:val="001335E4"/>
    <w:rsid w:val="00133862"/>
    <w:rsid w:val="00133D3C"/>
    <w:rsid w:val="001361E3"/>
    <w:rsid w:val="001367D9"/>
    <w:rsid w:val="001373C8"/>
    <w:rsid w:val="00137B1F"/>
    <w:rsid w:val="00140F31"/>
    <w:rsid w:val="001414DD"/>
    <w:rsid w:val="00141A24"/>
    <w:rsid w:val="00141C96"/>
    <w:rsid w:val="001428FF"/>
    <w:rsid w:val="00142C29"/>
    <w:rsid w:val="00142E9E"/>
    <w:rsid w:val="00143032"/>
    <w:rsid w:val="001436E6"/>
    <w:rsid w:val="00144188"/>
    <w:rsid w:val="00144578"/>
    <w:rsid w:val="0014490D"/>
    <w:rsid w:val="00144F81"/>
    <w:rsid w:val="00145188"/>
    <w:rsid w:val="0014666C"/>
    <w:rsid w:val="00146A9E"/>
    <w:rsid w:val="00146C52"/>
    <w:rsid w:val="001500B0"/>
    <w:rsid w:val="001504A3"/>
    <w:rsid w:val="00150C7A"/>
    <w:rsid w:val="00151318"/>
    <w:rsid w:val="00151A3D"/>
    <w:rsid w:val="001523F4"/>
    <w:rsid w:val="0015301C"/>
    <w:rsid w:val="001531EE"/>
    <w:rsid w:val="0015371D"/>
    <w:rsid w:val="00153900"/>
    <w:rsid w:val="00153DEB"/>
    <w:rsid w:val="0015532E"/>
    <w:rsid w:val="00157151"/>
    <w:rsid w:val="00157770"/>
    <w:rsid w:val="00157B39"/>
    <w:rsid w:val="00157CF2"/>
    <w:rsid w:val="00160283"/>
    <w:rsid w:val="00160ADE"/>
    <w:rsid w:val="0016128B"/>
    <w:rsid w:val="00163CA1"/>
    <w:rsid w:val="00164AC0"/>
    <w:rsid w:val="00164BA2"/>
    <w:rsid w:val="00164BFA"/>
    <w:rsid w:val="001652A4"/>
    <w:rsid w:val="001653D3"/>
    <w:rsid w:val="00166A2B"/>
    <w:rsid w:val="00166DB2"/>
    <w:rsid w:val="00167C23"/>
    <w:rsid w:val="00167E7D"/>
    <w:rsid w:val="001700E8"/>
    <w:rsid w:val="00170F61"/>
    <w:rsid w:val="0017103E"/>
    <w:rsid w:val="00171A1A"/>
    <w:rsid w:val="00171CDC"/>
    <w:rsid w:val="001721BD"/>
    <w:rsid w:val="00172487"/>
    <w:rsid w:val="00172BE3"/>
    <w:rsid w:val="00172DEE"/>
    <w:rsid w:val="00173017"/>
    <w:rsid w:val="00173364"/>
    <w:rsid w:val="001735B3"/>
    <w:rsid w:val="00173DAB"/>
    <w:rsid w:val="001742B3"/>
    <w:rsid w:val="0017439B"/>
    <w:rsid w:val="00175831"/>
    <w:rsid w:val="0017606B"/>
    <w:rsid w:val="00176E29"/>
    <w:rsid w:val="001779AA"/>
    <w:rsid w:val="00177A28"/>
    <w:rsid w:val="001801A0"/>
    <w:rsid w:val="00180552"/>
    <w:rsid w:val="00180792"/>
    <w:rsid w:val="00181647"/>
    <w:rsid w:val="00181A07"/>
    <w:rsid w:val="00181CC3"/>
    <w:rsid w:val="0018239E"/>
    <w:rsid w:val="001828EE"/>
    <w:rsid w:val="001829A7"/>
    <w:rsid w:val="0018300C"/>
    <w:rsid w:val="00183712"/>
    <w:rsid w:val="00183E0A"/>
    <w:rsid w:val="00185AB6"/>
    <w:rsid w:val="00185D0A"/>
    <w:rsid w:val="00186BFE"/>
    <w:rsid w:val="00186EEB"/>
    <w:rsid w:val="00187236"/>
    <w:rsid w:val="00187282"/>
    <w:rsid w:val="001877E3"/>
    <w:rsid w:val="00187948"/>
    <w:rsid w:val="001901D6"/>
    <w:rsid w:val="00190426"/>
    <w:rsid w:val="00190CEC"/>
    <w:rsid w:val="00191014"/>
    <w:rsid w:val="00191032"/>
    <w:rsid w:val="00191E71"/>
    <w:rsid w:val="00192D7D"/>
    <w:rsid w:val="0019337A"/>
    <w:rsid w:val="00193785"/>
    <w:rsid w:val="00193D28"/>
    <w:rsid w:val="00194012"/>
    <w:rsid w:val="0019426A"/>
    <w:rsid w:val="00194A67"/>
    <w:rsid w:val="0019516E"/>
    <w:rsid w:val="00195384"/>
    <w:rsid w:val="001954CB"/>
    <w:rsid w:val="001956DF"/>
    <w:rsid w:val="0019594B"/>
    <w:rsid w:val="00195CDC"/>
    <w:rsid w:val="00196987"/>
    <w:rsid w:val="0019782D"/>
    <w:rsid w:val="001A026A"/>
    <w:rsid w:val="001A13DA"/>
    <w:rsid w:val="001A1A14"/>
    <w:rsid w:val="001A1B8D"/>
    <w:rsid w:val="001A46E8"/>
    <w:rsid w:val="001A4A0F"/>
    <w:rsid w:val="001A4ACB"/>
    <w:rsid w:val="001A4FC2"/>
    <w:rsid w:val="001A503D"/>
    <w:rsid w:val="001A5165"/>
    <w:rsid w:val="001A5725"/>
    <w:rsid w:val="001A5757"/>
    <w:rsid w:val="001A58DC"/>
    <w:rsid w:val="001A5AE4"/>
    <w:rsid w:val="001A5DB3"/>
    <w:rsid w:val="001A668E"/>
    <w:rsid w:val="001A6D9B"/>
    <w:rsid w:val="001A6F42"/>
    <w:rsid w:val="001A74AB"/>
    <w:rsid w:val="001A761C"/>
    <w:rsid w:val="001A7752"/>
    <w:rsid w:val="001A7CC7"/>
    <w:rsid w:val="001B06DE"/>
    <w:rsid w:val="001B0BDF"/>
    <w:rsid w:val="001B0C36"/>
    <w:rsid w:val="001B11B7"/>
    <w:rsid w:val="001B1614"/>
    <w:rsid w:val="001B1994"/>
    <w:rsid w:val="001B1A63"/>
    <w:rsid w:val="001B1C10"/>
    <w:rsid w:val="001B1D62"/>
    <w:rsid w:val="001B207B"/>
    <w:rsid w:val="001B21B7"/>
    <w:rsid w:val="001B30CA"/>
    <w:rsid w:val="001B43A2"/>
    <w:rsid w:val="001B4433"/>
    <w:rsid w:val="001B4A53"/>
    <w:rsid w:val="001B4E80"/>
    <w:rsid w:val="001B5298"/>
    <w:rsid w:val="001B7AE7"/>
    <w:rsid w:val="001C0B03"/>
    <w:rsid w:val="001C1886"/>
    <w:rsid w:val="001C1A85"/>
    <w:rsid w:val="001C1C7F"/>
    <w:rsid w:val="001C1F85"/>
    <w:rsid w:val="001C2EDE"/>
    <w:rsid w:val="001C31AF"/>
    <w:rsid w:val="001C3F89"/>
    <w:rsid w:val="001C4B5A"/>
    <w:rsid w:val="001C4ECB"/>
    <w:rsid w:val="001C512B"/>
    <w:rsid w:val="001C5715"/>
    <w:rsid w:val="001C5A3F"/>
    <w:rsid w:val="001C64D4"/>
    <w:rsid w:val="001C6B94"/>
    <w:rsid w:val="001C7175"/>
    <w:rsid w:val="001C7C42"/>
    <w:rsid w:val="001C7EB8"/>
    <w:rsid w:val="001D024D"/>
    <w:rsid w:val="001D05EA"/>
    <w:rsid w:val="001D2A4B"/>
    <w:rsid w:val="001D360F"/>
    <w:rsid w:val="001D3DB9"/>
    <w:rsid w:val="001D4115"/>
    <w:rsid w:val="001D4295"/>
    <w:rsid w:val="001D4B86"/>
    <w:rsid w:val="001D4D2A"/>
    <w:rsid w:val="001D58DF"/>
    <w:rsid w:val="001D5A2E"/>
    <w:rsid w:val="001D5C79"/>
    <w:rsid w:val="001D6544"/>
    <w:rsid w:val="001D6807"/>
    <w:rsid w:val="001D6FFC"/>
    <w:rsid w:val="001D74D3"/>
    <w:rsid w:val="001D7540"/>
    <w:rsid w:val="001D7A43"/>
    <w:rsid w:val="001E24F3"/>
    <w:rsid w:val="001E2C8C"/>
    <w:rsid w:val="001E2DEF"/>
    <w:rsid w:val="001E346C"/>
    <w:rsid w:val="001E35FF"/>
    <w:rsid w:val="001E4E97"/>
    <w:rsid w:val="001E5F23"/>
    <w:rsid w:val="001E644F"/>
    <w:rsid w:val="001E6922"/>
    <w:rsid w:val="001E744F"/>
    <w:rsid w:val="001E7587"/>
    <w:rsid w:val="001F0E68"/>
    <w:rsid w:val="001F0F89"/>
    <w:rsid w:val="001F130F"/>
    <w:rsid w:val="001F13D6"/>
    <w:rsid w:val="001F1481"/>
    <w:rsid w:val="001F26FB"/>
    <w:rsid w:val="001F29A9"/>
    <w:rsid w:val="001F3CFA"/>
    <w:rsid w:val="001F3F73"/>
    <w:rsid w:val="001F459D"/>
    <w:rsid w:val="001F463E"/>
    <w:rsid w:val="001F55A8"/>
    <w:rsid w:val="001F6395"/>
    <w:rsid w:val="001F746D"/>
    <w:rsid w:val="001F7828"/>
    <w:rsid w:val="0020009D"/>
    <w:rsid w:val="002000B6"/>
    <w:rsid w:val="00200A3B"/>
    <w:rsid w:val="00200BBC"/>
    <w:rsid w:val="0020140A"/>
    <w:rsid w:val="00201DEB"/>
    <w:rsid w:val="00201E89"/>
    <w:rsid w:val="0020255B"/>
    <w:rsid w:val="00203414"/>
    <w:rsid w:val="0020380A"/>
    <w:rsid w:val="002038D8"/>
    <w:rsid w:val="00203B63"/>
    <w:rsid w:val="00204106"/>
    <w:rsid w:val="00204985"/>
    <w:rsid w:val="002051FC"/>
    <w:rsid w:val="00205436"/>
    <w:rsid w:val="0020568D"/>
    <w:rsid w:val="00205C77"/>
    <w:rsid w:val="002069C4"/>
    <w:rsid w:val="00206E29"/>
    <w:rsid w:val="00207632"/>
    <w:rsid w:val="00207961"/>
    <w:rsid w:val="002109CB"/>
    <w:rsid w:val="00211E74"/>
    <w:rsid w:val="002132B4"/>
    <w:rsid w:val="002137C7"/>
    <w:rsid w:val="00213D86"/>
    <w:rsid w:val="002151AC"/>
    <w:rsid w:val="002160F2"/>
    <w:rsid w:val="002162CD"/>
    <w:rsid w:val="002168DE"/>
    <w:rsid w:val="00216A7F"/>
    <w:rsid w:val="00217050"/>
    <w:rsid w:val="0021723F"/>
    <w:rsid w:val="002178A6"/>
    <w:rsid w:val="00220148"/>
    <w:rsid w:val="002224C1"/>
    <w:rsid w:val="00222803"/>
    <w:rsid w:val="00223A9B"/>
    <w:rsid w:val="00224928"/>
    <w:rsid w:val="00224BE4"/>
    <w:rsid w:val="002258AA"/>
    <w:rsid w:val="002258E8"/>
    <w:rsid w:val="00225BE7"/>
    <w:rsid w:val="0022643C"/>
    <w:rsid w:val="00226FD1"/>
    <w:rsid w:val="0023135F"/>
    <w:rsid w:val="00233C6F"/>
    <w:rsid w:val="002342F8"/>
    <w:rsid w:val="0023517D"/>
    <w:rsid w:val="002351EF"/>
    <w:rsid w:val="00235978"/>
    <w:rsid w:val="00235D89"/>
    <w:rsid w:val="00236EEE"/>
    <w:rsid w:val="002371DD"/>
    <w:rsid w:val="0023721D"/>
    <w:rsid w:val="002372D8"/>
    <w:rsid w:val="00237B8C"/>
    <w:rsid w:val="00237D62"/>
    <w:rsid w:val="002401BF"/>
    <w:rsid w:val="00240E40"/>
    <w:rsid w:val="00241288"/>
    <w:rsid w:val="00241471"/>
    <w:rsid w:val="00241E20"/>
    <w:rsid w:val="00242CBD"/>
    <w:rsid w:val="00243826"/>
    <w:rsid w:val="00243BA1"/>
    <w:rsid w:val="00243DAF"/>
    <w:rsid w:val="002453CF"/>
    <w:rsid w:val="00246130"/>
    <w:rsid w:val="002467A7"/>
    <w:rsid w:val="00246D45"/>
    <w:rsid w:val="00250680"/>
    <w:rsid w:val="00251379"/>
    <w:rsid w:val="00252449"/>
    <w:rsid w:val="0025251D"/>
    <w:rsid w:val="002526DF"/>
    <w:rsid w:val="00252BF4"/>
    <w:rsid w:val="00252D8C"/>
    <w:rsid w:val="00252E01"/>
    <w:rsid w:val="00252E71"/>
    <w:rsid w:val="0025354D"/>
    <w:rsid w:val="0025405A"/>
    <w:rsid w:val="00254069"/>
    <w:rsid w:val="0025453C"/>
    <w:rsid w:val="002545EC"/>
    <w:rsid w:val="0025460F"/>
    <w:rsid w:val="002562C2"/>
    <w:rsid w:val="002566E2"/>
    <w:rsid w:val="002572B0"/>
    <w:rsid w:val="00260284"/>
    <w:rsid w:val="00261068"/>
    <w:rsid w:val="002618EF"/>
    <w:rsid w:val="00262EC0"/>
    <w:rsid w:val="0026355F"/>
    <w:rsid w:val="002635C8"/>
    <w:rsid w:val="00263EC0"/>
    <w:rsid w:val="00263EFE"/>
    <w:rsid w:val="0026453A"/>
    <w:rsid w:val="00264854"/>
    <w:rsid w:val="0026488E"/>
    <w:rsid w:val="00264B3E"/>
    <w:rsid w:val="00264D3C"/>
    <w:rsid w:val="0026567D"/>
    <w:rsid w:val="00265D96"/>
    <w:rsid w:val="00267E93"/>
    <w:rsid w:val="00270A6B"/>
    <w:rsid w:val="0027163C"/>
    <w:rsid w:val="0027319F"/>
    <w:rsid w:val="002737AB"/>
    <w:rsid w:val="00273E75"/>
    <w:rsid w:val="00273F0E"/>
    <w:rsid w:val="00274102"/>
    <w:rsid w:val="00275842"/>
    <w:rsid w:val="00276263"/>
    <w:rsid w:val="002763E9"/>
    <w:rsid w:val="0027689D"/>
    <w:rsid w:val="00276F4A"/>
    <w:rsid w:val="00277D53"/>
    <w:rsid w:val="00280FFC"/>
    <w:rsid w:val="00281396"/>
    <w:rsid w:val="002826F3"/>
    <w:rsid w:val="00282A3D"/>
    <w:rsid w:val="00282B60"/>
    <w:rsid w:val="002835F7"/>
    <w:rsid w:val="002836C6"/>
    <w:rsid w:val="00283E3F"/>
    <w:rsid w:val="00283F75"/>
    <w:rsid w:val="002845E6"/>
    <w:rsid w:val="00285167"/>
    <w:rsid w:val="00286546"/>
    <w:rsid w:val="0028719C"/>
    <w:rsid w:val="00287CAA"/>
    <w:rsid w:val="00287EF0"/>
    <w:rsid w:val="00291263"/>
    <w:rsid w:val="00294ED1"/>
    <w:rsid w:val="00295497"/>
    <w:rsid w:val="002954AE"/>
    <w:rsid w:val="00295F11"/>
    <w:rsid w:val="00296452"/>
    <w:rsid w:val="00296756"/>
    <w:rsid w:val="00296CFC"/>
    <w:rsid w:val="002971AB"/>
    <w:rsid w:val="00297F04"/>
    <w:rsid w:val="002A061D"/>
    <w:rsid w:val="002A0B6A"/>
    <w:rsid w:val="002A15FE"/>
    <w:rsid w:val="002A1BBD"/>
    <w:rsid w:val="002A2639"/>
    <w:rsid w:val="002A5C2D"/>
    <w:rsid w:val="002A5D18"/>
    <w:rsid w:val="002A5F5E"/>
    <w:rsid w:val="002A65E7"/>
    <w:rsid w:val="002A6835"/>
    <w:rsid w:val="002A6C55"/>
    <w:rsid w:val="002A6C8A"/>
    <w:rsid w:val="002A6ECA"/>
    <w:rsid w:val="002A6F9E"/>
    <w:rsid w:val="002B07D0"/>
    <w:rsid w:val="002B0EB9"/>
    <w:rsid w:val="002B1091"/>
    <w:rsid w:val="002B1939"/>
    <w:rsid w:val="002B1CEB"/>
    <w:rsid w:val="002B2526"/>
    <w:rsid w:val="002B2A57"/>
    <w:rsid w:val="002B2E37"/>
    <w:rsid w:val="002B392C"/>
    <w:rsid w:val="002B3A44"/>
    <w:rsid w:val="002B3D84"/>
    <w:rsid w:val="002B4696"/>
    <w:rsid w:val="002B560D"/>
    <w:rsid w:val="002B7FBB"/>
    <w:rsid w:val="002C0D31"/>
    <w:rsid w:val="002C0F10"/>
    <w:rsid w:val="002C20C1"/>
    <w:rsid w:val="002C2856"/>
    <w:rsid w:val="002C2BB7"/>
    <w:rsid w:val="002C2DA9"/>
    <w:rsid w:val="002C2E94"/>
    <w:rsid w:val="002C4063"/>
    <w:rsid w:val="002C4269"/>
    <w:rsid w:val="002C4982"/>
    <w:rsid w:val="002C6311"/>
    <w:rsid w:val="002C6B22"/>
    <w:rsid w:val="002C73CA"/>
    <w:rsid w:val="002C747A"/>
    <w:rsid w:val="002C7675"/>
    <w:rsid w:val="002C7C6F"/>
    <w:rsid w:val="002D0CDD"/>
    <w:rsid w:val="002D0EE9"/>
    <w:rsid w:val="002D29D0"/>
    <w:rsid w:val="002D2A3E"/>
    <w:rsid w:val="002D37E6"/>
    <w:rsid w:val="002D4AF1"/>
    <w:rsid w:val="002D5DCD"/>
    <w:rsid w:val="002D6009"/>
    <w:rsid w:val="002D623A"/>
    <w:rsid w:val="002D6862"/>
    <w:rsid w:val="002D73EC"/>
    <w:rsid w:val="002D795C"/>
    <w:rsid w:val="002E030B"/>
    <w:rsid w:val="002E0667"/>
    <w:rsid w:val="002E0F8E"/>
    <w:rsid w:val="002E0FA8"/>
    <w:rsid w:val="002E1112"/>
    <w:rsid w:val="002E1D71"/>
    <w:rsid w:val="002E25F1"/>
    <w:rsid w:val="002E2813"/>
    <w:rsid w:val="002E293F"/>
    <w:rsid w:val="002E34E4"/>
    <w:rsid w:val="002E4F4F"/>
    <w:rsid w:val="002E54A6"/>
    <w:rsid w:val="002E5863"/>
    <w:rsid w:val="002E630E"/>
    <w:rsid w:val="002E6847"/>
    <w:rsid w:val="002E6C0B"/>
    <w:rsid w:val="002E6C44"/>
    <w:rsid w:val="002E7BAA"/>
    <w:rsid w:val="002E7F55"/>
    <w:rsid w:val="002F046B"/>
    <w:rsid w:val="002F0FE4"/>
    <w:rsid w:val="002F167D"/>
    <w:rsid w:val="002F17DA"/>
    <w:rsid w:val="002F1B01"/>
    <w:rsid w:val="002F1CD4"/>
    <w:rsid w:val="002F1D67"/>
    <w:rsid w:val="002F1D82"/>
    <w:rsid w:val="002F2E77"/>
    <w:rsid w:val="002F35D2"/>
    <w:rsid w:val="002F3826"/>
    <w:rsid w:val="002F386F"/>
    <w:rsid w:val="002F3A25"/>
    <w:rsid w:val="002F4494"/>
    <w:rsid w:val="002F451C"/>
    <w:rsid w:val="002F4A8A"/>
    <w:rsid w:val="002F4BDF"/>
    <w:rsid w:val="002F4CB6"/>
    <w:rsid w:val="002F4F2C"/>
    <w:rsid w:val="002F5ADA"/>
    <w:rsid w:val="002F5D48"/>
    <w:rsid w:val="002F61AC"/>
    <w:rsid w:val="002F65A5"/>
    <w:rsid w:val="002F7847"/>
    <w:rsid w:val="00301450"/>
    <w:rsid w:val="00301628"/>
    <w:rsid w:val="00301F75"/>
    <w:rsid w:val="003020B9"/>
    <w:rsid w:val="003023FC"/>
    <w:rsid w:val="0030408B"/>
    <w:rsid w:val="00304805"/>
    <w:rsid w:val="00304E38"/>
    <w:rsid w:val="003051A0"/>
    <w:rsid w:val="00305B51"/>
    <w:rsid w:val="00306206"/>
    <w:rsid w:val="00306ECD"/>
    <w:rsid w:val="0030701E"/>
    <w:rsid w:val="00310C87"/>
    <w:rsid w:val="0031225D"/>
    <w:rsid w:val="003132B7"/>
    <w:rsid w:val="00313DF8"/>
    <w:rsid w:val="0031408E"/>
    <w:rsid w:val="003147B5"/>
    <w:rsid w:val="003149CA"/>
    <w:rsid w:val="003150B3"/>
    <w:rsid w:val="003155D2"/>
    <w:rsid w:val="003156A0"/>
    <w:rsid w:val="003157A0"/>
    <w:rsid w:val="00315AC5"/>
    <w:rsid w:val="00316037"/>
    <w:rsid w:val="00316B09"/>
    <w:rsid w:val="0031748F"/>
    <w:rsid w:val="00317B52"/>
    <w:rsid w:val="00317D7B"/>
    <w:rsid w:val="00320B8F"/>
    <w:rsid w:val="003217D4"/>
    <w:rsid w:val="00321AB4"/>
    <w:rsid w:val="00321C04"/>
    <w:rsid w:val="00322731"/>
    <w:rsid w:val="00323512"/>
    <w:rsid w:val="00323567"/>
    <w:rsid w:val="00323649"/>
    <w:rsid w:val="00323D19"/>
    <w:rsid w:val="00323DFB"/>
    <w:rsid w:val="00325C31"/>
    <w:rsid w:val="00327380"/>
    <w:rsid w:val="00327EE1"/>
    <w:rsid w:val="0033038F"/>
    <w:rsid w:val="003308FD"/>
    <w:rsid w:val="00330935"/>
    <w:rsid w:val="00330EF8"/>
    <w:rsid w:val="00331871"/>
    <w:rsid w:val="0033198F"/>
    <w:rsid w:val="00331E75"/>
    <w:rsid w:val="00332D14"/>
    <w:rsid w:val="00332DDA"/>
    <w:rsid w:val="00333185"/>
    <w:rsid w:val="00333527"/>
    <w:rsid w:val="00333984"/>
    <w:rsid w:val="003349A0"/>
    <w:rsid w:val="00334C4D"/>
    <w:rsid w:val="003353BB"/>
    <w:rsid w:val="00335642"/>
    <w:rsid w:val="003362D1"/>
    <w:rsid w:val="00337DB0"/>
    <w:rsid w:val="00337DCE"/>
    <w:rsid w:val="00340C50"/>
    <w:rsid w:val="00340D79"/>
    <w:rsid w:val="00341025"/>
    <w:rsid w:val="00341742"/>
    <w:rsid w:val="00341E50"/>
    <w:rsid w:val="0034260B"/>
    <w:rsid w:val="00344125"/>
    <w:rsid w:val="00344B07"/>
    <w:rsid w:val="003454E2"/>
    <w:rsid w:val="003456A5"/>
    <w:rsid w:val="00346199"/>
    <w:rsid w:val="0034692E"/>
    <w:rsid w:val="0034720D"/>
    <w:rsid w:val="003479A5"/>
    <w:rsid w:val="00347B66"/>
    <w:rsid w:val="003503B0"/>
    <w:rsid w:val="0035164A"/>
    <w:rsid w:val="0035186F"/>
    <w:rsid w:val="003518B0"/>
    <w:rsid w:val="00351FEB"/>
    <w:rsid w:val="003530DF"/>
    <w:rsid w:val="00353CFA"/>
    <w:rsid w:val="00354199"/>
    <w:rsid w:val="0035483D"/>
    <w:rsid w:val="003561AD"/>
    <w:rsid w:val="00356385"/>
    <w:rsid w:val="0035672D"/>
    <w:rsid w:val="00356A44"/>
    <w:rsid w:val="00357D97"/>
    <w:rsid w:val="003600B1"/>
    <w:rsid w:val="0036016A"/>
    <w:rsid w:val="00360659"/>
    <w:rsid w:val="0036094F"/>
    <w:rsid w:val="00360E2E"/>
    <w:rsid w:val="00360E47"/>
    <w:rsid w:val="003611DC"/>
    <w:rsid w:val="00361B6F"/>
    <w:rsid w:val="00361F30"/>
    <w:rsid w:val="0036232E"/>
    <w:rsid w:val="00362547"/>
    <w:rsid w:val="00362867"/>
    <w:rsid w:val="003628BE"/>
    <w:rsid w:val="00362D37"/>
    <w:rsid w:val="00363102"/>
    <w:rsid w:val="00363344"/>
    <w:rsid w:val="003637F1"/>
    <w:rsid w:val="00363DE8"/>
    <w:rsid w:val="0036416A"/>
    <w:rsid w:val="003641C8"/>
    <w:rsid w:val="0036516B"/>
    <w:rsid w:val="00365F76"/>
    <w:rsid w:val="003669FF"/>
    <w:rsid w:val="00366AB2"/>
    <w:rsid w:val="00367772"/>
    <w:rsid w:val="003710A1"/>
    <w:rsid w:val="003717EC"/>
    <w:rsid w:val="00372277"/>
    <w:rsid w:val="0037232E"/>
    <w:rsid w:val="0037285F"/>
    <w:rsid w:val="00372EEA"/>
    <w:rsid w:val="003751D9"/>
    <w:rsid w:val="003751EC"/>
    <w:rsid w:val="003755A7"/>
    <w:rsid w:val="0037571F"/>
    <w:rsid w:val="003759C4"/>
    <w:rsid w:val="0037620E"/>
    <w:rsid w:val="00376583"/>
    <w:rsid w:val="003768D8"/>
    <w:rsid w:val="00376A49"/>
    <w:rsid w:val="003772F9"/>
    <w:rsid w:val="0038003B"/>
    <w:rsid w:val="0038073C"/>
    <w:rsid w:val="00380ECF"/>
    <w:rsid w:val="00383300"/>
    <w:rsid w:val="00383923"/>
    <w:rsid w:val="003839E6"/>
    <w:rsid w:val="00383D19"/>
    <w:rsid w:val="0038471A"/>
    <w:rsid w:val="00385175"/>
    <w:rsid w:val="0038582A"/>
    <w:rsid w:val="00385B64"/>
    <w:rsid w:val="00385D3B"/>
    <w:rsid w:val="00386156"/>
    <w:rsid w:val="00386AD4"/>
    <w:rsid w:val="003906C1"/>
    <w:rsid w:val="0039099A"/>
    <w:rsid w:val="00390B84"/>
    <w:rsid w:val="00390B8E"/>
    <w:rsid w:val="003915B0"/>
    <w:rsid w:val="003919C7"/>
    <w:rsid w:val="00391B28"/>
    <w:rsid w:val="00391D23"/>
    <w:rsid w:val="00392739"/>
    <w:rsid w:val="00392ADA"/>
    <w:rsid w:val="00393345"/>
    <w:rsid w:val="0039376F"/>
    <w:rsid w:val="003939B0"/>
    <w:rsid w:val="00394B8F"/>
    <w:rsid w:val="00394DCE"/>
    <w:rsid w:val="003950E5"/>
    <w:rsid w:val="00395BCB"/>
    <w:rsid w:val="00395C20"/>
    <w:rsid w:val="003960AB"/>
    <w:rsid w:val="003960B9"/>
    <w:rsid w:val="003967B4"/>
    <w:rsid w:val="00396A15"/>
    <w:rsid w:val="003972DF"/>
    <w:rsid w:val="0039757F"/>
    <w:rsid w:val="003A0173"/>
    <w:rsid w:val="003A063D"/>
    <w:rsid w:val="003A0A8A"/>
    <w:rsid w:val="003A0B26"/>
    <w:rsid w:val="003A0FAA"/>
    <w:rsid w:val="003A205C"/>
    <w:rsid w:val="003A28AA"/>
    <w:rsid w:val="003A301B"/>
    <w:rsid w:val="003A383C"/>
    <w:rsid w:val="003A3AC3"/>
    <w:rsid w:val="003A469D"/>
    <w:rsid w:val="003A46C2"/>
    <w:rsid w:val="003A4BDA"/>
    <w:rsid w:val="003A545D"/>
    <w:rsid w:val="003A5D5A"/>
    <w:rsid w:val="003A5EA1"/>
    <w:rsid w:val="003A61EA"/>
    <w:rsid w:val="003A679A"/>
    <w:rsid w:val="003A67B8"/>
    <w:rsid w:val="003A7872"/>
    <w:rsid w:val="003A7EA0"/>
    <w:rsid w:val="003B0868"/>
    <w:rsid w:val="003B0C3E"/>
    <w:rsid w:val="003B246E"/>
    <w:rsid w:val="003B26E8"/>
    <w:rsid w:val="003B2A49"/>
    <w:rsid w:val="003B31B4"/>
    <w:rsid w:val="003B31CC"/>
    <w:rsid w:val="003B3E17"/>
    <w:rsid w:val="003B4939"/>
    <w:rsid w:val="003B498A"/>
    <w:rsid w:val="003B5548"/>
    <w:rsid w:val="003B5697"/>
    <w:rsid w:val="003B56C0"/>
    <w:rsid w:val="003B5C77"/>
    <w:rsid w:val="003B5DEF"/>
    <w:rsid w:val="003B651C"/>
    <w:rsid w:val="003B68D5"/>
    <w:rsid w:val="003B6992"/>
    <w:rsid w:val="003B72EF"/>
    <w:rsid w:val="003B7B86"/>
    <w:rsid w:val="003B7F62"/>
    <w:rsid w:val="003C02B8"/>
    <w:rsid w:val="003C04D5"/>
    <w:rsid w:val="003C07B3"/>
    <w:rsid w:val="003C0904"/>
    <w:rsid w:val="003C0D14"/>
    <w:rsid w:val="003C13C7"/>
    <w:rsid w:val="003C1452"/>
    <w:rsid w:val="003C2A55"/>
    <w:rsid w:val="003C2B98"/>
    <w:rsid w:val="003C3AF3"/>
    <w:rsid w:val="003C3CAC"/>
    <w:rsid w:val="003C487F"/>
    <w:rsid w:val="003C563C"/>
    <w:rsid w:val="003C588D"/>
    <w:rsid w:val="003C5D71"/>
    <w:rsid w:val="003C62B4"/>
    <w:rsid w:val="003C65A9"/>
    <w:rsid w:val="003C6A59"/>
    <w:rsid w:val="003C6D4A"/>
    <w:rsid w:val="003C6E38"/>
    <w:rsid w:val="003C70F3"/>
    <w:rsid w:val="003C7FEE"/>
    <w:rsid w:val="003D01D2"/>
    <w:rsid w:val="003D03E7"/>
    <w:rsid w:val="003D0C5E"/>
    <w:rsid w:val="003D0FEF"/>
    <w:rsid w:val="003D1773"/>
    <w:rsid w:val="003D1A19"/>
    <w:rsid w:val="003D2426"/>
    <w:rsid w:val="003D33B8"/>
    <w:rsid w:val="003D361F"/>
    <w:rsid w:val="003D3A89"/>
    <w:rsid w:val="003D3D2A"/>
    <w:rsid w:val="003D4E87"/>
    <w:rsid w:val="003D4ED1"/>
    <w:rsid w:val="003D5174"/>
    <w:rsid w:val="003D6625"/>
    <w:rsid w:val="003D6AC4"/>
    <w:rsid w:val="003E0519"/>
    <w:rsid w:val="003E0A1B"/>
    <w:rsid w:val="003E1D65"/>
    <w:rsid w:val="003E219A"/>
    <w:rsid w:val="003E3477"/>
    <w:rsid w:val="003E4123"/>
    <w:rsid w:val="003E4573"/>
    <w:rsid w:val="003E5C9C"/>
    <w:rsid w:val="003E6125"/>
    <w:rsid w:val="003E6B1F"/>
    <w:rsid w:val="003E6C9E"/>
    <w:rsid w:val="003E6CD6"/>
    <w:rsid w:val="003E75B5"/>
    <w:rsid w:val="003E7877"/>
    <w:rsid w:val="003E7E02"/>
    <w:rsid w:val="003F0E36"/>
    <w:rsid w:val="003F13CC"/>
    <w:rsid w:val="003F15B8"/>
    <w:rsid w:val="003F197B"/>
    <w:rsid w:val="003F1DA8"/>
    <w:rsid w:val="003F2006"/>
    <w:rsid w:val="003F20D0"/>
    <w:rsid w:val="003F2AF8"/>
    <w:rsid w:val="003F3455"/>
    <w:rsid w:val="003F3470"/>
    <w:rsid w:val="003F3843"/>
    <w:rsid w:val="003F3A8D"/>
    <w:rsid w:val="003F44F9"/>
    <w:rsid w:val="003F4834"/>
    <w:rsid w:val="003F4A4A"/>
    <w:rsid w:val="003F53A5"/>
    <w:rsid w:val="003F6725"/>
    <w:rsid w:val="003F70A3"/>
    <w:rsid w:val="003F7E6A"/>
    <w:rsid w:val="00400083"/>
    <w:rsid w:val="00400D72"/>
    <w:rsid w:val="004015FD"/>
    <w:rsid w:val="0040170B"/>
    <w:rsid w:val="0040242D"/>
    <w:rsid w:val="00403636"/>
    <w:rsid w:val="00403ABC"/>
    <w:rsid w:val="00403E84"/>
    <w:rsid w:val="00404600"/>
    <w:rsid w:val="00404CFB"/>
    <w:rsid w:val="00405497"/>
    <w:rsid w:val="00405E58"/>
    <w:rsid w:val="0040600E"/>
    <w:rsid w:val="00406202"/>
    <w:rsid w:val="00406621"/>
    <w:rsid w:val="00406CF6"/>
    <w:rsid w:val="00406E7B"/>
    <w:rsid w:val="00406FC2"/>
    <w:rsid w:val="004072E3"/>
    <w:rsid w:val="0040750B"/>
    <w:rsid w:val="004076E8"/>
    <w:rsid w:val="004078F2"/>
    <w:rsid w:val="00407F67"/>
    <w:rsid w:val="00410915"/>
    <w:rsid w:val="004114D2"/>
    <w:rsid w:val="00411882"/>
    <w:rsid w:val="00412983"/>
    <w:rsid w:val="00412A30"/>
    <w:rsid w:val="00413829"/>
    <w:rsid w:val="00413842"/>
    <w:rsid w:val="00414EEC"/>
    <w:rsid w:val="00415572"/>
    <w:rsid w:val="00416054"/>
    <w:rsid w:val="00416551"/>
    <w:rsid w:val="004165B0"/>
    <w:rsid w:val="0041794D"/>
    <w:rsid w:val="00417DCD"/>
    <w:rsid w:val="004200B3"/>
    <w:rsid w:val="00420183"/>
    <w:rsid w:val="0042126F"/>
    <w:rsid w:val="00423781"/>
    <w:rsid w:val="00423C0F"/>
    <w:rsid w:val="00423E42"/>
    <w:rsid w:val="004247B5"/>
    <w:rsid w:val="0042485E"/>
    <w:rsid w:val="004250C5"/>
    <w:rsid w:val="00425E17"/>
    <w:rsid w:val="0042629E"/>
    <w:rsid w:val="00426730"/>
    <w:rsid w:val="00427207"/>
    <w:rsid w:val="0042776A"/>
    <w:rsid w:val="004277AC"/>
    <w:rsid w:val="00427A2E"/>
    <w:rsid w:val="00430315"/>
    <w:rsid w:val="00430FE4"/>
    <w:rsid w:val="004325A4"/>
    <w:rsid w:val="00432B93"/>
    <w:rsid w:val="00432C8C"/>
    <w:rsid w:val="0043385E"/>
    <w:rsid w:val="004339AB"/>
    <w:rsid w:val="00433DCA"/>
    <w:rsid w:val="00433E7E"/>
    <w:rsid w:val="00433EB3"/>
    <w:rsid w:val="004348D6"/>
    <w:rsid w:val="00434E93"/>
    <w:rsid w:val="0043529D"/>
    <w:rsid w:val="0043585E"/>
    <w:rsid w:val="00435D2D"/>
    <w:rsid w:val="00436259"/>
    <w:rsid w:val="00436517"/>
    <w:rsid w:val="00437490"/>
    <w:rsid w:val="004379AC"/>
    <w:rsid w:val="00440674"/>
    <w:rsid w:val="004406E3"/>
    <w:rsid w:val="004409C2"/>
    <w:rsid w:val="004410DD"/>
    <w:rsid w:val="00441F28"/>
    <w:rsid w:val="00443059"/>
    <w:rsid w:val="00443D24"/>
    <w:rsid w:val="0044488F"/>
    <w:rsid w:val="00444DB3"/>
    <w:rsid w:val="0044547C"/>
    <w:rsid w:val="004454C9"/>
    <w:rsid w:val="00445922"/>
    <w:rsid w:val="00445FE1"/>
    <w:rsid w:val="0044602E"/>
    <w:rsid w:val="00446173"/>
    <w:rsid w:val="00446795"/>
    <w:rsid w:val="00446EB1"/>
    <w:rsid w:val="00447258"/>
    <w:rsid w:val="0045124F"/>
    <w:rsid w:val="00451DC8"/>
    <w:rsid w:val="00452188"/>
    <w:rsid w:val="00452687"/>
    <w:rsid w:val="00453AF0"/>
    <w:rsid w:val="004541A4"/>
    <w:rsid w:val="0045467D"/>
    <w:rsid w:val="00454903"/>
    <w:rsid w:val="00454C17"/>
    <w:rsid w:val="00455B5C"/>
    <w:rsid w:val="004560BD"/>
    <w:rsid w:val="00456189"/>
    <w:rsid w:val="0046069C"/>
    <w:rsid w:val="004618CC"/>
    <w:rsid w:val="00461B17"/>
    <w:rsid w:val="004620D4"/>
    <w:rsid w:val="00462C30"/>
    <w:rsid w:val="00462C35"/>
    <w:rsid w:val="00462DB0"/>
    <w:rsid w:val="0046301A"/>
    <w:rsid w:val="00463112"/>
    <w:rsid w:val="004640AB"/>
    <w:rsid w:val="0046476B"/>
    <w:rsid w:val="00464FEA"/>
    <w:rsid w:val="00465B10"/>
    <w:rsid w:val="00465CBD"/>
    <w:rsid w:val="00465FA9"/>
    <w:rsid w:val="0046697F"/>
    <w:rsid w:val="00466C96"/>
    <w:rsid w:val="00467E8B"/>
    <w:rsid w:val="004703C5"/>
    <w:rsid w:val="00471585"/>
    <w:rsid w:val="00471C3C"/>
    <w:rsid w:val="004723DC"/>
    <w:rsid w:val="0047246F"/>
    <w:rsid w:val="00472487"/>
    <w:rsid w:val="00472DF4"/>
    <w:rsid w:val="00473000"/>
    <w:rsid w:val="00473301"/>
    <w:rsid w:val="0047390A"/>
    <w:rsid w:val="004739B6"/>
    <w:rsid w:val="00473B0C"/>
    <w:rsid w:val="00473C16"/>
    <w:rsid w:val="004740A5"/>
    <w:rsid w:val="004746FA"/>
    <w:rsid w:val="00474D8F"/>
    <w:rsid w:val="00475277"/>
    <w:rsid w:val="004754AB"/>
    <w:rsid w:val="004772FE"/>
    <w:rsid w:val="00477718"/>
    <w:rsid w:val="00477AB4"/>
    <w:rsid w:val="00477FA7"/>
    <w:rsid w:val="004800EF"/>
    <w:rsid w:val="0048166A"/>
    <w:rsid w:val="00481C6E"/>
    <w:rsid w:val="004820B9"/>
    <w:rsid w:val="00482B5E"/>
    <w:rsid w:val="00483831"/>
    <w:rsid w:val="00483BE3"/>
    <w:rsid w:val="00483BF4"/>
    <w:rsid w:val="0048455B"/>
    <w:rsid w:val="00484B3F"/>
    <w:rsid w:val="00484DA4"/>
    <w:rsid w:val="004858FC"/>
    <w:rsid w:val="00485A85"/>
    <w:rsid w:val="00485A92"/>
    <w:rsid w:val="00485C25"/>
    <w:rsid w:val="00486A23"/>
    <w:rsid w:val="00486AAD"/>
    <w:rsid w:val="004871FB"/>
    <w:rsid w:val="0048739F"/>
    <w:rsid w:val="004902CA"/>
    <w:rsid w:val="00490925"/>
    <w:rsid w:val="0049190C"/>
    <w:rsid w:val="004919D3"/>
    <w:rsid w:val="00491D64"/>
    <w:rsid w:val="00491E79"/>
    <w:rsid w:val="004920EA"/>
    <w:rsid w:val="004928FF"/>
    <w:rsid w:val="004929D3"/>
    <w:rsid w:val="00493BF2"/>
    <w:rsid w:val="00493E70"/>
    <w:rsid w:val="00494234"/>
    <w:rsid w:val="004942B1"/>
    <w:rsid w:val="00494A3E"/>
    <w:rsid w:val="00494C23"/>
    <w:rsid w:val="00494CB5"/>
    <w:rsid w:val="00495F0D"/>
    <w:rsid w:val="004963D7"/>
    <w:rsid w:val="00496891"/>
    <w:rsid w:val="00496C04"/>
    <w:rsid w:val="00496EF6"/>
    <w:rsid w:val="00497C3F"/>
    <w:rsid w:val="004A0348"/>
    <w:rsid w:val="004A0368"/>
    <w:rsid w:val="004A043B"/>
    <w:rsid w:val="004A0A01"/>
    <w:rsid w:val="004A152B"/>
    <w:rsid w:val="004A168E"/>
    <w:rsid w:val="004A1E02"/>
    <w:rsid w:val="004A2296"/>
    <w:rsid w:val="004A47CD"/>
    <w:rsid w:val="004A48B4"/>
    <w:rsid w:val="004A4BF2"/>
    <w:rsid w:val="004A5896"/>
    <w:rsid w:val="004A6B52"/>
    <w:rsid w:val="004A6CB5"/>
    <w:rsid w:val="004A731E"/>
    <w:rsid w:val="004A7AEA"/>
    <w:rsid w:val="004B05F2"/>
    <w:rsid w:val="004B1694"/>
    <w:rsid w:val="004B2246"/>
    <w:rsid w:val="004B24F4"/>
    <w:rsid w:val="004B26F6"/>
    <w:rsid w:val="004B2D23"/>
    <w:rsid w:val="004B3424"/>
    <w:rsid w:val="004B344A"/>
    <w:rsid w:val="004B37BB"/>
    <w:rsid w:val="004B3A48"/>
    <w:rsid w:val="004B3C02"/>
    <w:rsid w:val="004B3D39"/>
    <w:rsid w:val="004B43F8"/>
    <w:rsid w:val="004B47D2"/>
    <w:rsid w:val="004B48D3"/>
    <w:rsid w:val="004B50DC"/>
    <w:rsid w:val="004B590D"/>
    <w:rsid w:val="004B5AC6"/>
    <w:rsid w:val="004B5D9E"/>
    <w:rsid w:val="004B6C1D"/>
    <w:rsid w:val="004B6DCA"/>
    <w:rsid w:val="004B77B7"/>
    <w:rsid w:val="004B7952"/>
    <w:rsid w:val="004B7A8B"/>
    <w:rsid w:val="004C06B3"/>
    <w:rsid w:val="004C0C9A"/>
    <w:rsid w:val="004C11E7"/>
    <w:rsid w:val="004C18D7"/>
    <w:rsid w:val="004C190F"/>
    <w:rsid w:val="004C1B3B"/>
    <w:rsid w:val="004C261C"/>
    <w:rsid w:val="004C2D12"/>
    <w:rsid w:val="004C3611"/>
    <w:rsid w:val="004C50F9"/>
    <w:rsid w:val="004C5541"/>
    <w:rsid w:val="004C58BC"/>
    <w:rsid w:val="004C751F"/>
    <w:rsid w:val="004C7C46"/>
    <w:rsid w:val="004D0206"/>
    <w:rsid w:val="004D1D86"/>
    <w:rsid w:val="004D3662"/>
    <w:rsid w:val="004D39AC"/>
    <w:rsid w:val="004D39C4"/>
    <w:rsid w:val="004D3DB5"/>
    <w:rsid w:val="004D4DB4"/>
    <w:rsid w:val="004D5211"/>
    <w:rsid w:val="004D7404"/>
    <w:rsid w:val="004D79E0"/>
    <w:rsid w:val="004E03AA"/>
    <w:rsid w:val="004E03F0"/>
    <w:rsid w:val="004E0B4E"/>
    <w:rsid w:val="004E0F51"/>
    <w:rsid w:val="004E1239"/>
    <w:rsid w:val="004E1618"/>
    <w:rsid w:val="004E1BD3"/>
    <w:rsid w:val="004E2B7D"/>
    <w:rsid w:val="004E33B0"/>
    <w:rsid w:val="004E437F"/>
    <w:rsid w:val="004E4904"/>
    <w:rsid w:val="004E5B5B"/>
    <w:rsid w:val="004E6668"/>
    <w:rsid w:val="004E69FB"/>
    <w:rsid w:val="004E6AFB"/>
    <w:rsid w:val="004E7283"/>
    <w:rsid w:val="004E7394"/>
    <w:rsid w:val="004E76E1"/>
    <w:rsid w:val="004F0592"/>
    <w:rsid w:val="004F0649"/>
    <w:rsid w:val="004F0D48"/>
    <w:rsid w:val="004F1035"/>
    <w:rsid w:val="004F14A1"/>
    <w:rsid w:val="004F1B2E"/>
    <w:rsid w:val="004F24C0"/>
    <w:rsid w:val="004F2AD8"/>
    <w:rsid w:val="004F39B0"/>
    <w:rsid w:val="004F3B5A"/>
    <w:rsid w:val="004F3C4B"/>
    <w:rsid w:val="004F3CAD"/>
    <w:rsid w:val="004F4292"/>
    <w:rsid w:val="004F49E8"/>
    <w:rsid w:val="004F4DD2"/>
    <w:rsid w:val="004F52B6"/>
    <w:rsid w:val="004F532C"/>
    <w:rsid w:val="004F5409"/>
    <w:rsid w:val="004F557F"/>
    <w:rsid w:val="004F583A"/>
    <w:rsid w:val="004F6986"/>
    <w:rsid w:val="004F6D7F"/>
    <w:rsid w:val="004F70CD"/>
    <w:rsid w:val="004F7E50"/>
    <w:rsid w:val="004F7F52"/>
    <w:rsid w:val="0050058C"/>
    <w:rsid w:val="00500945"/>
    <w:rsid w:val="00501ED3"/>
    <w:rsid w:val="00502743"/>
    <w:rsid w:val="00502B7E"/>
    <w:rsid w:val="00502D25"/>
    <w:rsid w:val="00503001"/>
    <w:rsid w:val="00503905"/>
    <w:rsid w:val="00503E0D"/>
    <w:rsid w:val="0050446F"/>
    <w:rsid w:val="00504883"/>
    <w:rsid w:val="00504ED8"/>
    <w:rsid w:val="00505293"/>
    <w:rsid w:val="0050566A"/>
    <w:rsid w:val="00506AF1"/>
    <w:rsid w:val="00507375"/>
    <w:rsid w:val="0050792F"/>
    <w:rsid w:val="00507FCD"/>
    <w:rsid w:val="005111D3"/>
    <w:rsid w:val="005118EE"/>
    <w:rsid w:val="00511B92"/>
    <w:rsid w:val="00511FE9"/>
    <w:rsid w:val="00513D5A"/>
    <w:rsid w:val="00514239"/>
    <w:rsid w:val="00515059"/>
    <w:rsid w:val="005159CB"/>
    <w:rsid w:val="005159F1"/>
    <w:rsid w:val="00516448"/>
    <w:rsid w:val="00516646"/>
    <w:rsid w:val="005166B7"/>
    <w:rsid w:val="00516D07"/>
    <w:rsid w:val="00516D22"/>
    <w:rsid w:val="00517B4F"/>
    <w:rsid w:val="00517C28"/>
    <w:rsid w:val="00517E00"/>
    <w:rsid w:val="00517E90"/>
    <w:rsid w:val="00517F3E"/>
    <w:rsid w:val="005203CA"/>
    <w:rsid w:val="00520DCA"/>
    <w:rsid w:val="00521D15"/>
    <w:rsid w:val="00522366"/>
    <w:rsid w:val="00522949"/>
    <w:rsid w:val="00523747"/>
    <w:rsid w:val="005238B5"/>
    <w:rsid w:val="00523D7F"/>
    <w:rsid w:val="00524413"/>
    <w:rsid w:val="00524A87"/>
    <w:rsid w:val="00524B58"/>
    <w:rsid w:val="00524B79"/>
    <w:rsid w:val="00525621"/>
    <w:rsid w:val="00526626"/>
    <w:rsid w:val="005268D4"/>
    <w:rsid w:val="00530132"/>
    <w:rsid w:val="00530A5A"/>
    <w:rsid w:val="00530B5D"/>
    <w:rsid w:val="00530E1F"/>
    <w:rsid w:val="00531038"/>
    <w:rsid w:val="005314DC"/>
    <w:rsid w:val="00531514"/>
    <w:rsid w:val="005322BD"/>
    <w:rsid w:val="005335AB"/>
    <w:rsid w:val="00533986"/>
    <w:rsid w:val="005345C9"/>
    <w:rsid w:val="00535D0E"/>
    <w:rsid w:val="00536946"/>
    <w:rsid w:val="00536FFD"/>
    <w:rsid w:val="005378F2"/>
    <w:rsid w:val="00537BCF"/>
    <w:rsid w:val="0054067F"/>
    <w:rsid w:val="0054074E"/>
    <w:rsid w:val="00540FCA"/>
    <w:rsid w:val="0054195B"/>
    <w:rsid w:val="00542DE6"/>
    <w:rsid w:val="00542F86"/>
    <w:rsid w:val="00543B7B"/>
    <w:rsid w:val="005443D6"/>
    <w:rsid w:val="005456AF"/>
    <w:rsid w:val="005466B6"/>
    <w:rsid w:val="005466FA"/>
    <w:rsid w:val="0054715A"/>
    <w:rsid w:val="00547221"/>
    <w:rsid w:val="00547434"/>
    <w:rsid w:val="005479BE"/>
    <w:rsid w:val="00547AEC"/>
    <w:rsid w:val="0055022E"/>
    <w:rsid w:val="005508F2"/>
    <w:rsid w:val="00550EAC"/>
    <w:rsid w:val="005515CE"/>
    <w:rsid w:val="005522D6"/>
    <w:rsid w:val="005523A4"/>
    <w:rsid w:val="005526E8"/>
    <w:rsid w:val="0055345F"/>
    <w:rsid w:val="00553564"/>
    <w:rsid w:val="005545E3"/>
    <w:rsid w:val="00554C0F"/>
    <w:rsid w:val="00554DC7"/>
    <w:rsid w:val="00555500"/>
    <w:rsid w:val="0055569D"/>
    <w:rsid w:val="0055712D"/>
    <w:rsid w:val="005578BE"/>
    <w:rsid w:val="00560319"/>
    <w:rsid w:val="00561284"/>
    <w:rsid w:val="00561441"/>
    <w:rsid w:val="005615B6"/>
    <w:rsid w:val="005620C1"/>
    <w:rsid w:val="00562C31"/>
    <w:rsid w:val="00563478"/>
    <w:rsid w:val="00563A1E"/>
    <w:rsid w:val="0056400E"/>
    <w:rsid w:val="00564B24"/>
    <w:rsid w:val="00564F6A"/>
    <w:rsid w:val="00565508"/>
    <w:rsid w:val="00565919"/>
    <w:rsid w:val="00565E50"/>
    <w:rsid w:val="00566178"/>
    <w:rsid w:val="00566C0C"/>
    <w:rsid w:val="00566E6C"/>
    <w:rsid w:val="00566F6A"/>
    <w:rsid w:val="0056761B"/>
    <w:rsid w:val="00570086"/>
    <w:rsid w:val="00570370"/>
    <w:rsid w:val="00570A05"/>
    <w:rsid w:val="00570D35"/>
    <w:rsid w:val="005715D1"/>
    <w:rsid w:val="00571AC0"/>
    <w:rsid w:val="00571D19"/>
    <w:rsid w:val="00572311"/>
    <w:rsid w:val="0057272B"/>
    <w:rsid w:val="00572D81"/>
    <w:rsid w:val="00572F1D"/>
    <w:rsid w:val="00574D3D"/>
    <w:rsid w:val="005751EE"/>
    <w:rsid w:val="00575210"/>
    <w:rsid w:val="005753A9"/>
    <w:rsid w:val="005754B3"/>
    <w:rsid w:val="005756A9"/>
    <w:rsid w:val="00576D8D"/>
    <w:rsid w:val="00577B9B"/>
    <w:rsid w:val="00580004"/>
    <w:rsid w:val="005804CE"/>
    <w:rsid w:val="005805BC"/>
    <w:rsid w:val="0058082E"/>
    <w:rsid w:val="00580A8C"/>
    <w:rsid w:val="00581A57"/>
    <w:rsid w:val="00582137"/>
    <w:rsid w:val="005827A8"/>
    <w:rsid w:val="0058295B"/>
    <w:rsid w:val="00582988"/>
    <w:rsid w:val="0058374F"/>
    <w:rsid w:val="00583D1E"/>
    <w:rsid w:val="00583D50"/>
    <w:rsid w:val="00584013"/>
    <w:rsid w:val="005852DD"/>
    <w:rsid w:val="00585BCF"/>
    <w:rsid w:val="00586205"/>
    <w:rsid w:val="005865B7"/>
    <w:rsid w:val="00586C9A"/>
    <w:rsid w:val="00586D55"/>
    <w:rsid w:val="005873D1"/>
    <w:rsid w:val="00587657"/>
    <w:rsid w:val="00590169"/>
    <w:rsid w:val="0059126D"/>
    <w:rsid w:val="00591E56"/>
    <w:rsid w:val="00591EA6"/>
    <w:rsid w:val="00592538"/>
    <w:rsid w:val="00593369"/>
    <w:rsid w:val="00593B14"/>
    <w:rsid w:val="00594839"/>
    <w:rsid w:val="005958DD"/>
    <w:rsid w:val="00595AC1"/>
    <w:rsid w:val="005964F7"/>
    <w:rsid w:val="005967CC"/>
    <w:rsid w:val="00597392"/>
    <w:rsid w:val="00597C36"/>
    <w:rsid w:val="005A03D0"/>
    <w:rsid w:val="005A0606"/>
    <w:rsid w:val="005A0D9E"/>
    <w:rsid w:val="005A0DCD"/>
    <w:rsid w:val="005A0F42"/>
    <w:rsid w:val="005A10BA"/>
    <w:rsid w:val="005A2C33"/>
    <w:rsid w:val="005A39FD"/>
    <w:rsid w:val="005A3A2A"/>
    <w:rsid w:val="005A3B89"/>
    <w:rsid w:val="005A3CD8"/>
    <w:rsid w:val="005A3D6F"/>
    <w:rsid w:val="005A3E07"/>
    <w:rsid w:val="005A3EEE"/>
    <w:rsid w:val="005A499A"/>
    <w:rsid w:val="005A588B"/>
    <w:rsid w:val="005A59B6"/>
    <w:rsid w:val="005A5B57"/>
    <w:rsid w:val="005A5DB0"/>
    <w:rsid w:val="005A5DD5"/>
    <w:rsid w:val="005A7E2E"/>
    <w:rsid w:val="005B0164"/>
    <w:rsid w:val="005B029A"/>
    <w:rsid w:val="005B076D"/>
    <w:rsid w:val="005B0EF5"/>
    <w:rsid w:val="005B0F60"/>
    <w:rsid w:val="005B1F66"/>
    <w:rsid w:val="005B2043"/>
    <w:rsid w:val="005B2A69"/>
    <w:rsid w:val="005B3359"/>
    <w:rsid w:val="005B3AF7"/>
    <w:rsid w:val="005B5004"/>
    <w:rsid w:val="005B50FF"/>
    <w:rsid w:val="005B5C59"/>
    <w:rsid w:val="005B5CEE"/>
    <w:rsid w:val="005B6434"/>
    <w:rsid w:val="005B6890"/>
    <w:rsid w:val="005B6C63"/>
    <w:rsid w:val="005B747F"/>
    <w:rsid w:val="005B7969"/>
    <w:rsid w:val="005B7F00"/>
    <w:rsid w:val="005C0035"/>
    <w:rsid w:val="005C095B"/>
    <w:rsid w:val="005C0E0F"/>
    <w:rsid w:val="005C10ED"/>
    <w:rsid w:val="005C187D"/>
    <w:rsid w:val="005C24EB"/>
    <w:rsid w:val="005C268C"/>
    <w:rsid w:val="005C2B82"/>
    <w:rsid w:val="005C392E"/>
    <w:rsid w:val="005C4CB0"/>
    <w:rsid w:val="005C551E"/>
    <w:rsid w:val="005C594E"/>
    <w:rsid w:val="005C5C21"/>
    <w:rsid w:val="005C5FA7"/>
    <w:rsid w:val="005C683B"/>
    <w:rsid w:val="005C686A"/>
    <w:rsid w:val="005C6AF8"/>
    <w:rsid w:val="005C70EC"/>
    <w:rsid w:val="005C7470"/>
    <w:rsid w:val="005C7694"/>
    <w:rsid w:val="005D082E"/>
    <w:rsid w:val="005D15C2"/>
    <w:rsid w:val="005D16EA"/>
    <w:rsid w:val="005D1DF5"/>
    <w:rsid w:val="005D28EC"/>
    <w:rsid w:val="005D2AD6"/>
    <w:rsid w:val="005D347A"/>
    <w:rsid w:val="005D36AF"/>
    <w:rsid w:val="005D40D5"/>
    <w:rsid w:val="005D45ED"/>
    <w:rsid w:val="005D4D03"/>
    <w:rsid w:val="005D5F3C"/>
    <w:rsid w:val="005D5FC9"/>
    <w:rsid w:val="005D624B"/>
    <w:rsid w:val="005D6EBD"/>
    <w:rsid w:val="005D71CD"/>
    <w:rsid w:val="005E0313"/>
    <w:rsid w:val="005E06AE"/>
    <w:rsid w:val="005E09A3"/>
    <w:rsid w:val="005E2AD4"/>
    <w:rsid w:val="005E2D4E"/>
    <w:rsid w:val="005E2D96"/>
    <w:rsid w:val="005E3C7B"/>
    <w:rsid w:val="005E42AD"/>
    <w:rsid w:val="005E4409"/>
    <w:rsid w:val="005E4844"/>
    <w:rsid w:val="005E534F"/>
    <w:rsid w:val="005E5466"/>
    <w:rsid w:val="005E5E8F"/>
    <w:rsid w:val="005E6F3E"/>
    <w:rsid w:val="005E76EB"/>
    <w:rsid w:val="005E76FE"/>
    <w:rsid w:val="005F102F"/>
    <w:rsid w:val="005F162B"/>
    <w:rsid w:val="005F19C5"/>
    <w:rsid w:val="005F33B6"/>
    <w:rsid w:val="005F3C14"/>
    <w:rsid w:val="005F3D31"/>
    <w:rsid w:val="005F4007"/>
    <w:rsid w:val="005F4029"/>
    <w:rsid w:val="005F4CA0"/>
    <w:rsid w:val="005F4E1E"/>
    <w:rsid w:val="005F4F0B"/>
    <w:rsid w:val="005F519D"/>
    <w:rsid w:val="005F5282"/>
    <w:rsid w:val="005F556E"/>
    <w:rsid w:val="005F5728"/>
    <w:rsid w:val="005F5C8C"/>
    <w:rsid w:val="005F6CD3"/>
    <w:rsid w:val="005F6DC4"/>
    <w:rsid w:val="005F6F06"/>
    <w:rsid w:val="005F7E2B"/>
    <w:rsid w:val="00600862"/>
    <w:rsid w:val="006017B6"/>
    <w:rsid w:val="00602670"/>
    <w:rsid w:val="00602F1F"/>
    <w:rsid w:val="00603673"/>
    <w:rsid w:val="00603E50"/>
    <w:rsid w:val="00604811"/>
    <w:rsid w:val="00604CEF"/>
    <w:rsid w:val="006054A0"/>
    <w:rsid w:val="0060565A"/>
    <w:rsid w:val="00605A98"/>
    <w:rsid w:val="00605CD6"/>
    <w:rsid w:val="00605F43"/>
    <w:rsid w:val="006106A4"/>
    <w:rsid w:val="0061094A"/>
    <w:rsid w:val="00610AEF"/>
    <w:rsid w:val="00611376"/>
    <w:rsid w:val="0061164E"/>
    <w:rsid w:val="00612517"/>
    <w:rsid w:val="0061271F"/>
    <w:rsid w:val="00612941"/>
    <w:rsid w:val="00613ED4"/>
    <w:rsid w:val="00614118"/>
    <w:rsid w:val="0061481C"/>
    <w:rsid w:val="0061491C"/>
    <w:rsid w:val="0061536B"/>
    <w:rsid w:val="00615518"/>
    <w:rsid w:val="00615AF7"/>
    <w:rsid w:val="00616718"/>
    <w:rsid w:val="00616F20"/>
    <w:rsid w:val="006175A2"/>
    <w:rsid w:val="00617C19"/>
    <w:rsid w:val="006200C1"/>
    <w:rsid w:val="00620596"/>
    <w:rsid w:val="00620A7E"/>
    <w:rsid w:val="006226A6"/>
    <w:rsid w:val="00622AB7"/>
    <w:rsid w:val="0062305B"/>
    <w:rsid w:val="00623D34"/>
    <w:rsid w:val="00623F27"/>
    <w:rsid w:val="00624049"/>
    <w:rsid w:val="006243DA"/>
    <w:rsid w:val="0062470D"/>
    <w:rsid w:val="00624C21"/>
    <w:rsid w:val="0062525C"/>
    <w:rsid w:val="00625571"/>
    <w:rsid w:val="00626A39"/>
    <w:rsid w:val="00627007"/>
    <w:rsid w:val="00627696"/>
    <w:rsid w:val="00627957"/>
    <w:rsid w:val="00627E8D"/>
    <w:rsid w:val="00630B0A"/>
    <w:rsid w:val="00632661"/>
    <w:rsid w:val="00632A05"/>
    <w:rsid w:val="00634366"/>
    <w:rsid w:val="00634644"/>
    <w:rsid w:val="006348DE"/>
    <w:rsid w:val="00635935"/>
    <w:rsid w:val="00635D8B"/>
    <w:rsid w:val="00635E7C"/>
    <w:rsid w:val="0063681E"/>
    <w:rsid w:val="006375D9"/>
    <w:rsid w:val="00637E05"/>
    <w:rsid w:val="00640341"/>
    <w:rsid w:val="006408C0"/>
    <w:rsid w:val="00640AA1"/>
    <w:rsid w:val="0064239B"/>
    <w:rsid w:val="00642996"/>
    <w:rsid w:val="00643126"/>
    <w:rsid w:val="00644029"/>
    <w:rsid w:val="006441D9"/>
    <w:rsid w:val="006441FE"/>
    <w:rsid w:val="0064436A"/>
    <w:rsid w:val="00644927"/>
    <w:rsid w:val="00644C8F"/>
    <w:rsid w:val="00644FB6"/>
    <w:rsid w:val="0064536A"/>
    <w:rsid w:val="0064548F"/>
    <w:rsid w:val="006455E7"/>
    <w:rsid w:val="006455FD"/>
    <w:rsid w:val="00645D11"/>
    <w:rsid w:val="00646119"/>
    <w:rsid w:val="006466CD"/>
    <w:rsid w:val="0064676A"/>
    <w:rsid w:val="00647893"/>
    <w:rsid w:val="00647D34"/>
    <w:rsid w:val="0065010D"/>
    <w:rsid w:val="0065025B"/>
    <w:rsid w:val="00651A9D"/>
    <w:rsid w:val="00651EF2"/>
    <w:rsid w:val="0065230E"/>
    <w:rsid w:val="00653DA4"/>
    <w:rsid w:val="00654A55"/>
    <w:rsid w:val="00655E77"/>
    <w:rsid w:val="006560ED"/>
    <w:rsid w:val="00656818"/>
    <w:rsid w:val="00656C49"/>
    <w:rsid w:val="006571FB"/>
    <w:rsid w:val="0066096E"/>
    <w:rsid w:val="00662E61"/>
    <w:rsid w:val="00663144"/>
    <w:rsid w:val="00664F11"/>
    <w:rsid w:val="00665357"/>
    <w:rsid w:val="00665672"/>
    <w:rsid w:val="00665993"/>
    <w:rsid w:val="00666892"/>
    <w:rsid w:val="00667973"/>
    <w:rsid w:val="00670B19"/>
    <w:rsid w:val="00671746"/>
    <w:rsid w:val="0067251A"/>
    <w:rsid w:val="00672AF1"/>
    <w:rsid w:val="00673752"/>
    <w:rsid w:val="006739CF"/>
    <w:rsid w:val="006739D6"/>
    <w:rsid w:val="00673AEC"/>
    <w:rsid w:val="006750AA"/>
    <w:rsid w:val="00675D60"/>
    <w:rsid w:val="00676C6E"/>
    <w:rsid w:val="00676C7C"/>
    <w:rsid w:val="006776E9"/>
    <w:rsid w:val="006777B4"/>
    <w:rsid w:val="00677AF4"/>
    <w:rsid w:val="00677D2D"/>
    <w:rsid w:val="00677E67"/>
    <w:rsid w:val="00680A32"/>
    <w:rsid w:val="00681448"/>
    <w:rsid w:val="00681CEC"/>
    <w:rsid w:val="00682636"/>
    <w:rsid w:val="006826CC"/>
    <w:rsid w:val="0068364A"/>
    <w:rsid w:val="00683777"/>
    <w:rsid w:val="00683B56"/>
    <w:rsid w:val="00683F24"/>
    <w:rsid w:val="006844FC"/>
    <w:rsid w:val="006853EE"/>
    <w:rsid w:val="006860E2"/>
    <w:rsid w:val="00686734"/>
    <w:rsid w:val="00686D53"/>
    <w:rsid w:val="006877ED"/>
    <w:rsid w:val="006879BC"/>
    <w:rsid w:val="006879DE"/>
    <w:rsid w:val="00687C5E"/>
    <w:rsid w:val="00687CF9"/>
    <w:rsid w:val="00687D97"/>
    <w:rsid w:val="00690316"/>
    <w:rsid w:val="00690416"/>
    <w:rsid w:val="00690ADB"/>
    <w:rsid w:val="006919E7"/>
    <w:rsid w:val="0069229C"/>
    <w:rsid w:val="006923A7"/>
    <w:rsid w:val="00692647"/>
    <w:rsid w:val="006928A6"/>
    <w:rsid w:val="00692EB3"/>
    <w:rsid w:val="006936EA"/>
    <w:rsid w:val="0069491A"/>
    <w:rsid w:val="00694C48"/>
    <w:rsid w:val="00694EBB"/>
    <w:rsid w:val="006951D7"/>
    <w:rsid w:val="00695205"/>
    <w:rsid w:val="00695C77"/>
    <w:rsid w:val="00695EEE"/>
    <w:rsid w:val="0069669D"/>
    <w:rsid w:val="006975D1"/>
    <w:rsid w:val="006A09FE"/>
    <w:rsid w:val="006A0D32"/>
    <w:rsid w:val="006A130B"/>
    <w:rsid w:val="006A1BF4"/>
    <w:rsid w:val="006A1D3B"/>
    <w:rsid w:val="006A279C"/>
    <w:rsid w:val="006A2B77"/>
    <w:rsid w:val="006A30EC"/>
    <w:rsid w:val="006A3201"/>
    <w:rsid w:val="006A367B"/>
    <w:rsid w:val="006A3E00"/>
    <w:rsid w:val="006A491B"/>
    <w:rsid w:val="006A4A66"/>
    <w:rsid w:val="006A4ACA"/>
    <w:rsid w:val="006A4C0D"/>
    <w:rsid w:val="006A5BA4"/>
    <w:rsid w:val="006A689A"/>
    <w:rsid w:val="006A6EDE"/>
    <w:rsid w:val="006A6F89"/>
    <w:rsid w:val="006A741F"/>
    <w:rsid w:val="006A7870"/>
    <w:rsid w:val="006B0FD1"/>
    <w:rsid w:val="006B1839"/>
    <w:rsid w:val="006B3170"/>
    <w:rsid w:val="006B33B1"/>
    <w:rsid w:val="006B349D"/>
    <w:rsid w:val="006B4737"/>
    <w:rsid w:val="006B4DF3"/>
    <w:rsid w:val="006B5808"/>
    <w:rsid w:val="006B580E"/>
    <w:rsid w:val="006B5935"/>
    <w:rsid w:val="006B5DA3"/>
    <w:rsid w:val="006B5FE3"/>
    <w:rsid w:val="006B6128"/>
    <w:rsid w:val="006B6133"/>
    <w:rsid w:val="006B6681"/>
    <w:rsid w:val="006B789A"/>
    <w:rsid w:val="006B7B3C"/>
    <w:rsid w:val="006B7C59"/>
    <w:rsid w:val="006C0177"/>
    <w:rsid w:val="006C0B10"/>
    <w:rsid w:val="006C0F60"/>
    <w:rsid w:val="006C105E"/>
    <w:rsid w:val="006C11C9"/>
    <w:rsid w:val="006C2A66"/>
    <w:rsid w:val="006C3998"/>
    <w:rsid w:val="006C3FFE"/>
    <w:rsid w:val="006C5FDB"/>
    <w:rsid w:val="006C6260"/>
    <w:rsid w:val="006C6598"/>
    <w:rsid w:val="006C685B"/>
    <w:rsid w:val="006C6962"/>
    <w:rsid w:val="006C6B22"/>
    <w:rsid w:val="006C7160"/>
    <w:rsid w:val="006C72D6"/>
    <w:rsid w:val="006C75DE"/>
    <w:rsid w:val="006C76A2"/>
    <w:rsid w:val="006C77A7"/>
    <w:rsid w:val="006D0384"/>
    <w:rsid w:val="006D04E3"/>
    <w:rsid w:val="006D052A"/>
    <w:rsid w:val="006D0D65"/>
    <w:rsid w:val="006D0E0A"/>
    <w:rsid w:val="006D10DE"/>
    <w:rsid w:val="006D23AC"/>
    <w:rsid w:val="006D2991"/>
    <w:rsid w:val="006D3C43"/>
    <w:rsid w:val="006D414E"/>
    <w:rsid w:val="006D4570"/>
    <w:rsid w:val="006D4C66"/>
    <w:rsid w:val="006D4DF1"/>
    <w:rsid w:val="006D6590"/>
    <w:rsid w:val="006D6F5F"/>
    <w:rsid w:val="006D7354"/>
    <w:rsid w:val="006D769B"/>
    <w:rsid w:val="006E06FE"/>
    <w:rsid w:val="006E0B1C"/>
    <w:rsid w:val="006E0D30"/>
    <w:rsid w:val="006E1112"/>
    <w:rsid w:val="006E1702"/>
    <w:rsid w:val="006E1BF0"/>
    <w:rsid w:val="006E1CBD"/>
    <w:rsid w:val="006E2085"/>
    <w:rsid w:val="006E2650"/>
    <w:rsid w:val="006E2A0D"/>
    <w:rsid w:val="006E3507"/>
    <w:rsid w:val="006E3A80"/>
    <w:rsid w:val="006E3DDF"/>
    <w:rsid w:val="006E47BA"/>
    <w:rsid w:val="006E5EE8"/>
    <w:rsid w:val="006E7D79"/>
    <w:rsid w:val="006E7E05"/>
    <w:rsid w:val="006E7FA9"/>
    <w:rsid w:val="006F0A53"/>
    <w:rsid w:val="006F126E"/>
    <w:rsid w:val="006F154A"/>
    <w:rsid w:val="006F1BC2"/>
    <w:rsid w:val="006F1E56"/>
    <w:rsid w:val="006F1F3B"/>
    <w:rsid w:val="006F2E3D"/>
    <w:rsid w:val="006F3529"/>
    <w:rsid w:val="006F40F3"/>
    <w:rsid w:val="006F4684"/>
    <w:rsid w:val="006F4ECA"/>
    <w:rsid w:val="006F5490"/>
    <w:rsid w:val="006F5608"/>
    <w:rsid w:val="006F56A4"/>
    <w:rsid w:val="006F5796"/>
    <w:rsid w:val="006F5BB3"/>
    <w:rsid w:val="006F5DC1"/>
    <w:rsid w:val="006F5F85"/>
    <w:rsid w:val="006F61BB"/>
    <w:rsid w:val="006F6283"/>
    <w:rsid w:val="006F64B3"/>
    <w:rsid w:val="006F66AD"/>
    <w:rsid w:val="006F6A40"/>
    <w:rsid w:val="006F71F9"/>
    <w:rsid w:val="006F7ABF"/>
    <w:rsid w:val="006F7D1C"/>
    <w:rsid w:val="0070065C"/>
    <w:rsid w:val="007009C8"/>
    <w:rsid w:val="00702106"/>
    <w:rsid w:val="00703FB1"/>
    <w:rsid w:val="007050A4"/>
    <w:rsid w:val="0070512D"/>
    <w:rsid w:val="0070532E"/>
    <w:rsid w:val="007053A7"/>
    <w:rsid w:val="00705575"/>
    <w:rsid w:val="00705ECA"/>
    <w:rsid w:val="0070614D"/>
    <w:rsid w:val="00706C0A"/>
    <w:rsid w:val="00707359"/>
    <w:rsid w:val="00707C03"/>
    <w:rsid w:val="00707E18"/>
    <w:rsid w:val="0071024C"/>
    <w:rsid w:val="00710528"/>
    <w:rsid w:val="00710C61"/>
    <w:rsid w:val="00710FD3"/>
    <w:rsid w:val="0071167E"/>
    <w:rsid w:val="00711990"/>
    <w:rsid w:val="00712F70"/>
    <w:rsid w:val="00713185"/>
    <w:rsid w:val="0071330C"/>
    <w:rsid w:val="007137F0"/>
    <w:rsid w:val="0071382B"/>
    <w:rsid w:val="00713A12"/>
    <w:rsid w:val="00713DD9"/>
    <w:rsid w:val="00714F32"/>
    <w:rsid w:val="00714F54"/>
    <w:rsid w:val="007154FF"/>
    <w:rsid w:val="00715B29"/>
    <w:rsid w:val="0071637B"/>
    <w:rsid w:val="007176ED"/>
    <w:rsid w:val="00717CA6"/>
    <w:rsid w:val="00717F89"/>
    <w:rsid w:val="00720286"/>
    <w:rsid w:val="00721164"/>
    <w:rsid w:val="00721AB0"/>
    <w:rsid w:val="00722763"/>
    <w:rsid w:val="00722B12"/>
    <w:rsid w:val="0072326A"/>
    <w:rsid w:val="00723AFD"/>
    <w:rsid w:val="00724EF3"/>
    <w:rsid w:val="00724FB0"/>
    <w:rsid w:val="00725175"/>
    <w:rsid w:val="00725C9F"/>
    <w:rsid w:val="00725CE2"/>
    <w:rsid w:val="0072676D"/>
    <w:rsid w:val="0072698E"/>
    <w:rsid w:val="00726DFA"/>
    <w:rsid w:val="007305A3"/>
    <w:rsid w:val="00730EFB"/>
    <w:rsid w:val="00731D11"/>
    <w:rsid w:val="00732282"/>
    <w:rsid w:val="007326C2"/>
    <w:rsid w:val="00732D18"/>
    <w:rsid w:val="00732D57"/>
    <w:rsid w:val="00734166"/>
    <w:rsid w:val="00734E38"/>
    <w:rsid w:val="00735F8F"/>
    <w:rsid w:val="00736C04"/>
    <w:rsid w:val="00737027"/>
    <w:rsid w:val="00737309"/>
    <w:rsid w:val="00737B40"/>
    <w:rsid w:val="00737E37"/>
    <w:rsid w:val="00740365"/>
    <w:rsid w:val="007406C1"/>
    <w:rsid w:val="0074181E"/>
    <w:rsid w:val="00741ABE"/>
    <w:rsid w:val="007423EE"/>
    <w:rsid w:val="00742739"/>
    <w:rsid w:val="00742D5A"/>
    <w:rsid w:val="00742D6E"/>
    <w:rsid w:val="00743145"/>
    <w:rsid w:val="0074493E"/>
    <w:rsid w:val="00744D45"/>
    <w:rsid w:val="00745519"/>
    <w:rsid w:val="00745F08"/>
    <w:rsid w:val="00746888"/>
    <w:rsid w:val="0074697C"/>
    <w:rsid w:val="00746AAF"/>
    <w:rsid w:val="007473DF"/>
    <w:rsid w:val="00747ADB"/>
    <w:rsid w:val="00747C16"/>
    <w:rsid w:val="007506F9"/>
    <w:rsid w:val="00751261"/>
    <w:rsid w:val="0075172B"/>
    <w:rsid w:val="00751BE2"/>
    <w:rsid w:val="00751C5D"/>
    <w:rsid w:val="007521E1"/>
    <w:rsid w:val="00752270"/>
    <w:rsid w:val="0075232C"/>
    <w:rsid w:val="00752A82"/>
    <w:rsid w:val="0075332C"/>
    <w:rsid w:val="007537EF"/>
    <w:rsid w:val="00753A70"/>
    <w:rsid w:val="007546AB"/>
    <w:rsid w:val="00754EEA"/>
    <w:rsid w:val="0075503F"/>
    <w:rsid w:val="0075589C"/>
    <w:rsid w:val="00755F2C"/>
    <w:rsid w:val="00756084"/>
    <w:rsid w:val="00756C34"/>
    <w:rsid w:val="00756E29"/>
    <w:rsid w:val="007579A2"/>
    <w:rsid w:val="00757A77"/>
    <w:rsid w:val="007608A8"/>
    <w:rsid w:val="007608B8"/>
    <w:rsid w:val="00761106"/>
    <w:rsid w:val="00761126"/>
    <w:rsid w:val="0076151A"/>
    <w:rsid w:val="00761B18"/>
    <w:rsid w:val="00761FF0"/>
    <w:rsid w:val="0076273F"/>
    <w:rsid w:val="0076281E"/>
    <w:rsid w:val="00762A0E"/>
    <w:rsid w:val="00762EF8"/>
    <w:rsid w:val="00763520"/>
    <w:rsid w:val="0076368A"/>
    <w:rsid w:val="0076467C"/>
    <w:rsid w:val="00764C65"/>
    <w:rsid w:val="00764F52"/>
    <w:rsid w:val="0076533C"/>
    <w:rsid w:val="00765E51"/>
    <w:rsid w:val="00766694"/>
    <w:rsid w:val="00766804"/>
    <w:rsid w:val="00766BA3"/>
    <w:rsid w:val="007678D1"/>
    <w:rsid w:val="00767DB6"/>
    <w:rsid w:val="0077021F"/>
    <w:rsid w:val="007707E4"/>
    <w:rsid w:val="00773300"/>
    <w:rsid w:val="00774193"/>
    <w:rsid w:val="007747AD"/>
    <w:rsid w:val="0077516B"/>
    <w:rsid w:val="007753D4"/>
    <w:rsid w:val="0077548A"/>
    <w:rsid w:val="00775E81"/>
    <w:rsid w:val="00776444"/>
    <w:rsid w:val="00776AFB"/>
    <w:rsid w:val="007805E8"/>
    <w:rsid w:val="00780BA6"/>
    <w:rsid w:val="00781234"/>
    <w:rsid w:val="0078126D"/>
    <w:rsid w:val="00781698"/>
    <w:rsid w:val="007817C3"/>
    <w:rsid w:val="00781B9B"/>
    <w:rsid w:val="00782C0B"/>
    <w:rsid w:val="00784264"/>
    <w:rsid w:val="007845AD"/>
    <w:rsid w:val="007850C5"/>
    <w:rsid w:val="00785761"/>
    <w:rsid w:val="00785BFF"/>
    <w:rsid w:val="00785D03"/>
    <w:rsid w:val="00785DDC"/>
    <w:rsid w:val="00785F18"/>
    <w:rsid w:val="00786D6C"/>
    <w:rsid w:val="00786DBD"/>
    <w:rsid w:val="00786DD3"/>
    <w:rsid w:val="0078763D"/>
    <w:rsid w:val="007879EF"/>
    <w:rsid w:val="007901FE"/>
    <w:rsid w:val="00790E6D"/>
    <w:rsid w:val="007916C8"/>
    <w:rsid w:val="00791A38"/>
    <w:rsid w:val="00791EA9"/>
    <w:rsid w:val="007921CF"/>
    <w:rsid w:val="007923BE"/>
    <w:rsid w:val="00792E75"/>
    <w:rsid w:val="0079401D"/>
    <w:rsid w:val="00794348"/>
    <w:rsid w:val="0079466E"/>
    <w:rsid w:val="00794B19"/>
    <w:rsid w:val="00794BA8"/>
    <w:rsid w:val="00795911"/>
    <w:rsid w:val="00795917"/>
    <w:rsid w:val="00795D13"/>
    <w:rsid w:val="007964C6"/>
    <w:rsid w:val="007966F8"/>
    <w:rsid w:val="007968B6"/>
    <w:rsid w:val="00796D99"/>
    <w:rsid w:val="0079767E"/>
    <w:rsid w:val="007A07F4"/>
    <w:rsid w:val="007A0DEA"/>
    <w:rsid w:val="007A0EF7"/>
    <w:rsid w:val="007A1488"/>
    <w:rsid w:val="007A17F2"/>
    <w:rsid w:val="007A2067"/>
    <w:rsid w:val="007A2B67"/>
    <w:rsid w:val="007A2D53"/>
    <w:rsid w:val="007A35D0"/>
    <w:rsid w:val="007A3C70"/>
    <w:rsid w:val="007A4954"/>
    <w:rsid w:val="007A559A"/>
    <w:rsid w:val="007A5AC8"/>
    <w:rsid w:val="007A6639"/>
    <w:rsid w:val="007A6C60"/>
    <w:rsid w:val="007A719B"/>
    <w:rsid w:val="007A7E49"/>
    <w:rsid w:val="007A7FE7"/>
    <w:rsid w:val="007B0DB8"/>
    <w:rsid w:val="007B1295"/>
    <w:rsid w:val="007B3615"/>
    <w:rsid w:val="007B4274"/>
    <w:rsid w:val="007B56DB"/>
    <w:rsid w:val="007B576E"/>
    <w:rsid w:val="007B60AF"/>
    <w:rsid w:val="007B61A8"/>
    <w:rsid w:val="007B625B"/>
    <w:rsid w:val="007B7F80"/>
    <w:rsid w:val="007C01D5"/>
    <w:rsid w:val="007C04D9"/>
    <w:rsid w:val="007C0C6C"/>
    <w:rsid w:val="007C0ECC"/>
    <w:rsid w:val="007C1299"/>
    <w:rsid w:val="007C1756"/>
    <w:rsid w:val="007C1C63"/>
    <w:rsid w:val="007C21A1"/>
    <w:rsid w:val="007C2938"/>
    <w:rsid w:val="007C2B88"/>
    <w:rsid w:val="007C30B8"/>
    <w:rsid w:val="007C3488"/>
    <w:rsid w:val="007C4067"/>
    <w:rsid w:val="007C4314"/>
    <w:rsid w:val="007C489B"/>
    <w:rsid w:val="007C4A19"/>
    <w:rsid w:val="007C4A1E"/>
    <w:rsid w:val="007C4AF2"/>
    <w:rsid w:val="007C4F50"/>
    <w:rsid w:val="007C51DE"/>
    <w:rsid w:val="007C524C"/>
    <w:rsid w:val="007C60A4"/>
    <w:rsid w:val="007C6205"/>
    <w:rsid w:val="007C6A88"/>
    <w:rsid w:val="007C6DAC"/>
    <w:rsid w:val="007C773C"/>
    <w:rsid w:val="007C7742"/>
    <w:rsid w:val="007D03A9"/>
    <w:rsid w:val="007D07EE"/>
    <w:rsid w:val="007D0C9B"/>
    <w:rsid w:val="007D216F"/>
    <w:rsid w:val="007D36E6"/>
    <w:rsid w:val="007D3703"/>
    <w:rsid w:val="007D3D42"/>
    <w:rsid w:val="007D4133"/>
    <w:rsid w:val="007D4C5E"/>
    <w:rsid w:val="007D4CBE"/>
    <w:rsid w:val="007D4E90"/>
    <w:rsid w:val="007D54B9"/>
    <w:rsid w:val="007D5AB6"/>
    <w:rsid w:val="007D6F68"/>
    <w:rsid w:val="007D6FB7"/>
    <w:rsid w:val="007D7570"/>
    <w:rsid w:val="007D765F"/>
    <w:rsid w:val="007E04EB"/>
    <w:rsid w:val="007E052E"/>
    <w:rsid w:val="007E1B85"/>
    <w:rsid w:val="007E2E81"/>
    <w:rsid w:val="007E328A"/>
    <w:rsid w:val="007E3911"/>
    <w:rsid w:val="007E4150"/>
    <w:rsid w:val="007E4373"/>
    <w:rsid w:val="007E453F"/>
    <w:rsid w:val="007E47EC"/>
    <w:rsid w:val="007E4BDA"/>
    <w:rsid w:val="007E5052"/>
    <w:rsid w:val="007E566C"/>
    <w:rsid w:val="007E6210"/>
    <w:rsid w:val="007E764C"/>
    <w:rsid w:val="007E7B35"/>
    <w:rsid w:val="007E7F08"/>
    <w:rsid w:val="007F015C"/>
    <w:rsid w:val="007F11E4"/>
    <w:rsid w:val="007F16BD"/>
    <w:rsid w:val="007F1B7D"/>
    <w:rsid w:val="007F1ECA"/>
    <w:rsid w:val="007F2431"/>
    <w:rsid w:val="007F44AD"/>
    <w:rsid w:val="007F4E44"/>
    <w:rsid w:val="007F5045"/>
    <w:rsid w:val="007F5460"/>
    <w:rsid w:val="007F5669"/>
    <w:rsid w:val="007F586B"/>
    <w:rsid w:val="007F5978"/>
    <w:rsid w:val="007F6910"/>
    <w:rsid w:val="007F71CE"/>
    <w:rsid w:val="007F7ADA"/>
    <w:rsid w:val="007F7F99"/>
    <w:rsid w:val="00800A44"/>
    <w:rsid w:val="00800FC5"/>
    <w:rsid w:val="0080108B"/>
    <w:rsid w:val="00804657"/>
    <w:rsid w:val="00804696"/>
    <w:rsid w:val="00804835"/>
    <w:rsid w:val="00804919"/>
    <w:rsid w:val="00804E7E"/>
    <w:rsid w:val="008052E3"/>
    <w:rsid w:val="00805E92"/>
    <w:rsid w:val="00806AB4"/>
    <w:rsid w:val="00807347"/>
    <w:rsid w:val="008074A6"/>
    <w:rsid w:val="008079DD"/>
    <w:rsid w:val="00807E96"/>
    <w:rsid w:val="008103E1"/>
    <w:rsid w:val="008106B0"/>
    <w:rsid w:val="008115A4"/>
    <w:rsid w:val="00812F5B"/>
    <w:rsid w:val="008136E7"/>
    <w:rsid w:val="00813F8B"/>
    <w:rsid w:val="00814B05"/>
    <w:rsid w:val="00815739"/>
    <w:rsid w:val="00815E56"/>
    <w:rsid w:val="0081658C"/>
    <w:rsid w:val="0081671C"/>
    <w:rsid w:val="008174E8"/>
    <w:rsid w:val="00820D05"/>
    <w:rsid w:val="00820E65"/>
    <w:rsid w:val="00821088"/>
    <w:rsid w:val="008212D6"/>
    <w:rsid w:val="008218A6"/>
    <w:rsid w:val="008224E6"/>
    <w:rsid w:val="00822B44"/>
    <w:rsid w:val="008238DE"/>
    <w:rsid w:val="00823E8F"/>
    <w:rsid w:val="00824A2A"/>
    <w:rsid w:val="0082512E"/>
    <w:rsid w:val="008259E0"/>
    <w:rsid w:val="00825F92"/>
    <w:rsid w:val="0082616E"/>
    <w:rsid w:val="008261D9"/>
    <w:rsid w:val="00827084"/>
    <w:rsid w:val="00827312"/>
    <w:rsid w:val="00827524"/>
    <w:rsid w:val="0083046B"/>
    <w:rsid w:val="0083086E"/>
    <w:rsid w:val="008309AC"/>
    <w:rsid w:val="00830BA0"/>
    <w:rsid w:val="00830E1C"/>
    <w:rsid w:val="00832480"/>
    <w:rsid w:val="00832CA8"/>
    <w:rsid w:val="00832DAD"/>
    <w:rsid w:val="00832E9A"/>
    <w:rsid w:val="00833778"/>
    <w:rsid w:val="008344CA"/>
    <w:rsid w:val="008344E6"/>
    <w:rsid w:val="00834AEB"/>
    <w:rsid w:val="00834DCB"/>
    <w:rsid w:val="00835814"/>
    <w:rsid w:val="00835EED"/>
    <w:rsid w:val="008372AC"/>
    <w:rsid w:val="0083743E"/>
    <w:rsid w:val="0083790F"/>
    <w:rsid w:val="00840275"/>
    <w:rsid w:val="00840331"/>
    <w:rsid w:val="0084162F"/>
    <w:rsid w:val="00841C18"/>
    <w:rsid w:val="00841D8E"/>
    <w:rsid w:val="00841FBF"/>
    <w:rsid w:val="008426DB"/>
    <w:rsid w:val="00842701"/>
    <w:rsid w:val="00843538"/>
    <w:rsid w:val="00843B8C"/>
    <w:rsid w:val="00843BC0"/>
    <w:rsid w:val="00843FD8"/>
    <w:rsid w:val="008444BB"/>
    <w:rsid w:val="0084602D"/>
    <w:rsid w:val="0084647F"/>
    <w:rsid w:val="008475DC"/>
    <w:rsid w:val="00847BC8"/>
    <w:rsid w:val="008506D4"/>
    <w:rsid w:val="008507F2"/>
    <w:rsid w:val="00851145"/>
    <w:rsid w:val="00851190"/>
    <w:rsid w:val="00851789"/>
    <w:rsid w:val="00852038"/>
    <w:rsid w:val="00852055"/>
    <w:rsid w:val="00852623"/>
    <w:rsid w:val="008526FD"/>
    <w:rsid w:val="0085287B"/>
    <w:rsid w:val="008539F0"/>
    <w:rsid w:val="00854975"/>
    <w:rsid w:val="008549A6"/>
    <w:rsid w:val="00854D40"/>
    <w:rsid w:val="00854E67"/>
    <w:rsid w:val="008550C6"/>
    <w:rsid w:val="00856189"/>
    <w:rsid w:val="008567F7"/>
    <w:rsid w:val="00856C73"/>
    <w:rsid w:val="00857488"/>
    <w:rsid w:val="00862678"/>
    <w:rsid w:val="008630F1"/>
    <w:rsid w:val="00863C27"/>
    <w:rsid w:val="00863CC6"/>
    <w:rsid w:val="00863D05"/>
    <w:rsid w:val="00864241"/>
    <w:rsid w:val="008646BC"/>
    <w:rsid w:val="008646FD"/>
    <w:rsid w:val="00864882"/>
    <w:rsid w:val="00864B57"/>
    <w:rsid w:val="00864CAA"/>
    <w:rsid w:val="00865AD2"/>
    <w:rsid w:val="00865F0D"/>
    <w:rsid w:val="00865FB4"/>
    <w:rsid w:val="00870962"/>
    <w:rsid w:val="00870AF0"/>
    <w:rsid w:val="00871E1A"/>
    <w:rsid w:val="00872F04"/>
    <w:rsid w:val="00873B85"/>
    <w:rsid w:val="00874303"/>
    <w:rsid w:val="008746A3"/>
    <w:rsid w:val="00874711"/>
    <w:rsid w:val="00874BCC"/>
    <w:rsid w:val="008753E4"/>
    <w:rsid w:val="008755C6"/>
    <w:rsid w:val="008756C0"/>
    <w:rsid w:val="00875719"/>
    <w:rsid w:val="00875B41"/>
    <w:rsid w:val="00875CB9"/>
    <w:rsid w:val="008763BC"/>
    <w:rsid w:val="00876D5E"/>
    <w:rsid w:val="008775A3"/>
    <w:rsid w:val="00877DA1"/>
    <w:rsid w:val="00877FB5"/>
    <w:rsid w:val="00880446"/>
    <w:rsid w:val="00880F12"/>
    <w:rsid w:val="00881389"/>
    <w:rsid w:val="008818B7"/>
    <w:rsid w:val="00883445"/>
    <w:rsid w:val="0088493C"/>
    <w:rsid w:val="00884E7A"/>
    <w:rsid w:val="008854B2"/>
    <w:rsid w:val="0088574E"/>
    <w:rsid w:val="0088639C"/>
    <w:rsid w:val="00886504"/>
    <w:rsid w:val="00886B0A"/>
    <w:rsid w:val="00886B18"/>
    <w:rsid w:val="00887305"/>
    <w:rsid w:val="008879DE"/>
    <w:rsid w:val="00887A75"/>
    <w:rsid w:val="00887B76"/>
    <w:rsid w:val="0089120C"/>
    <w:rsid w:val="00891B39"/>
    <w:rsid w:val="00891CEC"/>
    <w:rsid w:val="00891F9D"/>
    <w:rsid w:val="00891FF1"/>
    <w:rsid w:val="00892866"/>
    <w:rsid w:val="00892A65"/>
    <w:rsid w:val="00892F19"/>
    <w:rsid w:val="008942F1"/>
    <w:rsid w:val="00894528"/>
    <w:rsid w:val="008945CC"/>
    <w:rsid w:val="00894BB9"/>
    <w:rsid w:val="0089539A"/>
    <w:rsid w:val="0089734D"/>
    <w:rsid w:val="00897384"/>
    <w:rsid w:val="00897B06"/>
    <w:rsid w:val="008A0C06"/>
    <w:rsid w:val="008A21F0"/>
    <w:rsid w:val="008A33D6"/>
    <w:rsid w:val="008A419B"/>
    <w:rsid w:val="008A498F"/>
    <w:rsid w:val="008A5389"/>
    <w:rsid w:val="008A5596"/>
    <w:rsid w:val="008A57AB"/>
    <w:rsid w:val="008A62DB"/>
    <w:rsid w:val="008A6BE6"/>
    <w:rsid w:val="008A6DB6"/>
    <w:rsid w:val="008A75C9"/>
    <w:rsid w:val="008B0B44"/>
    <w:rsid w:val="008B0BA8"/>
    <w:rsid w:val="008B164A"/>
    <w:rsid w:val="008B17EC"/>
    <w:rsid w:val="008B1ECC"/>
    <w:rsid w:val="008B2181"/>
    <w:rsid w:val="008B2230"/>
    <w:rsid w:val="008B2FF9"/>
    <w:rsid w:val="008B30AC"/>
    <w:rsid w:val="008B312A"/>
    <w:rsid w:val="008B393C"/>
    <w:rsid w:val="008B398E"/>
    <w:rsid w:val="008B3D0E"/>
    <w:rsid w:val="008B4A1B"/>
    <w:rsid w:val="008B4BEC"/>
    <w:rsid w:val="008B533F"/>
    <w:rsid w:val="008B5599"/>
    <w:rsid w:val="008B5F41"/>
    <w:rsid w:val="008B668F"/>
    <w:rsid w:val="008B6D72"/>
    <w:rsid w:val="008B7649"/>
    <w:rsid w:val="008B784C"/>
    <w:rsid w:val="008C14A4"/>
    <w:rsid w:val="008C14B4"/>
    <w:rsid w:val="008C19E9"/>
    <w:rsid w:val="008C1BF0"/>
    <w:rsid w:val="008C1E5C"/>
    <w:rsid w:val="008C2753"/>
    <w:rsid w:val="008C2841"/>
    <w:rsid w:val="008C2C20"/>
    <w:rsid w:val="008C350C"/>
    <w:rsid w:val="008C3599"/>
    <w:rsid w:val="008C363B"/>
    <w:rsid w:val="008C38C2"/>
    <w:rsid w:val="008C3C46"/>
    <w:rsid w:val="008C3DD6"/>
    <w:rsid w:val="008C3E2E"/>
    <w:rsid w:val="008C3E41"/>
    <w:rsid w:val="008C4B68"/>
    <w:rsid w:val="008C5140"/>
    <w:rsid w:val="008C54F6"/>
    <w:rsid w:val="008C5634"/>
    <w:rsid w:val="008C61BD"/>
    <w:rsid w:val="008C64A5"/>
    <w:rsid w:val="008C6A94"/>
    <w:rsid w:val="008C6F21"/>
    <w:rsid w:val="008C70E2"/>
    <w:rsid w:val="008C784D"/>
    <w:rsid w:val="008D0653"/>
    <w:rsid w:val="008D0BB8"/>
    <w:rsid w:val="008D158C"/>
    <w:rsid w:val="008D245A"/>
    <w:rsid w:val="008D2A77"/>
    <w:rsid w:val="008D3A8B"/>
    <w:rsid w:val="008D4654"/>
    <w:rsid w:val="008D5098"/>
    <w:rsid w:val="008D69E2"/>
    <w:rsid w:val="008D7241"/>
    <w:rsid w:val="008D7BD1"/>
    <w:rsid w:val="008E076F"/>
    <w:rsid w:val="008E0A38"/>
    <w:rsid w:val="008E19C5"/>
    <w:rsid w:val="008E2117"/>
    <w:rsid w:val="008E2128"/>
    <w:rsid w:val="008E2BAD"/>
    <w:rsid w:val="008E2D99"/>
    <w:rsid w:val="008E34A1"/>
    <w:rsid w:val="008E35DC"/>
    <w:rsid w:val="008E3936"/>
    <w:rsid w:val="008E3E54"/>
    <w:rsid w:val="008E4C76"/>
    <w:rsid w:val="008E52A2"/>
    <w:rsid w:val="008E533A"/>
    <w:rsid w:val="008E5CA0"/>
    <w:rsid w:val="008E635D"/>
    <w:rsid w:val="008E6428"/>
    <w:rsid w:val="008E748F"/>
    <w:rsid w:val="008E7C6B"/>
    <w:rsid w:val="008F0635"/>
    <w:rsid w:val="008F0B00"/>
    <w:rsid w:val="008F0D37"/>
    <w:rsid w:val="008F1199"/>
    <w:rsid w:val="008F12C3"/>
    <w:rsid w:val="008F15BC"/>
    <w:rsid w:val="008F1988"/>
    <w:rsid w:val="008F19FE"/>
    <w:rsid w:val="008F1AA9"/>
    <w:rsid w:val="008F2DB4"/>
    <w:rsid w:val="008F2DFD"/>
    <w:rsid w:val="008F3C62"/>
    <w:rsid w:val="008F5197"/>
    <w:rsid w:val="008F52AC"/>
    <w:rsid w:val="008F5B02"/>
    <w:rsid w:val="00900348"/>
    <w:rsid w:val="0090054A"/>
    <w:rsid w:val="009006D9"/>
    <w:rsid w:val="00900892"/>
    <w:rsid w:val="00901064"/>
    <w:rsid w:val="0090142B"/>
    <w:rsid w:val="009019D6"/>
    <w:rsid w:val="00901AA4"/>
    <w:rsid w:val="00901BD2"/>
    <w:rsid w:val="00901E95"/>
    <w:rsid w:val="00902052"/>
    <w:rsid w:val="009021DB"/>
    <w:rsid w:val="009027AF"/>
    <w:rsid w:val="00902B72"/>
    <w:rsid w:val="00902FC1"/>
    <w:rsid w:val="00903068"/>
    <w:rsid w:val="0090345D"/>
    <w:rsid w:val="009036E2"/>
    <w:rsid w:val="0090392D"/>
    <w:rsid w:val="00903DC2"/>
    <w:rsid w:val="00903DE3"/>
    <w:rsid w:val="0090473F"/>
    <w:rsid w:val="0090573A"/>
    <w:rsid w:val="00905CDB"/>
    <w:rsid w:val="00906614"/>
    <w:rsid w:val="00907047"/>
    <w:rsid w:val="00907771"/>
    <w:rsid w:val="0090788D"/>
    <w:rsid w:val="00911276"/>
    <w:rsid w:val="0091135F"/>
    <w:rsid w:val="009113CF"/>
    <w:rsid w:val="009114B4"/>
    <w:rsid w:val="00911F58"/>
    <w:rsid w:val="009131DB"/>
    <w:rsid w:val="009136D8"/>
    <w:rsid w:val="009144AF"/>
    <w:rsid w:val="00915078"/>
    <w:rsid w:val="009154D9"/>
    <w:rsid w:val="00915639"/>
    <w:rsid w:val="009157C9"/>
    <w:rsid w:val="00915F31"/>
    <w:rsid w:val="00916603"/>
    <w:rsid w:val="00916B7D"/>
    <w:rsid w:val="00916D5B"/>
    <w:rsid w:val="00916E82"/>
    <w:rsid w:val="00917237"/>
    <w:rsid w:val="009176F2"/>
    <w:rsid w:val="00917DC5"/>
    <w:rsid w:val="00920850"/>
    <w:rsid w:val="00920901"/>
    <w:rsid w:val="009215E2"/>
    <w:rsid w:val="00921797"/>
    <w:rsid w:val="00922547"/>
    <w:rsid w:val="00922BAC"/>
    <w:rsid w:val="00922FD2"/>
    <w:rsid w:val="00923BB7"/>
    <w:rsid w:val="00923FFE"/>
    <w:rsid w:val="00924AD6"/>
    <w:rsid w:val="00924E0C"/>
    <w:rsid w:val="00925284"/>
    <w:rsid w:val="00927371"/>
    <w:rsid w:val="00927DC5"/>
    <w:rsid w:val="00927ED7"/>
    <w:rsid w:val="00927F69"/>
    <w:rsid w:val="009311BA"/>
    <w:rsid w:val="00931A27"/>
    <w:rsid w:val="00931B0E"/>
    <w:rsid w:val="009344C0"/>
    <w:rsid w:val="0093453D"/>
    <w:rsid w:val="0093490C"/>
    <w:rsid w:val="00934945"/>
    <w:rsid w:val="00934A5B"/>
    <w:rsid w:val="009359C8"/>
    <w:rsid w:val="00936465"/>
    <w:rsid w:val="00936813"/>
    <w:rsid w:val="00937D71"/>
    <w:rsid w:val="00937F45"/>
    <w:rsid w:val="00940AAC"/>
    <w:rsid w:val="00940B07"/>
    <w:rsid w:val="0094136B"/>
    <w:rsid w:val="00941505"/>
    <w:rsid w:val="0094265E"/>
    <w:rsid w:val="00942C48"/>
    <w:rsid w:val="009432DF"/>
    <w:rsid w:val="00943647"/>
    <w:rsid w:val="00943BCC"/>
    <w:rsid w:val="009442CF"/>
    <w:rsid w:val="00944A78"/>
    <w:rsid w:val="00944BD8"/>
    <w:rsid w:val="009469BF"/>
    <w:rsid w:val="0094784D"/>
    <w:rsid w:val="00947D4B"/>
    <w:rsid w:val="00947DB7"/>
    <w:rsid w:val="00947ECD"/>
    <w:rsid w:val="00947F98"/>
    <w:rsid w:val="00950334"/>
    <w:rsid w:val="009504C4"/>
    <w:rsid w:val="00950AD1"/>
    <w:rsid w:val="0095176E"/>
    <w:rsid w:val="00952823"/>
    <w:rsid w:val="00952FA8"/>
    <w:rsid w:val="00953CFE"/>
    <w:rsid w:val="009542DB"/>
    <w:rsid w:val="00954354"/>
    <w:rsid w:val="00954519"/>
    <w:rsid w:val="00955B50"/>
    <w:rsid w:val="00956585"/>
    <w:rsid w:val="00956C7B"/>
    <w:rsid w:val="00957327"/>
    <w:rsid w:val="00957375"/>
    <w:rsid w:val="00960D8A"/>
    <w:rsid w:val="009610A2"/>
    <w:rsid w:val="00962D5C"/>
    <w:rsid w:val="00962E01"/>
    <w:rsid w:val="009635A7"/>
    <w:rsid w:val="00963D39"/>
    <w:rsid w:val="009640BA"/>
    <w:rsid w:val="009648E9"/>
    <w:rsid w:val="0096509B"/>
    <w:rsid w:val="009657D8"/>
    <w:rsid w:val="009676B3"/>
    <w:rsid w:val="00967B09"/>
    <w:rsid w:val="00972072"/>
    <w:rsid w:val="00972B99"/>
    <w:rsid w:val="00973309"/>
    <w:rsid w:val="009736F5"/>
    <w:rsid w:val="00973B24"/>
    <w:rsid w:val="00973E0A"/>
    <w:rsid w:val="00974128"/>
    <w:rsid w:val="009747FD"/>
    <w:rsid w:val="00974EE5"/>
    <w:rsid w:val="0097548D"/>
    <w:rsid w:val="009756A2"/>
    <w:rsid w:val="00975DF7"/>
    <w:rsid w:val="00975FFC"/>
    <w:rsid w:val="00976129"/>
    <w:rsid w:val="00976AB3"/>
    <w:rsid w:val="00976FE7"/>
    <w:rsid w:val="009771A5"/>
    <w:rsid w:val="00977B49"/>
    <w:rsid w:val="00977EFE"/>
    <w:rsid w:val="0098036C"/>
    <w:rsid w:val="00980789"/>
    <w:rsid w:val="00981FD9"/>
    <w:rsid w:val="0098221B"/>
    <w:rsid w:val="00982D26"/>
    <w:rsid w:val="00983DF5"/>
    <w:rsid w:val="009846FC"/>
    <w:rsid w:val="009847D6"/>
    <w:rsid w:val="00984A54"/>
    <w:rsid w:val="00984ADC"/>
    <w:rsid w:val="009858C7"/>
    <w:rsid w:val="009863A1"/>
    <w:rsid w:val="00986BD8"/>
    <w:rsid w:val="00986DF8"/>
    <w:rsid w:val="00986F8F"/>
    <w:rsid w:val="0098709C"/>
    <w:rsid w:val="009871B0"/>
    <w:rsid w:val="009872CC"/>
    <w:rsid w:val="0098742D"/>
    <w:rsid w:val="00987790"/>
    <w:rsid w:val="009908D1"/>
    <w:rsid w:val="00991107"/>
    <w:rsid w:val="00991279"/>
    <w:rsid w:val="00991B9F"/>
    <w:rsid w:val="00991C82"/>
    <w:rsid w:val="00991D09"/>
    <w:rsid w:val="0099255A"/>
    <w:rsid w:val="00992F99"/>
    <w:rsid w:val="009932ED"/>
    <w:rsid w:val="00994067"/>
    <w:rsid w:val="00994122"/>
    <w:rsid w:val="00994156"/>
    <w:rsid w:val="0099454C"/>
    <w:rsid w:val="00994D9F"/>
    <w:rsid w:val="00995894"/>
    <w:rsid w:val="00996398"/>
    <w:rsid w:val="00996717"/>
    <w:rsid w:val="00997530"/>
    <w:rsid w:val="009978FC"/>
    <w:rsid w:val="00997ABC"/>
    <w:rsid w:val="00997EE7"/>
    <w:rsid w:val="009A03A1"/>
    <w:rsid w:val="009A05AE"/>
    <w:rsid w:val="009A0A00"/>
    <w:rsid w:val="009A1BC0"/>
    <w:rsid w:val="009A2737"/>
    <w:rsid w:val="009A2DEE"/>
    <w:rsid w:val="009A3C6F"/>
    <w:rsid w:val="009A3DAD"/>
    <w:rsid w:val="009A433B"/>
    <w:rsid w:val="009A548C"/>
    <w:rsid w:val="009A5836"/>
    <w:rsid w:val="009A5884"/>
    <w:rsid w:val="009A6080"/>
    <w:rsid w:val="009A6C83"/>
    <w:rsid w:val="009B01FD"/>
    <w:rsid w:val="009B0DCF"/>
    <w:rsid w:val="009B1609"/>
    <w:rsid w:val="009B19E6"/>
    <w:rsid w:val="009B3553"/>
    <w:rsid w:val="009B356E"/>
    <w:rsid w:val="009B442E"/>
    <w:rsid w:val="009B45A9"/>
    <w:rsid w:val="009B490F"/>
    <w:rsid w:val="009B4BC8"/>
    <w:rsid w:val="009B4F0B"/>
    <w:rsid w:val="009B6060"/>
    <w:rsid w:val="009B652E"/>
    <w:rsid w:val="009B667E"/>
    <w:rsid w:val="009B6E4A"/>
    <w:rsid w:val="009C00C2"/>
    <w:rsid w:val="009C019F"/>
    <w:rsid w:val="009C0F18"/>
    <w:rsid w:val="009C1E69"/>
    <w:rsid w:val="009C20E0"/>
    <w:rsid w:val="009C2E74"/>
    <w:rsid w:val="009C3B9A"/>
    <w:rsid w:val="009C418D"/>
    <w:rsid w:val="009C4A1E"/>
    <w:rsid w:val="009C4DB5"/>
    <w:rsid w:val="009C6589"/>
    <w:rsid w:val="009C6662"/>
    <w:rsid w:val="009C68F0"/>
    <w:rsid w:val="009C6B0C"/>
    <w:rsid w:val="009C71BC"/>
    <w:rsid w:val="009C71F4"/>
    <w:rsid w:val="009C7227"/>
    <w:rsid w:val="009C76CF"/>
    <w:rsid w:val="009C78E8"/>
    <w:rsid w:val="009D09D2"/>
    <w:rsid w:val="009D10FC"/>
    <w:rsid w:val="009D196D"/>
    <w:rsid w:val="009D1B09"/>
    <w:rsid w:val="009D1F7B"/>
    <w:rsid w:val="009D2357"/>
    <w:rsid w:val="009D2D54"/>
    <w:rsid w:val="009D2DC2"/>
    <w:rsid w:val="009D42A5"/>
    <w:rsid w:val="009D49F7"/>
    <w:rsid w:val="009D51ED"/>
    <w:rsid w:val="009D5DBF"/>
    <w:rsid w:val="009D5F96"/>
    <w:rsid w:val="009D73A5"/>
    <w:rsid w:val="009E06B2"/>
    <w:rsid w:val="009E08A2"/>
    <w:rsid w:val="009E0E39"/>
    <w:rsid w:val="009E1489"/>
    <w:rsid w:val="009E14F6"/>
    <w:rsid w:val="009E1BA4"/>
    <w:rsid w:val="009E1CFA"/>
    <w:rsid w:val="009E1D95"/>
    <w:rsid w:val="009E235F"/>
    <w:rsid w:val="009E2730"/>
    <w:rsid w:val="009E29DA"/>
    <w:rsid w:val="009E2A6B"/>
    <w:rsid w:val="009E2AD5"/>
    <w:rsid w:val="009E2BB7"/>
    <w:rsid w:val="009E2DC9"/>
    <w:rsid w:val="009E34BB"/>
    <w:rsid w:val="009E35D0"/>
    <w:rsid w:val="009E3DA9"/>
    <w:rsid w:val="009E404C"/>
    <w:rsid w:val="009E49DE"/>
    <w:rsid w:val="009E4D4F"/>
    <w:rsid w:val="009E5D1D"/>
    <w:rsid w:val="009E5F95"/>
    <w:rsid w:val="009E6EA3"/>
    <w:rsid w:val="009E6FD3"/>
    <w:rsid w:val="009E7408"/>
    <w:rsid w:val="009E78C6"/>
    <w:rsid w:val="009F06AF"/>
    <w:rsid w:val="009F09F5"/>
    <w:rsid w:val="009F1293"/>
    <w:rsid w:val="009F1948"/>
    <w:rsid w:val="009F2407"/>
    <w:rsid w:val="009F2999"/>
    <w:rsid w:val="009F3108"/>
    <w:rsid w:val="009F3D68"/>
    <w:rsid w:val="009F3DBC"/>
    <w:rsid w:val="009F43CB"/>
    <w:rsid w:val="009F4E32"/>
    <w:rsid w:val="009F5470"/>
    <w:rsid w:val="009F60E5"/>
    <w:rsid w:val="009F6245"/>
    <w:rsid w:val="009F645B"/>
    <w:rsid w:val="009F692A"/>
    <w:rsid w:val="009F6BE9"/>
    <w:rsid w:val="009F6E1E"/>
    <w:rsid w:val="009F75D7"/>
    <w:rsid w:val="009F7D93"/>
    <w:rsid w:val="009F7E94"/>
    <w:rsid w:val="009F7F33"/>
    <w:rsid w:val="009F7FAE"/>
    <w:rsid w:val="00A0017C"/>
    <w:rsid w:val="00A00672"/>
    <w:rsid w:val="00A00B2B"/>
    <w:rsid w:val="00A0114D"/>
    <w:rsid w:val="00A0176F"/>
    <w:rsid w:val="00A018F5"/>
    <w:rsid w:val="00A02122"/>
    <w:rsid w:val="00A02C2C"/>
    <w:rsid w:val="00A04F0E"/>
    <w:rsid w:val="00A05F07"/>
    <w:rsid w:val="00A06439"/>
    <w:rsid w:val="00A068B8"/>
    <w:rsid w:val="00A0693C"/>
    <w:rsid w:val="00A07A4F"/>
    <w:rsid w:val="00A1110A"/>
    <w:rsid w:val="00A11270"/>
    <w:rsid w:val="00A12522"/>
    <w:rsid w:val="00A128AA"/>
    <w:rsid w:val="00A12A89"/>
    <w:rsid w:val="00A12AE6"/>
    <w:rsid w:val="00A13214"/>
    <w:rsid w:val="00A13299"/>
    <w:rsid w:val="00A1365B"/>
    <w:rsid w:val="00A1553D"/>
    <w:rsid w:val="00A15D76"/>
    <w:rsid w:val="00A1618C"/>
    <w:rsid w:val="00A1680A"/>
    <w:rsid w:val="00A17766"/>
    <w:rsid w:val="00A17A5F"/>
    <w:rsid w:val="00A17AF1"/>
    <w:rsid w:val="00A17C32"/>
    <w:rsid w:val="00A20452"/>
    <w:rsid w:val="00A20918"/>
    <w:rsid w:val="00A220DB"/>
    <w:rsid w:val="00A22829"/>
    <w:rsid w:val="00A22A98"/>
    <w:rsid w:val="00A22E6C"/>
    <w:rsid w:val="00A24BA5"/>
    <w:rsid w:val="00A24E75"/>
    <w:rsid w:val="00A24FC6"/>
    <w:rsid w:val="00A25E61"/>
    <w:rsid w:val="00A26609"/>
    <w:rsid w:val="00A2678B"/>
    <w:rsid w:val="00A26F4C"/>
    <w:rsid w:val="00A270A8"/>
    <w:rsid w:val="00A27177"/>
    <w:rsid w:val="00A271F4"/>
    <w:rsid w:val="00A2751F"/>
    <w:rsid w:val="00A2770B"/>
    <w:rsid w:val="00A30CA2"/>
    <w:rsid w:val="00A30EE1"/>
    <w:rsid w:val="00A31C6F"/>
    <w:rsid w:val="00A32057"/>
    <w:rsid w:val="00A324DA"/>
    <w:rsid w:val="00A324F9"/>
    <w:rsid w:val="00A3270A"/>
    <w:rsid w:val="00A33601"/>
    <w:rsid w:val="00A33D66"/>
    <w:rsid w:val="00A3500F"/>
    <w:rsid w:val="00A3501B"/>
    <w:rsid w:val="00A353B4"/>
    <w:rsid w:val="00A3552B"/>
    <w:rsid w:val="00A365C7"/>
    <w:rsid w:val="00A36B1C"/>
    <w:rsid w:val="00A36E52"/>
    <w:rsid w:val="00A37F2A"/>
    <w:rsid w:val="00A4001E"/>
    <w:rsid w:val="00A404C8"/>
    <w:rsid w:val="00A406C5"/>
    <w:rsid w:val="00A407B0"/>
    <w:rsid w:val="00A40BAD"/>
    <w:rsid w:val="00A4130F"/>
    <w:rsid w:val="00A413AB"/>
    <w:rsid w:val="00A41D9E"/>
    <w:rsid w:val="00A429CD"/>
    <w:rsid w:val="00A42E6B"/>
    <w:rsid w:val="00A443AF"/>
    <w:rsid w:val="00A44686"/>
    <w:rsid w:val="00A44CC5"/>
    <w:rsid w:val="00A44D8C"/>
    <w:rsid w:val="00A45D94"/>
    <w:rsid w:val="00A466FC"/>
    <w:rsid w:val="00A46CB4"/>
    <w:rsid w:val="00A47B02"/>
    <w:rsid w:val="00A50248"/>
    <w:rsid w:val="00A50820"/>
    <w:rsid w:val="00A50848"/>
    <w:rsid w:val="00A5088F"/>
    <w:rsid w:val="00A50A2C"/>
    <w:rsid w:val="00A50B43"/>
    <w:rsid w:val="00A51487"/>
    <w:rsid w:val="00A51D6F"/>
    <w:rsid w:val="00A52857"/>
    <w:rsid w:val="00A529CD"/>
    <w:rsid w:val="00A53F6E"/>
    <w:rsid w:val="00A54027"/>
    <w:rsid w:val="00A5483E"/>
    <w:rsid w:val="00A549E2"/>
    <w:rsid w:val="00A54E8C"/>
    <w:rsid w:val="00A55165"/>
    <w:rsid w:val="00A55A63"/>
    <w:rsid w:val="00A55E76"/>
    <w:rsid w:val="00A56F08"/>
    <w:rsid w:val="00A5735F"/>
    <w:rsid w:val="00A57565"/>
    <w:rsid w:val="00A57E18"/>
    <w:rsid w:val="00A60666"/>
    <w:rsid w:val="00A60A28"/>
    <w:rsid w:val="00A60C4E"/>
    <w:rsid w:val="00A61591"/>
    <w:rsid w:val="00A620B7"/>
    <w:rsid w:val="00A63796"/>
    <w:rsid w:val="00A64540"/>
    <w:rsid w:val="00A64841"/>
    <w:rsid w:val="00A65B22"/>
    <w:rsid w:val="00A65DAA"/>
    <w:rsid w:val="00A6696C"/>
    <w:rsid w:val="00A66E37"/>
    <w:rsid w:val="00A67375"/>
    <w:rsid w:val="00A67E37"/>
    <w:rsid w:val="00A67F42"/>
    <w:rsid w:val="00A7018B"/>
    <w:rsid w:val="00A7022A"/>
    <w:rsid w:val="00A702A0"/>
    <w:rsid w:val="00A7077D"/>
    <w:rsid w:val="00A70F8A"/>
    <w:rsid w:val="00A71218"/>
    <w:rsid w:val="00A715B4"/>
    <w:rsid w:val="00A71F96"/>
    <w:rsid w:val="00A725D3"/>
    <w:rsid w:val="00A72658"/>
    <w:rsid w:val="00A72BBE"/>
    <w:rsid w:val="00A735F8"/>
    <w:rsid w:val="00A74DDF"/>
    <w:rsid w:val="00A74E90"/>
    <w:rsid w:val="00A75079"/>
    <w:rsid w:val="00A75CEA"/>
    <w:rsid w:val="00A75F65"/>
    <w:rsid w:val="00A76FD9"/>
    <w:rsid w:val="00A7718D"/>
    <w:rsid w:val="00A776CD"/>
    <w:rsid w:val="00A805B5"/>
    <w:rsid w:val="00A81013"/>
    <w:rsid w:val="00A81973"/>
    <w:rsid w:val="00A82256"/>
    <w:rsid w:val="00A8254D"/>
    <w:rsid w:val="00A8340B"/>
    <w:rsid w:val="00A84052"/>
    <w:rsid w:val="00A843A4"/>
    <w:rsid w:val="00A851FD"/>
    <w:rsid w:val="00A85B56"/>
    <w:rsid w:val="00A87913"/>
    <w:rsid w:val="00A902FA"/>
    <w:rsid w:val="00A90972"/>
    <w:rsid w:val="00A90A19"/>
    <w:rsid w:val="00A90A37"/>
    <w:rsid w:val="00A90C48"/>
    <w:rsid w:val="00A90F22"/>
    <w:rsid w:val="00A91D98"/>
    <w:rsid w:val="00A927BE"/>
    <w:rsid w:val="00A93496"/>
    <w:rsid w:val="00A938E3"/>
    <w:rsid w:val="00A93A2A"/>
    <w:rsid w:val="00A93C37"/>
    <w:rsid w:val="00A93C86"/>
    <w:rsid w:val="00A94844"/>
    <w:rsid w:val="00A95376"/>
    <w:rsid w:val="00A95378"/>
    <w:rsid w:val="00A953D3"/>
    <w:rsid w:val="00A9569C"/>
    <w:rsid w:val="00A967C2"/>
    <w:rsid w:val="00A97653"/>
    <w:rsid w:val="00A97BC8"/>
    <w:rsid w:val="00A97E2D"/>
    <w:rsid w:val="00A97F12"/>
    <w:rsid w:val="00AA03B5"/>
    <w:rsid w:val="00AA0BD9"/>
    <w:rsid w:val="00AA0D12"/>
    <w:rsid w:val="00AA0D88"/>
    <w:rsid w:val="00AA1285"/>
    <w:rsid w:val="00AA1655"/>
    <w:rsid w:val="00AA27F9"/>
    <w:rsid w:val="00AA2C2C"/>
    <w:rsid w:val="00AA33CF"/>
    <w:rsid w:val="00AA3BFA"/>
    <w:rsid w:val="00AA423A"/>
    <w:rsid w:val="00AA4255"/>
    <w:rsid w:val="00AA4C11"/>
    <w:rsid w:val="00AA54F0"/>
    <w:rsid w:val="00AA5B76"/>
    <w:rsid w:val="00AA5C46"/>
    <w:rsid w:val="00AA5E4A"/>
    <w:rsid w:val="00AA67FC"/>
    <w:rsid w:val="00AA6F51"/>
    <w:rsid w:val="00AA74F6"/>
    <w:rsid w:val="00AA7827"/>
    <w:rsid w:val="00AA7AA5"/>
    <w:rsid w:val="00AB030A"/>
    <w:rsid w:val="00AB0343"/>
    <w:rsid w:val="00AB075A"/>
    <w:rsid w:val="00AB0A98"/>
    <w:rsid w:val="00AB11D6"/>
    <w:rsid w:val="00AB12BA"/>
    <w:rsid w:val="00AB14A4"/>
    <w:rsid w:val="00AB1605"/>
    <w:rsid w:val="00AB24C2"/>
    <w:rsid w:val="00AB2DC6"/>
    <w:rsid w:val="00AB3463"/>
    <w:rsid w:val="00AB36AA"/>
    <w:rsid w:val="00AB375E"/>
    <w:rsid w:val="00AB3867"/>
    <w:rsid w:val="00AB41CA"/>
    <w:rsid w:val="00AB4C0B"/>
    <w:rsid w:val="00AB4CCF"/>
    <w:rsid w:val="00AB56D8"/>
    <w:rsid w:val="00AB5CE7"/>
    <w:rsid w:val="00AB6D96"/>
    <w:rsid w:val="00AB71ED"/>
    <w:rsid w:val="00AC04DC"/>
    <w:rsid w:val="00AC1411"/>
    <w:rsid w:val="00AC15B7"/>
    <w:rsid w:val="00AC1AF7"/>
    <w:rsid w:val="00AC207A"/>
    <w:rsid w:val="00AC21F5"/>
    <w:rsid w:val="00AC27B6"/>
    <w:rsid w:val="00AC2986"/>
    <w:rsid w:val="00AC2A79"/>
    <w:rsid w:val="00AC2AAA"/>
    <w:rsid w:val="00AC2CD2"/>
    <w:rsid w:val="00AC3324"/>
    <w:rsid w:val="00AC3938"/>
    <w:rsid w:val="00AC39B9"/>
    <w:rsid w:val="00AC48EB"/>
    <w:rsid w:val="00AC4B19"/>
    <w:rsid w:val="00AC4B67"/>
    <w:rsid w:val="00AC4FED"/>
    <w:rsid w:val="00AC5E79"/>
    <w:rsid w:val="00AC5F9F"/>
    <w:rsid w:val="00AC5FB0"/>
    <w:rsid w:val="00AC64DC"/>
    <w:rsid w:val="00AC6FB8"/>
    <w:rsid w:val="00AC722D"/>
    <w:rsid w:val="00AC7452"/>
    <w:rsid w:val="00AC7D8E"/>
    <w:rsid w:val="00AD026B"/>
    <w:rsid w:val="00AD03FD"/>
    <w:rsid w:val="00AD1299"/>
    <w:rsid w:val="00AD1D23"/>
    <w:rsid w:val="00AD1F28"/>
    <w:rsid w:val="00AD31D0"/>
    <w:rsid w:val="00AD364D"/>
    <w:rsid w:val="00AD41FD"/>
    <w:rsid w:val="00AD423E"/>
    <w:rsid w:val="00AD50B9"/>
    <w:rsid w:val="00AD5587"/>
    <w:rsid w:val="00AD5B4A"/>
    <w:rsid w:val="00AD5C3C"/>
    <w:rsid w:val="00AD5DA2"/>
    <w:rsid w:val="00AD5E5E"/>
    <w:rsid w:val="00AD6811"/>
    <w:rsid w:val="00AD6A5A"/>
    <w:rsid w:val="00AD6A88"/>
    <w:rsid w:val="00AD6D69"/>
    <w:rsid w:val="00AD7290"/>
    <w:rsid w:val="00AD7505"/>
    <w:rsid w:val="00AD7CDB"/>
    <w:rsid w:val="00AE05B2"/>
    <w:rsid w:val="00AE06B0"/>
    <w:rsid w:val="00AE08A3"/>
    <w:rsid w:val="00AE0AA0"/>
    <w:rsid w:val="00AE1192"/>
    <w:rsid w:val="00AE1416"/>
    <w:rsid w:val="00AE1C13"/>
    <w:rsid w:val="00AE1E51"/>
    <w:rsid w:val="00AE22F3"/>
    <w:rsid w:val="00AE26DA"/>
    <w:rsid w:val="00AE2A05"/>
    <w:rsid w:val="00AE2C2F"/>
    <w:rsid w:val="00AE3393"/>
    <w:rsid w:val="00AE37EB"/>
    <w:rsid w:val="00AE3E8C"/>
    <w:rsid w:val="00AE4231"/>
    <w:rsid w:val="00AE483D"/>
    <w:rsid w:val="00AE4DDD"/>
    <w:rsid w:val="00AE4F5F"/>
    <w:rsid w:val="00AE52CE"/>
    <w:rsid w:val="00AE5681"/>
    <w:rsid w:val="00AE622A"/>
    <w:rsid w:val="00AE6475"/>
    <w:rsid w:val="00AF0180"/>
    <w:rsid w:val="00AF0481"/>
    <w:rsid w:val="00AF08DC"/>
    <w:rsid w:val="00AF0A0E"/>
    <w:rsid w:val="00AF11E5"/>
    <w:rsid w:val="00AF1B65"/>
    <w:rsid w:val="00AF1BBA"/>
    <w:rsid w:val="00AF1DF6"/>
    <w:rsid w:val="00AF4223"/>
    <w:rsid w:val="00AF46D4"/>
    <w:rsid w:val="00AF551F"/>
    <w:rsid w:val="00AF55AE"/>
    <w:rsid w:val="00AF593B"/>
    <w:rsid w:val="00AF6D78"/>
    <w:rsid w:val="00AF71E7"/>
    <w:rsid w:val="00AF7A98"/>
    <w:rsid w:val="00AF7CAE"/>
    <w:rsid w:val="00B0038B"/>
    <w:rsid w:val="00B00BD6"/>
    <w:rsid w:val="00B00F0C"/>
    <w:rsid w:val="00B0121C"/>
    <w:rsid w:val="00B017BA"/>
    <w:rsid w:val="00B021D3"/>
    <w:rsid w:val="00B0225B"/>
    <w:rsid w:val="00B02827"/>
    <w:rsid w:val="00B04211"/>
    <w:rsid w:val="00B04549"/>
    <w:rsid w:val="00B04B90"/>
    <w:rsid w:val="00B05A65"/>
    <w:rsid w:val="00B05AC7"/>
    <w:rsid w:val="00B06973"/>
    <w:rsid w:val="00B06DDE"/>
    <w:rsid w:val="00B070C2"/>
    <w:rsid w:val="00B0781A"/>
    <w:rsid w:val="00B07877"/>
    <w:rsid w:val="00B07FEB"/>
    <w:rsid w:val="00B10242"/>
    <w:rsid w:val="00B115F8"/>
    <w:rsid w:val="00B118B6"/>
    <w:rsid w:val="00B11A23"/>
    <w:rsid w:val="00B11CCC"/>
    <w:rsid w:val="00B12040"/>
    <w:rsid w:val="00B12062"/>
    <w:rsid w:val="00B121F9"/>
    <w:rsid w:val="00B143B5"/>
    <w:rsid w:val="00B15A35"/>
    <w:rsid w:val="00B15A98"/>
    <w:rsid w:val="00B1600C"/>
    <w:rsid w:val="00B169E4"/>
    <w:rsid w:val="00B16DD8"/>
    <w:rsid w:val="00B16FAB"/>
    <w:rsid w:val="00B1708E"/>
    <w:rsid w:val="00B179EB"/>
    <w:rsid w:val="00B215C5"/>
    <w:rsid w:val="00B21654"/>
    <w:rsid w:val="00B22334"/>
    <w:rsid w:val="00B241F9"/>
    <w:rsid w:val="00B26875"/>
    <w:rsid w:val="00B26936"/>
    <w:rsid w:val="00B27E04"/>
    <w:rsid w:val="00B30282"/>
    <w:rsid w:val="00B30333"/>
    <w:rsid w:val="00B31539"/>
    <w:rsid w:val="00B31A23"/>
    <w:rsid w:val="00B31DAF"/>
    <w:rsid w:val="00B324F8"/>
    <w:rsid w:val="00B34BE8"/>
    <w:rsid w:val="00B351B5"/>
    <w:rsid w:val="00B36254"/>
    <w:rsid w:val="00B366FA"/>
    <w:rsid w:val="00B368B2"/>
    <w:rsid w:val="00B36992"/>
    <w:rsid w:val="00B36C53"/>
    <w:rsid w:val="00B4093E"/>
    <w:rsid w:val="00B40945"/>
    <w:rsid w:val="00B4101B"/>
    <w:rsid w:val="00B4138D"/>
    <w:rsid w:val="00B414C9"/>
    <w:rsid w:val="00B417E6"/>
    <w:rsid w:val="00B418BC"/>
    <w:rsid w:val="00B41C21"/>
    <w:rsid w:val="00B41EE2"/>
    <w:rsid w:val="00B420BA"/>
    <w:rsid w:val="00B426CF"/>
    <w:rsid w:val="00B4279B"/>
    <w:rsid w:val="00B43929"/>
    <w:rsid w:val="00B4456B"/>
    <w:rsid w:val="00B4501B"/>
    <w:rsid w:val="00B45164"/>
    <w:rsid w:val="00B45202"/>
    <w:rsid w:val="00B455F3"/>
    <w:rsid w:val="00B457DD"/>
    <w:rsid w:val="00B45E84"/>
    <w:rsid w:val="00B4603F"/>
    <w:rsid w:val="00B4654B"/>
    <w:rsid w:val="00B4700D"/>
    <w:rsid w:val="00B4751A"/>
    <w:rsid w:val="00B475FE"/>
    <w:rsid w:val="00B51547"/>
    <w:rsid w:val="00B51BFB"/>
    <w:rsid w:val="00B51E0F"/>
    <w:rsid w:val="00B52C0E"/>
    <w:rsid w:val="00B53A21"/>
    <w:rsid w:val="00B53A31"/>
    <w:rsid w:val="00B55697"/>
    <w:rsid w:val="00B56411"/>
    <w:rsid w:val="00B56996"/>
    <w:rsid w:val="00B57B35"/>
    <w:rsid w:val="00B57E28"/>
    <w:rsid w:val="00B57FA5"/>
    <w:rsid w:val="00B57FD3"/>
    <w:rsid w:val="00B60111"/>
    <w:rsid w:val="00B60AE4"/>
    <w:rsid w:val="00B610C7"/>
    <w:rsid w:val="00B619B6"/>
    <w:rsid w:val="00B61A03"/>
    <w:rsid w:val="00B62D7E"/>
    <w:rsid w:val="00B62F1E"/>
    <w:rsid w:val="00B63426"/>
    <w:rsid w:val="00B63702"/>
    <w:rsid w:val="00B63E1C"/>
    <w:rsid w:val="00B63F28"/>
    <w:rsid w:val="00B6440F"/>
    <w:rsid w:val="00B64901"/>
    <w:rsid w:val="00B65868"/>
    <w:rsid w:val="00B66090"/>
    <w:rsid w:val="00B661F4"/>
    <w:rsid w:val="00B66479"/>
    <w:rsid w:val="00B666D4"/>
    <w:rsid w:val="00B67480"/>
    <w:rsid w:val="00B6768D"/>
    <w:rsid w:val="00B6784C"/>
    <w:rsid w:val="00B67BB7"/>
    <w:rsid w:val="00B67C63"/>
    <w:rsid w:val="00B706E9"/>
    <w:rsid w:val="00B70C0F"/>
    <w:rsid w:val="00B71C77"/>
    <w:rsid w:val="00B71CC6"/>
    <w:rsid w:val="00B71FE4"/>
    <w:rsid w:val="00B72E32"/>
    <w:rsid w:val="00B73BA9"/>
    <w:rsid w:val="00B75415"/>
    <w:rsid w:val="00B75451"/>
    <w:rsid w:val="00B755BD"/>
    <w:rsid w:val="00B757D5"/>
    <w:rsid w:val="00B75BF8"/>
    <w:rsid w:val="00B768B8"/>
    <w:rsid w:val="00B77127"/>
    <w:rsid w:val="00B77622"/>
    <w:rsid w:val="00B80188"/>
    <w:rsid w:val="00B80770"/>
    <w:rsid w:val="00B80E2D"/>
    <w:rsid w:val="00B80ED2"/>
    <w:rsid w:val="00B81978"/>
    <w:rsid w:val="00B81CC3"/>
    <w:rsid w:val="00B81D7D"/>
    <w:rsid w:val="00B82969"/>
    <w:rsid w:val="00B8339F"/>
    <w:rsid w:val="00B83ED0"/>
    <w:rsid w:val="00B84598"/>
    <w:rsid w:val="00B85310"/>
    <w:rsid w:val="00B85878"/>
    <w:rsid w:val="00B85CC0"/>
    <w:rsid w:val="00B86247"/>
    <w:rsid w:val="00B86636"/>
    <w:rsid w:val="00B86786"/>
    <w:rsid w:val="00B86844"/>
    <w:rsid w:val="00B86A5A"/>
    <w:rsid w:val="00B86FA8"/>
    <w:rsid w:val="00B87370"/>
    <w:rsid w:val="00B8746C"/>
    <w:rsid w:val="00B87E5D"/>
    <w:rsid w:val="00B90062"/>
    <w:rsid w:val="00B90549"/>
    <w:rsid w:val="00B906CE"/>
    <w:rsid w:val="00B90763"/>
    <w:rsid w:val="00B9082F"/>
    <w:rsid w:val="00B90C4E"/>
    <w:rsid w:val="00B90F9A"/>
    <w:rsid w:val="00B9103C"/>
    <w:rsid w:val="00B9117A"/>
    <w:rsid w:val="00B91593"/>
    <w:rsid w:val="00B92320"/>
    <w:rsid w:val="00B92D2A"/>
    <w:rsid w:val="00B92E0F"/>
    <w:rsid w:val="00B92E5F"/>
    <w:rsid w:val="00B93E70"/>
    <w:rsid w:val="00B93EF6"/>
    <w:rsid w:val="00B95BA4"/>
    <w:rsid w:val="00B961D6"/>
    <w:rsid w:val="00B96754"/>
    <w:rsid w:val="00B9699E"/>
    <w:rsid w:val="00B96BFA"/>
    <w:rsid w:val="00B96C21"/>
    <w:rsid w:val="00B97718"/>
    <w:rsid w:val="00BA1152"/>
    <w:rsid w:val="00BA17B4"/>
    <w:rsid w:val="00BA190F"/>
    <w:rsid w:val="00BA196E"/>
    <w:rsid w:val="00BA2EE8"/>
    <w:rsid w:val="00BA348A"/>
    <w:rsid w:val="00BA39F3"/>
    <w:rsid w:val="00BA4D16"/>
    <w:rsid w:val="00BA4F1B"/>
    <w:rsid w:val="00BA54CD"/>
    <w:rsid w:val="00BA5850"/>
    <w:rsid w:val="00BA59A8"/>
    <w:rsid w:val="00BA695D"/>
    <w:rsid w:val="00BA6AC4"/>
    <w:rsid w:val="00BA7C2D"/>
    <w:rsid w:val="00BA7DE6"/>
    <w:rsid w:val="00BB035E"/>
    <w:rsid w:val="00BB0930"/>
    <w:rsid w:val="00BB09FC"/>
    <w:rsid w:val="00BB1096"/>
    <w:rsid w:val="00BB15D2"/>
    <w:rsid w:val="00BB18E8"/>
    <w:rsid w:val="00BB1A6C"/>
    <w:rsid w:val="00BB1BD2"/>
    <w:rsid w:val="00BB2178"/>
    <w:rsid w:val="00BB2F07"/>
    <w:rsid w:val="00BB3212"/>
    <w:rsid w:val="00BB35D5"/>
    <w:rsid w:val="00BB3C3E"/>
    <w:rsid w:val="00BB3D62"/>
    <w:rsid w:val="00BB4328"/>
    <w:rsid w:val="00BB4690"/>
    <w:rsid w:val="00BB48BC"/>
    <w:rsid w:val="00BB499C"/>
    <w:rsid w:val="00BB58E4"/>
    <w:rsid w:val="00BB5FD7"/>
    <w:rsid w:val="00BB602A"/>
    <w:rsid w:val="00BB61DC"/>
    <w:rsid w:val="00BB654A"/>
    <w:rsid w:val="00BB6F17"/>
    <w:rsid w:val="00BC10D6"/>
    <w:rsid w:val="00BC22DA"/>
    <w:rsid w:val="00BC32C9"/>
    <w:rsid w:val="00BC334F"/>
    <w:rsid w:val="00BC39E7"/>
    <w:rsid w:val="00BC4153"/>
    <w:rsid w:val="00BC4547"/>
    <w:rsid w:val="00BC4F8A"/>
    <w:rsid w:val="00BC612B"/>
    <w:rsid w:val="00BC65BE"/>
    <w:rsid w:val="00BC6B3F"/>
    <w:rsid w:val="00BC73A0"/>
    <w:rsid w:val="00BC73E4"/>
    <w:rsid w:val="00BC7D6E"/>
    <w:rsid w:val="00BD108C"/>
    <w:rsid w:val="00BD17E5"/>
    <w:rsid w:val="00BD1FB2"/>
    <w:rsid w:val="00BD20BE"/>
    <w:rsid w:val="00BD2189"/>
    <w:rsid w:val="00BD2344"/>
    <w:rsid w:val="00BD235B"/>
    <w:rsid w:val="00BD23BA"/>
    <w:rsid w:val="00BD28D3"/>
    <w:rsid w:val="00BD2921"/>
    <w:rsid w:val="00BD2CAB"/>
    <w:rsid w:val="00BD2D68"/>
    <w:rsid w:val="00BD2D76"/>
    <w:rsid w:val="00BD2D78"/>
    <w:rsid w:val="00BD2F4A"/>
    <w:rsid w:val="00BD315A"/>
    <w:rsid w:val="00BD33AD"/>
    <w:rsid w:val="00BD429F"/>
    <w:rsid w:val="00BD4FA3"/>
    <w:rsid w:val="00BD5804"/>
    <w:rsid w:val="00BD5AB1"/>
    <w:rsid w:val="00BD5CAA"/>
    <w:rsid w:val="00BD63BA"/>
    <w:rsid w:val="00BD66B6"/>
    <w:rsid w:val="00BD7137"/>
    <w:rsid w:val="00BD7422"/>
    <w:rsid w:val="00BD7B41"/>
    <w:rsid w:val="00BD7DE2"/>
    <w:rsid w:val="00BE0104"/>
    <w:rsid w:val="00BE02BC"/>
    <w:rsid w:val="00BE0673"/>
    <w:rsid w:val="00BE30A7"/>
    <w:rsid w:val="00BE30FC"/>
    <w:rsid w:val="00BE31F6"/>
    <w:rsid w:val="00BE36F8"/>
    <w:rsid w:val="00BE385D"/>
    <w:rsid w:val="00BE39A2"/>
    <w:rsid w:val="00BE3A21"/>
    <w:rsid w:val="00BE3F16"/>
    <w:rsid w:val="00BE43DF"/>
    <w:rsid w:val="00BE450A"/>
    <w:rsid w:val="00BE463D"/>
    <w:rsid w:val="00BE518E"/>
    <w:rsid w:val="00BE546E"/>
    <w:rsid w:val="00BE5525"/>
    <w:rsid w:val="00BE6375"/>
    <w:rsid w:val="00BE6512"/>
    <w:rsid w:val="00BE6CDE"/>
    <w:rsid w:val="00BE7200"/>
    <w:rsid w:val="00BE778C"/>
    <w:rsid w:val="00BE7FDB"/>
    <w:rsid w:val="00BF148C"/>
    <w:rsid w:val="00BF302E"/>
    <w:rsid w:val="00BF344F"/>
    <w:rsid w:val="00BF3639"/>
    <w:rsid w:val="00BF39CF"/>
    <w:rsid w:val="00BF4871"/>
    <w:rsid w:val="00BF4882"/>
    <w:rsid w:val="00BF4AA5"/>
    <w:rsid w:val="00BF4CD0"/>
    <w:rsid w:val="00BF5523"/>
    <w:rsid w:val="00BF5C3D"/>
    <w:rsid w:val="00BF5F8F"/>
    <w:rsid w:val="00BF65B4"/>
    <w:rsid w:val="00BF6C0C"/>
    <w:rsid w:val="00BF6FDE"/>
    <w:rsid w:val="00BF7183"/>
    <w:rsid w:val="00BF7E66"/>
    <w:rsid w:val="00C00406"/>
    <w:rsid w:val="00C007B5"/>
    <w:rsid w:val="00C00FBA"/>
    <w:rsid w:val="00C01204"/>
    <w:rsid w:val="00C0145C"/>
    <w:rsid w:val="00C017A3"/>
    <w:rsid w:val="00C01DFC"/>
    <w:rsid w:val="00C02350"/>
    <w:rsid w:val="00C044A8"/>
    <w:rsid w:val="00C045CD"/>
    <w:rsid w:val="00C04743"/>
    <w:rsid w:val="00C04FE3"/>
    <w:rsid w:val="00C0508F"/>
    <w:rsid w:val="00C0556D"/>
    <w:rsid w:val="00C05D31"/>
    <w:rsid w:val="00C05DF4"/>
    <w:rsid w:val="00C060E4"/>
    <w:rsid w:val="00C06496"/>
    <w:rsid w:val="00C065AC"/>
    <w:rsid w:val="00C06A43"/>
    <w:rsid w:val="00C070DB"/>
    <w:rsid w:val="00C074D2"/>
    <w:rsid w:val="00C07B95"/>
    <w:rsid w:val="00C10143"/>
    <w:rsid w:val="00C10460"/>
    <w:rsid w:val="00C10797"/>
    <w:rsid w:val="00C11406"/>
    <w:rsid w:val="00C114A8"/>
    <w:rsid w:val="00C11A46"/>
    <w:rsid w:val="00C11D6C"/>
    <w:rsid w:val="00C12FD5"/>
    <w:rsid w:val="00C135A3"/>
    <w:rsid w:val="00C138DC"/>
    <w:rsid w:val="00C13C6A"/>
    <w:rsid w:val="00C15494"/>
    <w:rsid w:val="00C154F2"/>
    <w:rsid w:val="00C1637B"/>
    <w:rsid w:val="00C168A8"/>
    <w:rsid w:val="00C16C2B"/>
    <w:rsid w:val="00C16C65"/>
    <w:rsid w:val="00C172DB"/>
    <w:rsid w:val="00C17E8D"/>
    <w:rsid w:val="00C2122B"/>
    <w:rsid w:val="00C218A3"/>
    <w:rsid w:val="00C219A4"/>
    <w:rsid w:val="00C22CE5"/>
    <w:rsid w:val="00C2319F"/>
    <w:rsid w:val="00C23C9F"/>
    <w:rsid w:val="00C245D3"/>
    <w:rsid w:val="00C2474B"/>
    <w:rsid w:val="00C255CA"/>
    <w:rsid w:val="00C25E38"/>
    <w:rsid w:val="00C26963"/>
    <w:rsid w:val="00C2752B"/>
    <w:rsid w:val="00C27F28"/>
    <w:rsid w:val="00C30B68"/>
    <w:rsid w:val="00C30D6C"/>
    <w:rsid w:val="00C3102C"/>
    <w:rsid w:val="00C312C0"/>
    <w:rsid w:val="00C31B7D"/>
    <w:rsid w:val="00C327F7"/>
    <w:rsid w:val="00C33542"/>
    <w:rsid w:val="00C33DD4"/>
    <w:rsid w:val="00C3421F"/>
    <w:rsid w:val="00C34E6E"/>
    <w:rsid w:val="00C359FA"/>
    <w:rsid w:val="00C35B9F"/>
    <w:rsid w:val="00C35E9B"/>
    <w:rsid w:val="00C36421"/>
    <w:rsid w:val="00C3705A"/>
    <w:rsid w:val="00C371CB"/>
    <w:rsid w:val="00C379FC"/>
    <w:rsid w:val="00C37BEE"/>
    <w:rsid w:val="00C4027F"/>
    <w:rsid w:val="00C412D7"/>
    <w:rsid w:val="00C4215D"/>
    <w:rsid w:val="00C44681"/>
    <w:rsid w:val="00C44827"/>
    <w:rsid w:val="00C453AF"/>
    <w:rsid w:val="00C45457"/>
    <w:rsid w:val="00C4597C"/>
    <w:rsid w:val="00C4646B"/>
    <w:rsid w:val="00C46C1A"/>
    <w:rsid w:val="00C47722"/>
    <w:rsid w:val="00C509BF"/>
    <w:rsid w:val="00C511B4"/>
    <w:rsid w:val="00C5125C"/>
    <w:rsid w:val="00C5162E"/>
    <w:rsid w:val="00C52421"/>
    <w:rsid w:val="00C5282B"/>
    <w:rsid w:val="00C52C0B"/>
    <w:rsid w:val="00C53B95"/>
    <w:rsid w:val="00C53CCC"/>
    <w:rsid w:val="00C54BC6"/>
    <w:rsid w:val="00C55055"/>
    <w:rsid w:val="00C55363"/>
    <w:rsid w:val="00C55FCE"/>
    <w:rsid w:val="00C56DC8"/>
    <w:rsid w:val="00C57B49"/>
    <w:rsid w:val="00C60075"/>
    <w:rsid w:val="00C60A59"/>
    <w:rsid w:val="00C60D5E"/>
    <w:rsid w:val="00C60D96"/>
    <w:rsid w:val="00C61BB7"/>
    <w:rsid w:val="00C61D9B"/>
    <w:rsid w:val="00C62BEB"/>
    <w:rsid w:val="00C6341F"/>
    <w:rsid w:val="00C64208"/>
    <w:rsid w:val="00C643B0"/>
    <w:rsid w:val="00C645BF"/>
    <w:rsid w:val="00C654E4"/>
    <w:rsid w:val="00C655A9"/>
    <w:rsid w:val="00C65FE2"/>
    <w:rsid w:val="00C6670E"/>
    <w:rsid w:val="00C677C6"/>
    <w:rsid w:val="00C67B0D"/>
    <w:rsid w:val="00C70132"/>
    <w:rsid w:val="00C705AF"/>
    <w:rsid w:val="00C705DE"/>
    <w:rsid w:val="00C70C67"/>
    <w:rsid w:val="00C71D38"/>
    <w:rsid w:val="00C72493"/>
    <w:rsid w:val="00C728C2"/>
    <w:rsid w:val="00C73409"/>
    <w:rsid w:val="00C740B0"/>
    <w:rsid w:val="00C741A3"/>
    <w:rsid w:val="00C7422C"/>
    <w:rsid w:val="00C74BCB"/>
    <w:rsid w:val="00C74D03"/>
    <w:rsid w:val="00C75060"/>
    <w:rsid w:val="00C759D3"/>
    <w:rsid w:val="00C7740F"/>
    <w:rsid w:val="00C7777A"/>
    <w:rsid w:val="00C81335"/>
    <w:rsid w:val="00C81ADC"/>
    <w:rsid w:val="00C826B9"/>
    <w:rsid w:val="00C82F64"/>
    <w:rsid w:val="00C83036"/>
    <w:rsid w:val="00C83619"/>
    <w:rsid w:val="00C83E3C"/>
    <w:rsid w:val="00C84694"/>
    <w:rsid w:val="00C84714"/>
    <w:rsid w:val="00C84A68"/>
    <w:rsid w:val="00C853FE"/>
    <w:rsid w:val="00C85614"/>
    <w:rsid w:val="00C85C02"/>
    <w:rsid w:val="00C8697E"/>
    <w:rsid w:val="00C86A74"/>
    <w:rsid w:val="00C9038D"/>
    <w:rsid w:val="00C90B7C"/>
    <w:rsid w:val="00C9176E"/>
    <w:rsid w:val="00C920FB"/>
    <w:rsid w:val="00C9220D"/>
    <w:rsid w:val="00C9323D"/>
    <w:rsid w:val="00C9350C"/>
    <w:rsid w:val="00C93A15"/>
    <w:rsid w:val="00C93F42"/>
    <w:rsid w:val="00C949D1"/>
    <w:rsid w:val="00C94A89"/>
    <w:rsid w:val="00C94DB7"/>
    <w:rsid w:val="00C9517E"/>
    <w:rsid w:val="00C953FF"/>
    <w:rsid w:val="00C95415"/>
    <w:rsid w:val="00C95516"/>
    <w:rsid w:val="00C9595D"/>
    <w:rsid w:val="00C95D20"/>
    <w:rsid w:val="00C95F41"/>
    <w:rsid w:val="00C96545"/>
    <w:rsid w:val="00C97AF8"/>
    <w:rsid w:val="00C97C4D"/>
    <w:rsid w:val="00C97F52"/>
    <w:rsid w:val="00C97FAB"/>
    <w:rsid w:val="00CA018E"/>
    <w:rsid w:val="00CA0430"/>
    <w:rsid w:val="00CA0744"/>
    <w:rsid w:val="00CA0CF0"/>
    <w:rsid w:val="00CA0DD9"/>
    <w:rsid w:val="00CA22C7"/>
    <w:rsid w:val="00CA375D"/>
    <w:rsid w:val="00CA3F20"/>
    <w:rsid w:val="00CA44A1"/>
    <w:rsid w:val="00CA4BBA"/>
    <w:rsid w:val="00CA4DB1"/>
    <w:rsid w:val="00CA5A62"/>
    <w:rsid w:val="00CA65C9"/>
    <w:rsid w:val="00CA687B"/>
    <w:rsid w:val="00CA7BF1"/>
    <w:rsid w:val="00CB00A9"/>
    <w:rsid w:val="00CB05A6"/>
    <w:rsid w:val="00CB0B9A"/>
    <w:rsid w:val="00CB0C72"/>
    <w:rsid w:val="00CB17EA"/>
    <w:rsid w:val="00CB1F6C"/>
    <w:rsid w:val="00CB2034"/>
    <w:rsid w:val="00CB21DF"/>
    <w:rsid w:val="00CB3AA2"/>
    <w:rsid w:val="00CB3E5C"/>
    <w:rsid w:val="00CB40D5"/>
    <w:rsid w:val="00CB432A"/>
    <w:rsid w:val="00CB4496"/>
    <w:rsid w:val="00CB4746"/>
    <w:rsid w:val="00CB50B9"/>
    <w:rsid w:val="00CB50D4"/>
    <w:rsid w:val="00CB641B"/>
    <w:rsid w:val="00CB6CAE"/>
    <w:rsid w:val="00CB6DC8"/>
    <w:rsid w:val="00CB6F64"/>
    <w:rsid w:val="00CB7CCC"/>
    <w:rsid w:val="00CC0FF3"/>
    <w:rsid w:val="00CC13F2"/>
    <w:rsid w:val="00CC1E2B"/>
    <w:rsid w:val="00CC2252"/>
    <w:rsid w:val="00CC37E7"/>
    <w:rsid w:val="00CC39E3"/>
    <w:rsid w:val="00CC4F64"/>
    <w:rsid w:val="00CC5AF5"/>
    <w:rsid w:val="00CC5D92"/>
    <w:rsid w:val="00CC60C0"/>
    <w:rsid w:val="00CC6BD2"/>
    <w:rsid w:val="00CC6DD0"/>
    <w:rsid w:val="00CC7E64"/>
    <w:rsid w:val="00CD0B00"/>
    <w:rsid w:val="00CD1004"/>
    <w:rsid w:val="00CD1057"/>
    <w:rsid w:val="00CD12E9"/>
    <w:rsid w:val="00CD1961"/>
    <w:rsid w:val="00CD20F7"/>
    <w:rsid w:val="00CD27A3"/>
    <w:rsid w:val="00CD2E5B"/>
    <w:rsid w:val="00CD38E8"/>
    <w:rsid w:val="00CD401C"/>
    <w:rsid w:val="00CD4326"/>
    <w:rsid w:val="00CD478E"/>
    <w:rsid w:val="00CD6646"/>
    <w:rsid w:val="00CD7CAD"/>
    <w:rsid w:val="00CE024C"/>
    <w:rsid w:val="00CE06DD"/>
    <w:rsid w:val="00CE1046"/>
    <w:rsid w:val="00CE11C5"/>
    <w:rsid w:val="00CE1712"/>
    <w:rsid w:val="00CE1905"/>
    <w:rsid w:val="00CE1DA1"/>
    <w:rsid w:val="00CE250C"/>
    <w:rsid w:val="00CE2D23"/>
    <w:rsid w:val="00CE4727"/>
    <w:rsid w:val="00CE4EE9"/>
    <w:rsid w:val="00CE53A8"/>
    <w:rsid w:val="00CE5FE6"/>
    <w:rsid w:val="00CE617B"/>
    <w:rsid w:val="00CE61DD"/>
    <w:rsid w:val="00CE6CD5"/>
    <w:rsid w:val="00CE6EA1"/>
    <w:rsid w:val="00CE757E"/>
    <w:rsid w:val="00CE7F39"/>
    <w:rsid w:val="00CE7F86"/>
    <w:rsid w:val="00CF09AD"/>
    <w:rsid w:val="00CF0F63"/>
    <w:rsid w:val="00CF0F82"/>
    <w:rsid w:val="00CF1472"/>
    <w:rsid w:val="00CF18D7"/>
    <w:rsid w:val="00CF1A75"/>
    <w:rsid w:val="00CF31E8"/>
    <w:rsid w:val="00CF327E"/>
    <w:rsid w:val="00CF353A"/>
    <w:rsid w:val="00CF3C81"/>
    <w:rsid w:val="00CF3DE3"/>
    <w:rsid w:val="00CF4137"/>
    <w:rsid w:val="00CF48AC"/>
    <w:rsid w:val="00CF5213"/>
    <w:rsid w:val="00CF5388"/>
    <w:rsid w:val="00CF5899"/>
    <w:rsid w:val="00CF5DAA"/>
    <w:rsid w:val="00CF5DE4"/>
    <w:rsid w:val="00CF60B5"/>
    <w:rsid w:val="00CF70BC"/>
    <w:rsid w:val="00CF7369"/>
    <w:rsid w:val="00D0022F"/>
    <w:rsid w:val="00D003DE"/>
    <w:rsid w:val="00D00FED"/>
    <w:rsid w:val="00D01BC9"/>
    <w:rsid w:val="00D01BDB"/>
    <w:rsid w:val="00D024E9"/>
    <w:rsid w:val="00D02ABB"/>
    <w:rsid w:val="00D03192"/>
    <w:rsid w:val="00D038AB"/>
    <w:rsid w:val="00D047A8"/>
    <w:rsid w:val="00D04F59"/>
    <w:rsid w:val="00D053AD"/>
    <w:rsid w:val="00D05BA9"/>
    <w:rsid w:val="00D0611E"/>
    <w:rsid w:val="00D06A3F"/>
    <w:rsid w:val="00D07A6E"/>
    <w:rsid w:val="00D07D2B"/>
    <w:rsid w:val="00D10D44"/>
    <w:rsid w:val="00D113B9"/>
    <w:rsid w:val="00D122A8"/>
    <w:rsid w:val="00D1238D"/>
    <w:rsid w:val="00D124BD"/>
    <w:rsid w:val="00D12849"/>
    <w:rsid w:val="00D129A0"/>
    <w:rsid w:val="00D12F39"/>
    <w:rsid w:val="00D130D6"/>
    <w:rsid w:val="00D1310D"/>
    <w:rsid w:val="00D13369"/>
    <w:rsid w:val="00D138DE"/>
    <w:rsid w:val="00D13C26"/>
    <w:rsid w:val="00D13FB4"/>
    <w:rsid w:val="00D14352"/>
    <w:rsid w:val="00D14D38"/>
    <w:rsid w:val="00D15A0C"/>
    <w:rsid w:val="00D15F24"/>
    <w:rsid w:val="00D1769C"/>
    <w:rsid w:val="00D17E4F"/>
    <w:rsid w:val="00D20105"/>
    <w:rsid w:val="00D208CE"/>
    <w:rsid w:val="00D2149D"/>
    <w:rsid w:val="00D2247E"/>
    <w:rsid w:val="00D225E7"/>
    <w:rsid w:val="00D22976"/>
    <w:rsid w:val="00D23107"/>
    <w:rsid w:val="00D232FA"/>
    <w:rsid w:val="00D23AAF"/>
    <w:rsid w:val="00D23D5D"/>
    <w:rsid w:val="00D2429E"/>
    <w:rsid w:val="00D243C4"/>
    <w:rsid w:val="00D24953"/>
    <w:rsid w:val="00D249BB"/>
    <w:rsid w:val="00D25173"/>
    <w:rsid w:val="00D251BE"/>
    <w:rsid w:val="00D25649"/>
    <w:rsid w:val="00D25CD7"/>
    <w:rsid w:val="00D25FCB"/>
    <w:rsid w:val="00D265DE"/>
    <w:rsid w:val="00D26791"/>
    <w:rsid w:val="00D2743F"/>
    <w:rsid w:val="00D2780E"/>
    <w:rsid w:val="00D27E3A"/>
    <w:rsid w:val="00D30909"/>
    <w:rsid w:val="00D30D38"/>
    <w:rsid w:val="00D320A0"/>
    <w:rsid w:val="00D3224A"/>
    <w:rsid w:val="00D32550"/>
    <w:rsid w:val="00D32B31"/>
    <w:rsid w:val="00D33961"/>
    <w:rsid w:val="00D34131"/>
    <w:rsid w:val="00D34AEB"/>
    <w:rsid w:val="00D34D56"/>
    <w:rsid w:val="00D35243"/>
    <w:rsid w:val="00D357E0"/>
    <w:rsid w:val="00D35961"/>
    <w:rsid w:val="00D363E8"/>
    <w:rsid w:val="00D37173"/>
    <w:rsid w:val="00D3782F"/>
    <w:rsid w:val="00D37859"/>
    <w:rsid w:val="00D37E12"/>
    <w:rsid w:val="00D400C2"/>
    <w:rsid w:val="00D40CAE"/>
    <w:rsid w:val="00D40CF7"/>
    <w:rsid w:val="00D411DF"/>
    <w:rsid w:val="00D4132A"/>
    <w:rsid w:val="00D41431"/>
    <w:rsid w:val="00D4191B"/>
    <w:rsid w:val="00D41AE6"/>
    <w:rsid w:val="00D41D12"/>
    <w:rsid w:val="00D42966"/>
    <w:rsid w:val="00D429CC"/>
    <w:rsid w:val="00D44C38"/>
    <w:rsid w:val="00D44D4F"/>
    <w:rsid w:val="00D45E6F"/>
    <w:rsid w:val="00D45E9B"/>
    <w:rsid w:val="00D462FE"/>
    <w:rsid w:val="00D47570"/>
    <w:rsid w:val="00D4757B"/>
    <w:rsid w:val="00D479B8"/>
    <w:rsid w:val="00D47E7E"/>
    <w:rsid w:val="00D5032E"/>
    <w:rsid w:val="00D50FBD"/>
    <w:rsid w:val="00D51236"/>
    <w:rsid w:val="00D5128C"/>
    <w:rsid w:val="00D51661"/>
    <w:rsid w:val="00D5184B"/>
    <w:rsid w:val="00D51E8A"/>
    <w:rsid w:val="00D51EEF"/>
    <w:rsid w:val="00D51FA6"/>
    <w:rsid w:val="00D5209B"/>
    <w:rsid w:val="00D52120"/>
    <w:rsid w:val="00D52305"/>
    <w:rsid w:val="00D5276B"/>
    <w:rsid w:val="00D52D3D"/>
    <w:rsid w:val="00D537C0"/>
    <w:rsid w:val="00D54085"/>
    <w:rsid w:val="00D5443A"/>
    <w:rsid w:val="00D5484D"/>
    <w:rsid w:val="00D56103"/>
    <w:rsid w:val="00D56110"/>
    <w:rsid w:val="00D56C79"/>
    <w:rsid w:val="00D6029C"/>
    <w:rsid w:val="00D6029E"/>
    <w:rsid w:val="00D60B1F"/>
    <w:rsid w:val="00D60C4C"/>
    <w:rsid w:val="00D60F86"/>
    <w:rsid w:val="00D6109C"/>
    <w:rsid w:val="00D61C6A"/>
    <w:rsid w:val="00D629EB"/>
    <w:rsid w:val="00D63235"/>
    <w:rsid w:val="00D63C9E"/>
    <w:rsid w:val="00D64082"/>
    <w:rsid w:val="00D64476"/>
    <w:rsid w:val="00D64CF9"/>
    <w:rsid w:val="00D64FA3"/>
    <w:rsid w:val="00D6556E"/>
    <w:rsid w:val="00D65E9F"/>
    <w:rsid w:val="00D66053"/>
    <w:rsid w:val="00D674CF"/>
    <w:rsid w:val="00D67578"/>
    <w:rsid w:val="00D702FB"/>
    <w:rsid w:val="00D7039A"/>
    <w:rsid w:val="00D70485"/>
    <w:rsid w:val="00D71D06"/>
    <w:rsid w:val="00D71EF6"/>
    <w:rsid w:val="00D7208E"/>
    <w:rsid w:val="00D72326"/>
    <w:rsid w:val="00D72511"/>
    <w:rsid w:val="00D73921"/>
    <w:rsid w:val="00D739E6"/>
    <w:rsid w:val="00D7457A"/>
    <w:rsid w:val="00D74647"/>
    <w:rsid w:val="00D74D32"/>
    <w:rsid w:val="00D75FAC"/>
    <w:rsid w:val="00D76010"/>
    <w:rsid w:val="00D762FA"/>
    <w:rsid w:val="00D763CD"/>
    <w:rsid w:val="00D769EA"/>
    <w:rsid w:val="00D76DA0"/>
    <w:rsid w:val="00D77792"/>
    <w:rsid w:val="00D8021C"/>
    <w:rsid w:val="00D818AD"/>
    <w:rsid w:val="00D819AC"/>
    <w:rsid w:val="00D81BEF"/>
    <w:rsid w:val="00D8353F"/>
    <w:rsid w:val="00D83807"/>
    <w:rsid w:val="00D83AA2"/>
    <w:rsid w:val="00D83C5A"/>
    <w:rsid w:val="00D84301"/>
    <w:rsid w:val="00D84607"/>
    <w:rsid w:val="00D846E9"/>
    <w:rsid w:val="00D84DA0"/>
    <w:rsid w:val="00D85218"/>
    <w:rsid w:val="00D85301"/>
    <w:rsid w:val="00D85815"/>
    <w:rsid w:val="00D86641"/>
    <w:rsid w:val="00D86C8B"/>
    <w:rsid w:val="00D872CB"/>
    <w:rsid w:val="00D87D6E"/>
    <w:rsid w:val="00D904A7"/>
    <w:rsid w:val="00D90CF9"/>
    <w:rsid w:val="00D91382"/>
    <w:rsid w:val="00D916A8"/>
    <w:rsid w:val="00D91DDB"/>
    <w:rsid w:val="00D9232C"/>
    <w:rsid w:val="00D9313B"/>
    <w:rsid w:val="00D9317C"/>
    <w:rsid w:val="00D93AD1"/>
    <w:rsid w:val="00D94636"/>
    <w:rsid w:val="00D948A6"/>
    <w:rsid w:val="00D94D77"/>
    <w:rsid w:val="00D959EE"/>
    <w:rsid w:val="00D95D92"/>
    <w:rsid w:val="00D9625D"/>
    <w:rsid w:val="00D966DE"/>
    <w:rsid w:val="00D96CB0"/>
    <w:rsid w:val="00DA1668"/>
    <w:rsid w:val="00DA19CA"/>
    <w:rsid w:val="00DA1C10"/>
    <w:rsid w:val="00DA1CF5"/>
    <w:rsid w:val="00DA1D21"/>
    <w:rsid w:val="00DA2A98"/>
    <w:rsid w:val="00DA31DE"/>
    <w:rsid w:val="00DA4318"/>
    <w:rsid w:val="00DA4337"/>
    <w:rsid w:val="00DA4458"/>
    <w:rsid w:val="00DA4AB1"/>
    <w:rsid w:val="00DA5211"/>
    <w:rsid w:val="00DA52A6"/>
    <w:rsid w:val="00DA5C2C"/>
    <w:rsid w:val="00DA639E"/>
    <w:rsid w:val="00DA63EF"/>
    <w:rsid w:val="00DA715C"/>
    <w:rsid w:val="00DA7165"/>
    <w:rsid w:val="00DA7D48"/>
    <w:rsid w:val="00DB02AD"/>
    <w:rsid w:val="00DB044A"/>
    <w:rsid w:val="00DB04EC"/>
    <w:rsid w:val="00DB19D1"/>
    <w:rsid w:val="00DB1DDE"/>
    <w:rsid w:val="00DB225C"/>
    <w:rsid w:val="00DB2BEA"/>
    <w:rsid w:val="00DB2CAC"/>
    <w:rsid w:val="00DB344E"/>
    <w:rsid w:val="00DB345D"/>
    <w:rsid w:val="00DB3DA1"/>
    <w:rsid w:val="00DB48BD"/>
    <w:rsid w:val="00DB4985"/>
    <w:rsid w:val="00DB4AFF"/>
    <w:rsid w:val="00DB4B12"/>
    <w:rsid w:val="00DB4C01"/>
    <w:rsid w:val="00DB4CA7"/>
    <w:rsid w:val="00DB69EC"/>
    <w:rsid w:val="00DB6B30"/>
    <w:rsid w:val="00DB6CA2"/>
    <w:rsid w:val="00DB72DE"/>
    <w:rsid w:val="00DB794B"/>
    <w:rsid w:val="00DB79CC"/>
    <w:rsid w:val="00DC056C"/>
    <w:rsid w:val="00DC1335"/>
    <w:rsid w:val="00DC1D30"/>
    <w:rsid w:val="00DC23C8"/>
    <w:rsid w:val="00DC2643"/>
    <w:rsid w:val="00DC3392"/>
    <w:rsid w:val="00DC4BFD"/>
    <w:rsid w:val="00DC5A15"/>
    <w:rsid w:val="00DC6787"/>
    <w:rsid w:val="00DC68ED"/>
    <w:rsid w:val="00DC6A37"/>
    <w:rsid w:val="00DC741D"/>
    <w:rsid w:val="00DC76C8"/>
    <w:rsid w:val="00DD00C0"/>
    <w:rsid w:val="00DD0585"/>
    <w:rsid w:val="00DD20C9"/>
    <w:rsid w:val="00DD2732"/>
    <w:rsid w:val="00DD2B7F"/>
    <w:rsid w:val="00DD309E"/>
    <w:rsid w:val="00DD311D"/>
    <w:rsid w:val="00DD4099"/>
    <w:rsid w:val="00DD41F7"/>
    <w:rsid w:val="00DD4AD1"/>
    <w:rsid w:val="00DD4FD9"/>
    <w:rsid w:val="00DD4FDF"/>
    <w:rsid w:val="00DD5838"/>
    <w:rsid w:val="00DD5BFA"/>
    <w:rsid w:val="00DD5E9A"/>
    <w:rsid w:val="00DD6117"/>
    <w:rsid w:val="00DD6175"/>
    <w:rsid w:val="00DD6193"/>
    <w:rsid w:val="00DD62D2"/>
    <w:rsid w:val="00DD70C6"/>
    <w:rsid w:val="00DD7806"/>
    <w:rsid w:val="00DD7E4E"/>
    <w:rsid w:val="00DD7F12"/>
    <w:rsid w:val="00DE013E"/>
    <w:rsid w:val="00DE05A8"/>
    <w:rsid w:val="00DE05D9"/>
    <w:rsid w:val="00DE0F67"/>
    <w:rsid w:val="00DE111C"/>
    <w:rsid w:val="00DE15A2"/>
    <w:rsid w:val="00DE1742"/>
    <w:rsid w:val="00DE17E5"/>
    <w:rsid w:val="00DE2457"/>
    <w:rsid w:val="00DE35D1"/>
    <w:rsid w:val="00DE38DE"/>
    <w:rsid w:val="00DE4469"/>
    <w:rsid w:val="00DE4A56"/>
    <w:rsid w:val="00DE62E8"/>
    <w:rsid w:val="00DE7506"/>
    <w:rsid w:val="00DE79F7"/>
    <w:rsid w:val="00DE7CED"/>
    <w:rsid w:val="00DF0E9A"/>
    <w:rsid w:val="00DF214C"/>
    <w:rsid w:val="00DF2A21"/>
    <w:rsid w:val="00DF2D38"/>
    <w:rsid w:val="00DF2E77"/>
    <w:rsid w:val="00DF35F4"/>
    <w:rsid w:val="00DF436F"/>
    <w:rsid w:val="00DF459A"/>
    <w:rsid w:val="00DF4766"/>
    <w:rsid w:val="00DF495E"/>
    <w:rsid w:val="00DF5001"/>
    <w:rsid w:val="00DF5231"/>
    <w:rsid w:val="00DF5A1D"/>
    <w:rsid w:val="00DF5C42"/>
    <w:rsid w:val="00DF62C9"/>
    <w:rsid w:val="00DF6FEC"/>
    <w:rsid w:val="00DF7424"/>
    <w:rsid w:val="00DF7635"/>
    <w:rsid w:val="00DF771D"/>
    <w:rsid w:val="00E009F4"/>
    <w:rsid w:val="00E01D6A"/>
    <w:rsid w:val="00E02927"/>
    <w:rsid w:val="00E03D6B"/>
    <w:rsid w:val="00E041E0"/>
    <w:rsid w:val="00E0619F"/>
    <w:rsid w:val="00E064E9"/>
    <w:rsid w:val="00E06688"/>
    <w:rsid w:val="00E066C2"/>
    <w:rsid w:val="00E06876"/>
    <w:rsid w:val="00E0688D"/>
    <w:rsid w:val="00E06A08"/>
    <w:rsid w:val="00E06F1D"/>
    <w:rsid w:val="00E073F2"/>
    <w:rsid w:val="00E10132"/>
    <w:rsid w:val="00E109F1"/>
    <w:rsid w:val="00E11138"/>
    <w:rsid w:val="00E11263"/>
    <w:rsid w:val="00E120C5"/>
    <w:rsid w:val="00E120F1"/>
    <w:rsid w:val="00E129B8"/>
    <w:rsid w:val="00E12C9C"/>
    <w:rsid w:val="00E1401E"/>
    <w:rsid w:val="00E1467A"/>
    <w:rsid w:val="00E14BD1"/>
    <w:rsid w:val="00E153ED"/>
    <w:rsid w:val="00E159B4"/>
    <w:rsid w:val="00E1614C"/>
    <w:rsid w:val="00E17481"/>
    <w:rsid w:val="00E178B6"/>
    <w:rsid w:val="00E17C5B"/>
    <w:rsid w:val="00E17E7F"/>
    <w:rsid w:val="00E2070B"/>
    <w:rsid w:val="00E20D1D"/>
    <w:rsid w:val="00E2107A"/>
    <w:rsid w:val="00E21637"/>
    <w:rsid w:val="00E21B59"/>
    <w:rsid w:val="00E22542"/>
    <w:rsid w:val="00E22839"/>
    <w:rsid w:val="00E23437"/>
    <w:rsid w:val="00E23E35"/>
    <w:rsid w:val="00E25501"/>
    <w:rsid w:val="00E25639"/>
    <w:rsid w:val="00E25814"/>
    <w:rsid w:val="00E25A73"/>
    <w:rsid w:val="00E263A0"/>
    <w:rsid w:val="00E26790"/>
    <w:rsid w:val="00E2692B"/>
    <w:rsid w:val="00E303FA"/>
    <w:rsid w:val="00E30B7F"/>
    <w:rsid w:val="00E30BD9"/>
    <w:rsid w:val="00E310FD"/>
    <w:rsid w:val="00E31150"/>
    <w:rsid w:val="00E31475"/>
    <w:rsid w:val="00E31975"/>
    <w:rsid w:val="00E32749"/>
    <w:rsid w:val="00E32D81"/>
    <w:rsid w:val="00E33055"/>
    <w:rsid w:val="00E337F6"/>
    <w:rsid w:val="00E346B2"/>
    <w:rsid w:val="00E34814"/>
    <w:rsid w:val="00E351F8"/>
    <w:rsid w:val="00E36ABC"/>
    <w:rsid w:val="00E3716B"/>
    <w:rsid w:val="00E40054"/>
    <w:rsid w:val="00E407E1"/>
    <w:rsid w:val="00E4119B"/>
    <w:rsid w:val="00E41284"/>
    <w:rsid w:val="00E42B83"/>
    <w:rsid w:val="00E43A41"/>
    <w:rsid w:val="00E43A81"/>
    <w:rsid w:val="00E43B27"/>
    <w:rsid w:val="00E43EA1"/>
    <w:rsid w:val="00E44391"/>
    <w:rsid w:val="00E44B8C"/>
    <w:rsid w:val="00E45400"/>
    <w:rsid w:val="00E4634B"/>
    <w:rsid w:val="00E46F58"/>
    <w:rsid w:val="00E4776B"/>
    <w:rsid w:val="00E477A9"/>
    <w:rsid w:val="00E50A93"/>
    <w:rsid w:val="00E50CF0"/>
    <w:rsid w:val="00E52909"/>
    <w:rsid w:val="00E5296C"/>
    <w:rsid w:val="00E52DBA"/>
    <w:rsid w:val="00E531DE"/>
    <w:rsid w:val="00E53BB4"/>
    <w:rsid w:val="00E541A7"/>
    <w:rsid w:val="00E544C5"/>
    <w:rsid w:val="00E5553A"/>
    <w:rsid w:val="00E55BFC"/>
    <w:rsid w:val="00E56B6F"/>
    <w:rsid w:val="00E607D8"/>
    <w:rsid w:val="00E61027"/>
    <w:rsid w:val="00E61C4A"/>
    <w:rsid w:val="00E63F8C"/>
    <w:rsid w:val="00E6460D"/>
    <w:rsid w:val="00E648E1"/>
    <w:rsid w:val="00E649E3"/>
    <w:rsid w:val="00E65651"/>
    <w:rsid w:val="00E656F9"/>
    <w:rsid w:val="00E65AB4"/>
    <w:rsid w:val="00E66860"/>
    <w:rsid w:val="00E66DE9"/>
    <w:rsid w:val="00E67306"/>
    <w:rsid w:val="00E674F4"/>
    <w:rsid w:val="00E6776C"/>
    <w:rsid w:val="00E705EF"/>
    <w:rsid w:val="00E7135E"/>
    <w:rsid w:val="00E717FC"/>
    <w:rsid w:val="00E726A7"/>
    <w:rsid w:val="00E728CB"/>
    <w:rsid w:val="00E72A64"/>
    <w:rsid w:val="00E72AE5"/>
    <w:rsid w:val="00E73265"/>
    <w:rsid w:val="00E737EE"/>
    <w:rsid w:val="00E73A30"/>
    <w:rsid w:val="00E73C04"/>
    <w:rsid w:val="00E73ED7"/>
    <w:rsid w:val="00E74AFE"/>
    <w:rsid w:val="00E74BCC"/>
    <w:rsid w:val="00E75429"/>
    <w:rsid w:val="00E7563E"/>
    <w:rsid w:val="00E756E2"/>
    <w:rsid w:val="00E75B07"/>
    <w:rsid w:val="00E7633F"/>
    <w:rsid w:val="00E7785D"/>
    <w:rsid w:val="00E77A28"/>
    <w:rsid w:val="00E80D69"/>
    <w:rsid w:val="00E82A52"/>
    <w:rsid w:val="00E842B4"/>
    <w:rsid w:val="00E8608E"/>
    <w:rsid w:val="00E869E9"/>
    <w:rsid w:val="00E8718C"/>
    <w:rsid w:val="00E87EBE"/>
    <w:rsid w:val="00E90C92"/>
    <w:rsid w:val="00E91AB4"/>
    <w:rsid w:val="00E92278"/>
    <w:rsid w:val="00E931E5"/>
    <w:rsid w:val="00E94A93"/>
    <w:rsid w:val="00E94C33"/>
    <w:rsid w:val="00E94FCC"/>
    <w:rsid w:val="00E95083"/>
    <w:rsid w:val="00E95378"/>
    <w:rsid w:val="00E953D4"/>
    <w:rsid w:val="00E959D9"/>
    <w:rsid w:val="00E95F68"/>
    <w:rsid w:val="00E9607C"/>
    <w:rsid w:val="00E96AF8"/>
    <w:rsid w:val="00E96DA2"/>
    <w:rsid w:val="00E97A4F"/>
    <w:rsid w:val="00E97BC7"/>
    <w:rsid w:val="00EA0A72"/>
    <w:rsid w:val="00EA0AE7"/>
    <w:rsid w:val="00EA1033"/>
    <w:rsid w:val="00EA1577"/>
    <w:rsid w:val="00EA18F8"/>
    <w:rsid w:val="00EA2011"/>
    <w:rsid w:val="00EA21DE"/>
    <w:rsid w:val="00EA2615"/>
    <w:rsid w:val="00EA38FD"/>
    <w:rsid w:val="00EA3B21"/>
    <w:rsid w:val="00EA3C4B"/>
    <w:rsid w:val="00EA3F06"/>
    <w:rsid w:val="00EA47E3"/>
    <w:rsid w:val="00EA4C7B"/>
    <w:rsid w:val="00EA527B"/>
    <w:rsid w:val="00EA55B3"/>
    <w:rsid w:val="00EA6F36"/>
    <w:rsid w:val="00EA74FB"/>
    <w:rsid w:val="00EA79E3"/>
    <w:rsid w:val="00EA7AF5"/>
    <w:rsid w:val="00EA7DF3"/>
    <w:rsid w:val="00EA7E4D"/>
    <w:rsid w:val="00EB00ED"/>
    <w:rsid w:val="00EB0D38"/>
    <w:rsid w:val="00EB19FD"/>
    <w:rsid w:val="00EB1BDD"/>
    <w:rsid w:val="00EB1CB5"/>
    <w:rsid w:val="00EB2DAD"/>
    <w:rsid w:val="00EB2E0E"/>
    <w:rsid w:val="00EB3173"/>
    <w:rsid w:val="00EB327B"/>
    <w:rsid w:val="00EB37B8"/>
    <w:rsid w:val="00EB3F7C"/>
    <w:rsid w:val="00EB4041"/>
    <w:rsid w:val="00EB4834"/>
    <w:rsid w:val="00EB48DF"/>
    <w:rsid w:val="00EB4B3C"/>
    <w:rsid w:val="00EB5C33"/>
    <w:rsid w:val="00EB5EEB"/>
    <w:rsid w:val="00EB6AAA"/>
    <w:rsid w:val="00EB6B1D"/>
    <w:rsid w:val="00EB6D9D"/>
    <w:rsid w:val="00EB7CE6"/>
    <w:rsid w:val="00EC08CE"/>
    <w:rsid w:val="00EC0EDF"/>
    <w:rsid w:val="00EC1122"/>
    <w:rsid w:val="00EC14AA"/>
    <w:rsid w:val="00EC21A0"/>
    <w:rsid w:val="00EC2ADC"/>
    <w:rsid w:val="00EC32CE"/>
    <w:rsid w:val="00EC47B8"/>
    <w:rsid w:val="00EC47F5"/>
    <w:rsid w:val="00EC4FE5"/>
    <w:rsid w:val="00EC5667"/>
    <w:rsid w:val="00EC5D44"/>
    <w:rsid w:val="00EC6621"/>
    <w:rsid w:val="00EC73E9"/>
    <w:rsid w:val="00EC7DC8"/>
    <w:rsid w:val="00ED0567"/>
    <w:rsid w:val="00ED0BC8"/>
    <w:rsid w:val="00ED0BF3"/>
    <w:rsid w:val="00ED1099"/>
    <w:rsid w:val="00ED170D"/>
    <w:rsid w:val="00ED24D9"/>
    <w:rsid w:val="00ED31BF"/>
    <w:rsid w:val="00ED322C"/>
    <w:rsid w:val="00ED5968"/>
    <w:rsid w:val="00ED69B7"/>
    <w:rsid w:val="00ED6A07"/>
    <w:rsid w:val="00ED6F15"/>
    <w:rsid w:val="00ED7CC4"/>
    <w:rsid w:val="00ED7FB8"/>
    <w:rsid w:val="00EE0314"/>
    <w:rsid w:val="00EE0BAD"/>
    <w:rsid w:val="00EE10F4"/>
    <w:rsid w:val="00EE1697"/>
    <w:rsid w:val="00EE1F1C"/>
    <w:rsid w:val="00EE21B4"/>
    <w:rsid w:val="00EE249A"/>
    <w:rsid w:val="00EE30FB"/>
    <w:rsid w:val="00EE36AA"/>
    <w:rsid w:val="00EE37B2"/>
    <w:rsid w:val="00EE437E"/>
    <w:rsid w:val="00EE4C58"/>
    <w:rsid w:val="00EE4FD2"/>
    <w:rsid w:val="00EE51F0"/>
    <w:rsid w:val="00EE5CF8"/>
    <w:rsid w:val="00EE6009"/>
    <w:rsid w:val="00EE613B"/>
    <w:rsid w:val="00EE6E06"/>
    <w:rsid w:val="00EE7D15"/>
    <w:rsid w:val="00EE7F56"/>
    <w:rsid w:val="00EF06F4"/>
    <w:rsid w:val="00EF0931"/>
    <w:rsid w:val="00EF09E8"/>
    <w:rsid w:val="00EF142E"/>
    <w:rsid w:val="00EF174D"/>
    <w:rsid w:val="00EF228C"/>
    <w:rsid w:val="00EF2B5F"/>
    <w:rsid w:val="00EF3198"/>
    <w:rsid w:val="00EF3F22"/>
    <w:rsid w:val="00EF4EB2"/>
    <w:rsid w:val="00EF4EFB"/>
    <w:rsid w:val="00EF595B"/>
    <w:rsid w:val="00EF6384"/>
    <w:rsid w:val="00EF70EA"/>
    <w:rsid w:val="00EF7645"/>
    <w:rsid w:val="00EF7FBF"/>
    <w:rsid w:val="00F00A1A"/>
    <w:rsid w:val="00F00C2E"/>
    <w:rsid w:val="00F01938"/>
    <w:rsid w:val="00F01E41"/>
    <w:rsid w:val="00F01F42"/>
    <w:rsid w:val="00F02666"/>
    <w:rsid w:val="00F03828"/>
    <w:rsid w:val="00F042C6"/>
    <w:rsid w:val="00F0442E"/>
    <w:rsid w:val="00F04D55"/>
    <w:rsid w:val="00F05203"/>
    <w:rsid w:val="00F05648"/>
    <w:rsid w:val="00F05C06"/>
    <w:rsid w:val="00F05FE9"/>
    <w:rsid w:val="00F06EDC"/>
    <w:rsid w:val="00F07684"/>
    <w:rsid w:val="00F07906"/>
    <w:rsid w:val="00F102ED"/>
    <w:rsid w:val="00F1099A"/>
    <w:rsid w:val="00F10A05"/>
    <w:rsid w:val="00F118E2"/>
    <w:rsid w:val="00F123D5"/>
    <w:rsid w:val="00F1242D"/>
    <w:rsid w:val="00F12714"/>
    <w:rsid w:val="00F12D30"/>
    <w:rsid w:val="00F136FE"/>
    <w:rsid w:val="00F13B6A"/>
    <w:rsid w:val="00F142BB"/>
    <w:rsid w:val="00F14C3B"/>
    <w:rsid w:val="00F164CE"/>
    <w:rsid w:val="00F16679"/>
    <w:rsid w:val="00F1722B"/>
    <w:rsid w:val="00F1728C"/>
    <w:rsid w:val="00F17AB2"/>
    <w:rsid w:val="00F17EAF"/>
    <w:rsid w:val="00F20879"/>
    <w:rsid w:val="00F2175B"/>
    <w:rsid w:val="00F217C6"/>
    <w:rsid w:val="00F218E6"/>
    <w:rsid w:val="00F22B39"/>
    <w:rsid w:val="00F22D1D"/>
    <w:rsid w:val="00F23663"/>
    <w:rsid w:val="00F23E4F"/>
    <w:rsid w:val="00F24CFD"/>
    <w:rsid w:val="00F24DEE"/>
    <w:rsid w:val="00F25173"/>
    <w:rsid w:val="00F25272"/>
    <w:rsid w:val="00F2542A"/>
    <w:rsid w:val="00F26CF6"/>
    <w:rsid w:val="00F27C27"/>
    <w:rsid w:val="00F30008"/>
    <w:rsid w:val="00F3053A"/>
    <w:rsid w:val="00F308F3"/>
    <w:rsid w:val="00F314FD"/>
    <w:rsid w:val="00F317BF"/>
    <w:rsid w:val="00F318DB"/>
    <w:rsid w:val="00F31F99"/>
    <w:rsid w:val="00F3264F"/>
    <w:rsid w:val="00F32B33"/>
    <w:rsid w:val="00F33204"/>
    <w:rsid w:val="00F33EDA"/>
    <w:rsid w:val="00F33F2D"/>
    <w:rsid w:val="00F34068"/>
    <w:rsid w:val="00F3411B"/>
    <w:rsid w:val="00F348DA"/>
    <w:rsid w:val="00F34CCA"/>
    <w:rsid w:val="00F357AA"/>
    <w:rsid w:val="00F359C7"/>
    <w:rsid w:val="00F35BE5"/>
    <w:rsid w:val="00F36509"/>
    <w:rsid w:val="00F36536"/>
    <w:rsid w:val="00F36E7A"/>
    <w:rsid w:val="00F372A7"/>
    <w:rsid w:val="00F37923"/>
    <w:rsid w:val="00F407B3"/>
    <w:rsid w:val="00F40F1D"/>
    <w:rsid w:val="00F41004"/>
    <w:rsid w:val="00F4153A"/>
    <w:rsid w:val="00F42159"/>
    <w:rsid w:val="00F421F6"/>
    <w:rsid w:val="00F4298C"/>
    <w:rsid w:val="00F42F2E"/>
    <w:rsid w:val="00F42FD7"/>
    <w:rsid w:val="00F4395C"/>
    <w:rsid w:val="00F4395E"/>
    <w:rsid w:val="00F439CB"/>
    <w:rsid w:val="00F447C4"/>
    <w:rsid w:val="00F45541"/>
    <w:rsid w:val="00F45EC1"/>
    <w:rsid w:val="00F46790"/>
    <w:rsid w:val="00F475BB"/>
    <w:rsid w:val="00F47BF7"/>
    <w:rsid w:val="00F47FCD"/>
    <w:rsid w:val="00F50A34"/>
    <w:rsid w:val="00F5119D"/>
    <w:rsid w:val="00F51677"/>
    <w:rsid w:val="00F518D7"/>
    <w:rsid w:val="00F51F3C"/>
    <w:rsid w:val="00F520FD"/>
    <w:rsid w:val="00F526D0"/>
    <w:rsid w:val="00F52EA3"/>
    <w:rsid w:val="00F538DE"/>
    <w:rsid w:val="00F53C75"/>
    <w:rsid w:val="00F54A28"/>
    <w:rsid w:val="00F55C65"/>
    <w:rsid w:val="00F5605D"/>
    <w:rsid w:val="00F572D3"/>
    <w:rsid w:val="00F57552"/>
    <w:rsid w:val="00F57601"/>
    <w:rsid w:val="00F57E5C"/>
    <w:rsid w:val="00F614DC"/>
    <w:rsid w:val="00F622CF"/>
    <w:rsid w:val="00F6233B"/>
    <w:rsid w:val="00F6286D"/>
    <w:rsid w:val="00F636DF"/>
    <w:rsid w:val="00F64645"/>
    <w:rsid w:val="00F6524E"/>
    <w:rsid w:val="00F65461"/>
    <w:rsid w:val="00F654CF"/>
    <w:rsid w:val="00F65EE4"/>
    <w:rsid w:val="00F667D7"/>
    <w:rsid w:val="00F674B3"/>
    <w:rsid w:val="00F675B0"/>
    <w:rsid w:val="00F7026B"/>
    <w:rsid w:val="00F70B23"/>
    <w:rsid w:val="00F711E7"/>
    <w:rsid w:val="00F71692"/>
    <w:rsid w:val="00F72805"/>
    <w:rsid w:val="00F72F9E"/>
    <w:rsid w:val="00F73B56"/>
    <w:rsid w:val="00F740DD"/>
    <w:rsid w:val="00F74466"/>
    <w:rsid w:val="00F74F66"/>
    <w:rsid w:val="00F75B28"/>
    <w:rsid w:val="00F777F8"/>
    <w:rsid w:val="00F77A8B"/>
    <w:rsid w:val="00F77DEE"/>
    <w:rsid w:val="00F8038E"/>
    <w:rsid w:val="00F811C2"/>
    <w:rsid w:val="00F81438"/>
    <w:rsid w:val="00F81A43"/>
    <w:rsid w:val="00F81C7F"/>
    <w:rsid w:val="00F81E73"/>
    <w:rsid w:val="00F81F25"/>
    <w:rsid w:val="00F83168"/>
    <w:rsid w:val="00F835FA"/>
    <w:rsid w:val="00F847F3"/>
    <w:rsid w:val="00F849F8"/>
    <w:rsid w:val="00F85056"/>
    <w:rsid w:val="00F85133"/>
    <w:rsid w:val="00F8523F"/>
    <w:rsid w:val="00F85928"/>
    <w:rsid w:val="00F85973"/>
    <w:rsid w:val="00F85B18"/>
    <w:rsid w:val="00F860C8"/>
    <w:rsid w:val="00F864F4"/>
    <w:rsid w:val="00F86E68"/>
    <w:rsid w:val="00F873EC"/>
    <w:rsid w:val="00F875A2"/>
    <w:rsid w:val="00F90D79"/>
    <w:rsid w:val="00F90D8C"/>
    <w:rsid w:val="00F91396"/>
    <w:rsid w:val="00F91678"/>
    <w:rsid w:val="00F91774"/>
    <w:rsid w:val="00F9191B"/>
    <w:rsid w:val="00F92877"/>
    <w:rsid w:val="00F92FDB"/>
    <w:rsid w:val="00F93083"/>
    <w:rsid w:val="00F935BB"/>
    <w:rsid w:val="00F936AE"/>
    <w:rsid w:val="00F93B82"/>
    <w:rsid w:val="00F93BDB"/>
    <w:rsid w:val="00F93D2E"/>
    <w:rsid w:val="00F94680"/>
    <w:rsid w:val="00F95CC5"/>
    <w:rsid w:val="00F95DEE"/>
    <w:rsid w:val="00F96D9C"/>
    <w:rsid w:val="00F96FB7"/>
    <w:rsid w:val="00F970FF"/>
    <w:rsid w:val="00F97835"/>
    <w:rsid w:val="00F97A9B"/>
    <w:rsid w:val="00FA006A"/>
    <w:rsid w:val="00FA00DD"/>
    <w:rsid w:val="00FA046B"/>
    <w:rsid w:val="00FA050D"/>
    <w:rsid w:val="00FA0A90"/>
    <w:rsid w:val="00FA1275"/>
    <w:rsid w:val="00FA1401"/>
    <w:rsid w:val="00FA176D"/>
    <w:rsid w:val="00FA1995"/>
    <w:rsid w:val="00FA1A00"/>
    <w:rsid w:val="00FA1E83"/>
    <w:rsid w:val="00FA3EEF"/>
    <w:rsid w:val="00FA410A"/>
    <w:rsid w:val="00FA46B7"/>
    <w:rsid w:val="00FA555A"/>
    <w:rsid w:val="00FA5D4C"/>
    <w:rsid w:val="00FA6132"/>
    <w:rsid w:val="00FA663E"/>
    <w:rsid w:val="00FB0443"/>
    <w:rsid w:val="00FB0593"/>
    <w:rsid w:val="00FB2399"/>
    <w:rsid w:val="00FB4567"/>
    <w:rsid w:val="00FB4C51"/>
    <w:rsid w:val="00FB5B8D"/>
    <w:rsid w:val="00FB6294"/>
    <w:rsid w:val="00FB67F5"/>
    <w:rsid w:val="00FB75A9"/>
    <w:rsid w:val="00FC04DA"/>
    <w:rsid w:val="00FC2FEB"/>
    <w:rsid w:val="00FC32F6"/>
    <w:rsid w:val="00FC39EC"/>
    <w:rsid w:val="00FC3B81"/>
    <w:rsid w:val="00FC3EC7"/>
    <w:rsid w:val="00FC409E"/>
    <w:rsid w:val="00FC422D"/>
    <w:rsid w:val="00FC422F"/>
    <w:rsid w:val="00FC4604"/>
    <w:rsid w:val="00FC4974"/>
    <w:rsid w:val="00FC5D9E"/>
    <w:rsid w:val="00FC7FF6"/>
    <w:rsid w:val="00FD0D61"/>
    <w:rsid w:val="00FD0D72"/>
    <w:rsid w:val="00FD1A01"/>
    <w:rsid w:val="00FD27C3"/>
    <w:rsid w:val="00FD280A"/>
    <w:rsid w:val="00FD3DE9"/>
    <w:rsid w:val="00FD463C"/>
    <w:rsid w:val="00FD50AC"/>
    <w:rsid w:val="00FD5701"/>
    <w:rsid w:val="00FD581E"/>
    <w:rsid w:val="00FD6A6E"/>
    <w:rsid w:val="00FD6BEC"/>
    <w:rsid w:val="00FD783B"/>
    <w:rsid w:val="00FD7EB2"/>
    <w:rsid w:val="00FE08B6"/>
    <w:rsid w:val="00FE0A8C"/>
    <w:rsid w:val="00FE0DE4"/>
    <w:rsid w:val="00FE1189"/>
    <w:rsid w:val="00FE125F"/>
    <w:rsid w:val="00FE1794"/>
    <w:rsid w:val="00FE19EE"/>
    <w:rsid w:val="00FE1BF3"/>
    <w:rsid w:val="00FE2216"/>
    <w:rsid w:val="00FE2F5F"/>
    <w:rsid w:val="00FE336A"/>
    <w:rsid w:val="00FE3411"/>
    <w:rsid w:val="00FE4F6C"/>
    <w:rsid w:val="00FE584E"/>
    <w:rsid w:val="00FE5C73"/>
    <w:rsid w:val="00FE5F1A"/>
    <w:rsid w:val="00FE648A"/>
    <w:rsid w:val="00FE6757"/>
    <w:rsid w:val="00FE6BCD"/>
    <w:rsid w:val="00FE7529"/>
    <w:rsid w:val="00FE7CB3"/>
    <w:rsid w:val="00FF0108"/>
    <w:rsid w:val="00FF01D3"/>
    <w:rsid w:val="00FF1474"/>
    <w:rsid w:val="00FF2335"/>
    <w:rsid w:val="00FF3277"/>
    <w:rsid w:val="00FF37B3"/>
    <w:rsid w:val="00FF3B18"/>
    <w:rsid w:val="00FF4340"/>
    <w:rsid w:val="00FF45EE"/>
    <w:rsid w:val="00FF4A0B"/>
    <w:rsid w:val="00FF4DAA"/>
    <w:rsid w:val="00FF54E5"/>
    <w:rsid w:val="00FF55D8"/>
    <w:rsid w:val="00FF5A6C"/>
    <w:rsid w:val="00FF7746"/>
    <w:rsid w:val="00FF785D"/>
    <w:rsid w:val="01385293"/>
    <w:rsid w:val="029E384B"/>
    <w:rsid w:val="073B58BC"/>
    <w:rsid w:val="08272BAF"/>
    <w:rsid w:val="093D51F7"/>
    <w:rsid w:val="0A3E72F2"/>
    <w:rsid w:val="0F4454AB"/>
    <w:rsid w:val="1280FE7E"/>
    <w:rsid w:val="1282C2A7"/>
    <w:rsid w:val="12DF79E8"/>
    <w:rsid w:val="18203286"/>
    <w:rsid w:val="1A05F0A8"/>
    <w:rsid w:val="1E333DE3"/>
    <w:rsid w:val="1EE6A8D4"/>
    <w:rsid w:val="1EF25384"/>
    <w:rsid w:val="1F6534C0"/>
    <w:rsid w:val="2140C05D"/>
    <w:rsid w:val="29648450"/>
    <w:rsid w:val="2BE901FF"/>
    <w:rsid w:val="2EA45329"/>
    <w:rsid w:val="2F45DFB9"/>
    <w:rsid w:val="31004A17"/>
    <w:rsid w:val="3273E40F"/>
    <w:rsid w:val="38E79328"/>
    <w:rsid w:val="395FA46C"/>
    <w:rsid w:val="44A2324A"/>
    <w:rsid w:val="4F652B1C"/>
    <w:rsid w:val="515546E7"/>
    <w:rsid w:val="52F5280E"/>
    <w:rsid w:val="56C3BAF4"/>
    <w:rsid w:val="5E3275E9"/>
    <w:rsid w:val="62FF6509"/>
    <w:rsid w:val="63EA8FBE"/>
    <w:rsid w:val="75613E22"/>
    <w:rsid w:val="757AFD51"/>
    <w:rsid w:val="7987BC4C"/>
    <w:rsid w:val="7D703F3D"/>
    <w:rsid w:val="7E1D11EF"/>
    <w:rsid w:val="7E24DF57"/>
    <w:rsid w:val="7E52EE24"/>
    <w:rsid w:val="7EF6F7A0"/>
    <w:rsid w:val="7F0B1E1F"/>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411628C"/>
  <w15:chartTrackingRefBased/>
  <w15:docId w15:val="{65D31559-29E3-42C7-92A3-D70154E7BD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Theme="minorHAnsi" w:hAnsi="Arial" w:cs="Arial"/>
        <w:sz w:val="24"/>
        <w:szCs w:val="24"/>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10BD1"/>
  </w:style>
  <w:style w:type="paragraph" w:styleId="Heading1">
    <w:name w:val="heading 1"/>
    <w:basedOn w:val="Normal"/>
    <w:next w:val="Normal"/>
    <w:link w:val="Heading1Char"/>
    <w:uiPriority w:val="9"/>
    <w:qFormat/>
    <w:rsid w:val="00AE2A05"/>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AE2A05"/>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AE2A05"/>
    <w:pPr>
      <w:keepNext/>
      <w:keepLines/>
      <w:spacing w:before="160" w:after="80"/>
      <w:outlineLvl w:val="2"/>
    </w:pPr>
    <w:rPr>
      <w:rFonts w:asciiTheme="minorHAnsi" w:eastAsiaTheme="majorEastAsia" w:hAnsiTheme="minorHAnsi" w:cstheme="majorBidi"/>
      <w:color w:val="0F4761" w:themeColor="accent1" w:themeShade="BF"/>
      <w:sz w:val="28"/>
      <w:szCs w:val="28"/>
    </w:rPr>
  </w:style>
  <w:style w:type="paragraph" w:styleId="Heading4">
    <w:name w:val="heading 4"/>
    <w:basedOn w:val="Normal"/>
    <w:next w:val="Normal"/>
    <w:link w:val="Heading4Char"/>
    <w:uiPriority w:val="9"/>
    <w:unhideWhenUsed/>
    <w:qFormat/>
    <w:rsid w:val="00AE2A05"/>
    <w:pPr>
      <w:keepNext/>
      <w:keepLines/>
      <w:spacing w:before="80" w:after="40"/>
      <w:outlineLvl w:val="3"/>
    </w:pPr>
    <w:rPr>
      <w:rFonts w:asciiTheme="minorHAnsi" w:eastAsiaTheme="majorEastAsia" w:hAnsiTheme="minorHAnsi" w:cstheme="majorBidi"/>
      <w:i/>
      <w:iCs/>
      <w:color w:val="0F4761" w:themeColor="accent1" w:themeShade="BF"/>
    </w:rPr>
  </w:style>
  <w:style w:type="paragraph" w:styleId="Heading5">
    <w:name w:val="heading 5"/>
    <w:basedOn w:val="Normal"/>
    <w:next w:val="Normal"/>
    <w:link w:val="Heading5Char"/>
    <w:uiPriority w:val="9"/>
    <w:unhideWhenUsed/>
    <w:qFormat/>
    <w:rsid w:val="00AE2A05"/>
    <w:pPr>
      <w:keepNext/>
      <w:keepLines/>
      <w:spacing w:before="80" w:after="40"/>
      <w:outlineLvl w:val="4"/>
    </w:pPr>
    <w:rPr>
      <w:rFonts w:asciiTheme="minorHAnsi" w:eastAsiaTheme="majorEastAsia" w:hAnsiTheme="minorHAnsi" w:cstheme="majorBidi"/>
      <w:color w:val="0F4761" w:themeColor="accent1" w:themeShade="BF"/>
    </w:rPr>
  </w:style>
  <w:style w:type="paragraph" w:styleId="Heading6">
    <w:name w:val="heading 6"/>
    <w:basedOn w:val="Normal"/>
    <w:next w:val="Normal"/>
    <w:link w:val="Heading6Char"/>
    <w:uiPriority w:val="9"/>
    <w:unhideWhenUsed/>
    <w:qFormat/>
    <w:rsid w:val="00AE2A05"/>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AE2A05"/>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AE2A05"/>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AE2A05"/>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E2A05"/>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AE2A05"/>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AE2A05"/>
    <w:rPr>
      <w:rFonts w:asciiTheme="minorHAnsi" w:eastAsiaTheme="majorEastAsia" w:hAnsiTheme="minorHAnsi" w:cstheme="majorBidi"/>
      <w:color w:val="0F4761" w:themeColor="accent1" w:themeShade="BF"/>
      <w:sz w:val="28"/>
      <w:szCs w:val="28"/>
    </w:rPr>
  </w:style>
  <w:style w:type="character" w:customStyle="1" w:styleId="Heading4Char">
    <w:name w:val="Heading 4 Char"/>
    <w:basedOn w:val="DefaultParagraphFont"/>
    <w:link w:val="Heading4"/>
    <w:uiPriority w:val="9"/>
    <w:rsid w:val="00AE2A05"/>
    <w:rPr>
      <w:rFonts w:asciiTheme="minorHAnsi" w:eastAsiaTheme="majorEastAsia" w:hAnsiTheme="minorHAnsi" w:cstheme="majorBidi"/>
      <w:i/>
      <w:iCs/>
      <w:color w:val="0F4761" w:themeColor="accent1" w:themeShade="BF"/>
    </w:rPr>
  </w:style>
  <w:style w:type="character" w:customStyle="1" w:styleId="Heading5Char">
    <w:name w:val="Heading 5 Char"/>
    <w:basedOn w:val="DefaultParagraphFont"/>
    <w:link w:val="Heading5"/>
    <w:uiPriority w:val="9"/>
    <w:rsid w:val="00AE2A05"/>
    <w:rPr>
      <w:rFonts w:asciiTheme="minorHAnsi" w:eastAsiaTheme="majorEastAsia" w:hAnsiTheme="minorHAnsi" w:cstheme="majorBidi"/>
      <w:color w:val="0F4761" w:themeColor="accent1" w:themeShade="BF"/>
    </w:rPr>
  </w:style>
  <w:style w:type="character" w:customStyle="1" w:styleId="Heading6Char">
    <w:name w:val="Heading 6 Char"/>
    <w:basedOn w:val="DefaultParagraphFont"/>
    <w:link w:val="Heading6"/>
    <w:uiPriority w:val="9"/>
    <w:rsid w:val="00AE2A05"/>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AE2A05"/>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AE2A05"/>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AE2A05"/>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AE2A05"/>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AE2A05"/>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AE2A05"/>
    <w:pPr>
      <w:numPr>
        <w:ilvl w:val="1"/>
      </w:numPr>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AE2A05"/>
    <w:rPr>
      <w:rFonts w:asciiTheme="minorHAnsi" w:eastAsiaTheme="majorEastAsia" w:hAnsiTheme="minorHAnsi" w:cstheme="majorBidi"/>
      <w:color w:val="595959" w:themeColor="text1" w:themeTint="A6"/>
      <w:spacing w:val="15"/>
      <w:sz w:val="28"/>
      <w:szCs w:val="28"/>
    </w:rPr>
  </w:style>
  <w:style w:type="paragraph" w:styleId="Quote">
    <w:name w:val="Quote"/>
    <w:basedOn w:val="Normal"/>
    <w:next w:val="Normal"/>
    <w:link w:val="QuoteChar"/>
    <w:uiPriority w:val="29"/>
    <w:qFormat/>
    <w:rsid w:val="00AE2A05"/>
    <w:pPr>
      <w:spacing w:before="160"/>
      <w:jc w:val="center"/>
    </w:pPr>
    <w:rPr>
      <w:i/>
      <w:iCs/>
      <w:color w:val="404040" w:themeColor="text1" w:themeTint="BF"/>
    </w:rPr>
  </w:style>
  <w:style w:type="character" w:customStyle="1" w:styleId="QuoteChar">
    <w:name w:val="Quote Char"/>
    <w:basedOn w:val="DefaultParagraphFont"/>
    <w:link w:val="Quote"/>
    <w:uiPriority w:val="29"/>
    <w:rsid w:val="00AE2A05"/>
    <w:rPr>
      <w:i/>
      <w:iCs/>
      <w:color w:val="404040" w:themeColor="text1" w:themeTint="BF"/>
    </w:rPr>
  </w:style>
  <w:style w:type="paragraph" w:styleId="ListParagraph">
    <w:name w:val="List Paragraph"/>
    <w:basedOn w:val="Normal"/>
    <w:uiPriority w:val="34"/>
    <w:qFormat/>
    <w:rsid w:val="00AE2A05"/>
    <w:pPr>
      <w:ind w:left="720"/>
      <w:contextualSpacing/>
    </w:pPr>
  </w:style>
  <w:style w:type="character" w:styleId="IntenseEmphasis">
    <w:name w:val="Intense Emphasis"/>
    <w:basedOn w:val="DefaultParagraphFont"/>
    <w:uiPriority w:val="21"/>
    <w:qFormat/>
    <w:rsid w:val="00AE2A05"/>
    <w:rPr>
      <w:i/>
      <w:iCs/>
      <w:color w:val="0F4761" w:themeColor="accent1" w:themeShade="BF"/>
    </w:rPr>
  </w:style>
  <w:style w:type="paragraph" w:styleId="IntenseQuote">
    <w:name w:val="Intense Quote"/>
    <w:basedOn w:val="Normal"/>
    <w:next w:val="Normal"/>
    <w:link w:val="IntenseQuoteChar"/>
    <w:uiPriority w:val="30"/>
    <w:qFormat/>
    <w:rsid w:val="00AE2A05"/>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AE2A05"/>
    <w:rPr>
      <w:i/>
      <w:iCs/>
      <w:color w:val="0F4761" w:themeColor="accent1" w:themeShade="BF"/>
    </w:rPr>
  </w:style>
  <w:style w:type="character" w:styleId="IntenseReference">
    <w:name w:val="Intense Reference"/>
    <w:basedOn w:val="DefaultParagraphFont"/>
    <w:uiPriority w:val="32"/>
    <w:qFormat/>
    <w:rsid w:val="00AE2A05"/>
    <w:rPr>
      <w:b/>
      <w:bCs/>
      <w:smallCaps/>
      <w:color w:val="0F4761" w:themeColor="accent1" w:themeShade="BF"/>
      <w:spacing w:val="5"/>
    </w:rPr>
  </w:style>
  <w:style w:type="character" w:styleId="Hyperlink">
    <w:name w:val="Hyperlink"/>
    <w:basedOn w:val="DefaultParagraphFont"/>
    <w:uiPriority w:val="99"/>
    <w:unhideWhenUsed/>
    <w:rsid w:val="0095176E"/>
    <w:rPr>
      <w:color w:val="467886" w:themeColor="hyperlink"/>
      <w:u w:val="single"/>
    </w:rPr>
  </w:style>
  <w:style w:type="character" w:styleId="UnresolvedMention">
    <w:name w:val="Unresolved Mention"/>
    <w:basedOn w:val="DefaultParagraphFont"/>
    <w:uiPriority w:val="99"/>
    <w:semiHidden/>
    <w:unhideWhenUsed/>
    <w:rsid w:val="0095176E"/>
    <w:rPr>
      <w:color w:val="605E5C"/>
      <w:shd w:val="clear" w:color="auto" w:fill="E1DFDD"/>
    </w:rPr>
  </w:style>
  <w:style w:type="character" w:styleId="FollowedHyperlink">
    <w:name w:val="FollowedHyperlink"/>
    <w:basedOn w:val="DefaultParagraphFont"/>
    <w:uiPriority w:val="99"/>
    <w:semiHidden/>
    <w:unhideWhenUsed/>
    <w:rsid w:val="0095176E"/>
    <w:rPr>
      <w:color w:val="96607D" w:themeColor="followedHyperlink"/>
      <w:u w:val="single"/>
    </w:rPr>
  </w:style>
  <w:style w:type="table" w:styleId="TableGrid">
    <w:name w:val="Table Grid"/>
    <w:basedOn w:val="TableNormal"/>
    <w:uiPriority w:val="39"/>
    <w:rsid w:val="00B5641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semiHidden/>
    <w:unhideWhenUsed/>
    <w:rsid w:val="00361B6F"/>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361B6F"/>
    <w:rPr>
      <w:sz w:val="20"/>
      <w:szCs w:val="20"/>
    </w:rPr>
  </w:style>
  <w:style w:type="character" w:styleId="FootnoteReference">
    <w:name w:val="footnote reference"/>
    <w:basedOn w:val="DefaultParagraphFont"/>
    <w:uiPriority w:val="99"/>
    <w:semiHidden/>
    <w:unhideWhenUsed/>
    <w:rsid w:val="00361B6F"/>
    <w:rPr>
      <w:vertAlign w:val="superscript"/>
    </w:rPr>
  </w:style>
  <w:style w:type="paragraph" w:styleId="Header">
    <w:name w:val="header"/>
    <w:basedOn w:val="Normal"/>
    <w:link w:val="HeaderChar"/>
    <w:uiPriority w:val="99"/>
    <w:unhideWhenUsed/>
    <w:rsid w:val="00C44681"/>
    <w:pPr>
      <w:tabs>
        <w:tab w:val="center" w:pos="4513"/>
        <w:tab w:val="right" w:pos="9026"/>
      </w:tabs>
      <w:spacing w:after="0" w:line="240" w:lineRule="auto"/>
    </w:pPr>
  </w:style>
  <w:style w:type="character" w:customStyle="1" w:styleId="HeaderChar">
    <w:name w:val="Header Char"/>
    <w:basedOn w:val="DefaultParagraphFont"/>
    <w:link w:val="Header"/>
    <w:uiPriority w:val="99"/>
    <w:rsid w:val="00C44681"/>
  </w:style>
  <w:style w:type="paragraph" w:styleId="Footer">
    <w:name w:val="footer"/>
    <w:basedOn w:val="Normal"/>
    <w:link w:val="FooterChar"/>
    <w:uiPriority w:val="99"/>
    <w:unhideWhenUsed/>
    <w:rsid w:val="00C44681"/>
    <w:pPr>
      <w:tabs>
        <w:tab w:val="center" w:pos="4513"/>
        <w:tab w:val="right" w:pos="9026"/>
      </w:tabs>
      <w:spacing w:after="0" w:line="240" w:lineRule="auto"/>
    </w:pPr>
  </w:style>
  <w:style w:type="character" w:customStyle="1" w:styleId="FooterChar">
    <w:name w:val="Footer Char"/>
    <w:basedOn w:val="DefaultParagraphFont"/>
    <w:link w:val="Footer"/>
    <w:uiPriority w:val="99"/>
    <w:rsid w:val="00C44681"/>
  </w:style>
  <w:style w:type="character" w:styleId="CommentReference">
    <w:name w:val="annotation reference"/>
    <w:basedOn w:val="DefaultParagraphFont"/>
    <w:uiPriority w:val="99"/>
    <w:semiHidden/>
    <w:unhideWhenUsed/>
    <w:rsid w:val="00EE6009"/>
    <w:rPr>
      <w:sz w:val="16"/>
      <w:szCs w:val="16"/>
    </w:rPr>
  </w:style>
  <w:style w:type="paragraph" w:styleId="CommentText">
    <w:name w:val="annotation text"/>
    <w:basedOn w:val="Normal"/>
    <w:link w:val="CommentTextChar"/>
    <w:uiPriority w:val="99"/>
    <w:unhideWhenUsed/>
    <w:rsid w:val="00EE6009"/>
    <w:pPr>
      <w:spacing w:line="240" w:lineRule="auto"/>
    </w:pPr>
    <w:rPr>
      <w:sz w:val="20"/>
      <w:szCs w:val="20"/>
    </w:rPr>
  </w:style>
  <w:style w:type="character" w:customStyle="1" w:styleId="CommentTextChar">
    <w:name w:val="Comment Text Char"/>
    <w:basedOn w:val="DefaultParagraphFont"/>
    <w:link w:val="CommentText"/>
    <w:uiPriority w:val="99"/>
    <w:rsid w:val="00EE6009"/>
    <w:rPr>
      <w:sz w:val="20"/>
      <w:szCs w:val="20"/>
    </w:rPr>
  </w:style>
  <w:style w:type="paragraph" w:styleId="CommentSubject">
    <w:name w:val="annotation subject"/>
    <w:basedOn w:val="CommentText"/>
    <w:next w:val="CommentText"/>
    <w:link w:val="CommentSubjectChar"/>
    <w:uiPriority w:val="99"/>
    <w:semiHidden/>
    <w:unhideWhenUsed/>
    <w:rsid w:val="00EE6009"/>
    <w:rPr>
      <w:b/>
      <w:bCs/>
    </w:rPr>
  </w:style>
  <w:style w:type="character" w:customStyle="1" w:styleId="CommentSubjectChar">
    <w:name w:val="Comment Subject Char"/>
    <w:basedOn w:val="CommentTextChar"/>
    <w:link w:val="CommentSubject"/>
    <w:uiPriority w:val="99"/>
    <w:semiHidden/>
    <w:rsid w:val="00EE6009"/>
    <w:rPr>
      <w:b/>
      <w:bCs/>
      <w:sz w:val="20"/>
      <w:szCs w:val="20"/>
    </w:rPr>
  </w:style>
  <w:style w:type="paragraph" w:styleId="NormalWeb">
    <w:name w:val="Normal (Web)"/>
    <w:basedOn w:val="Normal"/>
    <w:uiPriority w:val="99"/>
    <w:semiHidden/>
    <w:unhideWhenUsed/>
    <w:rsid w:val="008775A3"/>
    <w:rPr>
      <w:rFonts w:ascii="Times New Roman" w:hAnsi="Times New Roman" w:cs="Times New Roman"/>
    </w:rPr>
  </w:style>
  <w:style w:type="paragraph" w:styleId="TOCHeading">
    <w:name w:val="TOC Heading"/>
    <w:basedOn w:val="Heading1"/>
    <w:next w:val="Normal"/>
    <w:uiPriority w:val="39"/>
    <w:unhideWhenUsed/>
    <w:qFormat/>
    <w:rsid w:val="00C759D3"/>
    <w:pPr>
      <w:spacing w:before="240" w:after="0"/>
      <w:outlineLvl w:val="9"/>
    </w:pPr>
    <w:rPr>
      <w:sz w:val="32"/>
      <w:szCs w:val="32"/>
      <w:lang w:val="en-US"/>
      <w14:ligatures w14:val="none"/>
    </w:rPr>
  </w:style>
  <w:style w:type="paragraph" w:styleId="TOC2">
    <w:name w:val="toc 2"/>
    <w:basedOn w:val="Normal"/>
    <w:next w:val="Normal"/>
    <w:autoRedefine/>
    <w:uiPriority w:val="39"/>
    <w:unhideWhenUsed/>
    <w:rsid w:val="00C759D3"/>
    <w:pPr>
      <w:spacing w:after="100"/>
      <w:ind w:left="240"/>
    </w:pPr>
  </w:style>
  <w:style w:type="paragraph" w:styleId="TOC3">
    <w:name w:val="toc 3"/>
    <w:basedOn w:val="Normal"/>
    <w:next w:val="Normal"/>
    <w:autoRedefine/>
    <w:uiPriority w:val="39"/>
    <w:unhideWhenUsed/>
    <w:rsid w:val="00C759D3"/>
    <w:pPr>
      <w:spacing w:after="100"/>
      <w:ind w:left="480"/>
    </w:pPr>
  </w:style>
  <w:style w:type="paragraph" w:styleId="TOC1">
    <w:name w:val="toc 1"/>
    <w:basedOn w:val="Normal"/>
    <w:next w:val="Normal"/>
    <w:autoRedefine/>
    <w:uiPriority w:val="39"/>
    <w:unhideWhenUsed/>
    <w:rsid w:val="00C759D3"/>
    <w:pPr>
      <w:spacing w:after="100"/>
    </w:pPr>
  </w:style>
  <w:style w:type="table" w:styleId="GridTable4-Accent1">
    <w:name w:val="Grid Table 4 Accent 1"/>
    <w:basedOn w:val="TableNormal"/>
    <w:uiPriority w:val="49"/>
    <w:rsid w:val="00072DDB"/>
    <w:pPr>
      <w:spacing w:after="0" w:line="240" w:lineRule="auto"/>
    </w:pPr>
    <w:tblPr>
      <w:tblStyleRowBandSize w:val="1"/>
      <w:tblStyleColBandSize w:val="1"/>
      <w:tblBorders>
        <w:top w:val="single" w:sz="4" w:space="0" w:color="45B0E1" w:themeColor="accent1" w:themeTint="99"/>
        <w:left w:val="single" w:sz="4" w:space="0" w:color="45B0E1" w:themeColor="accent1" w:themeTint="99"/>
        <w:bottom w:val="single" w:sz="4" w:space="0" w:color="45B0E1" w:themeColor="accent1" w:themeTint="99"/>
        <w:right w:val="single" w:sz="4" w:space="0" w:color="45B0E1" w:themeColor="accent1" w:themeTint="99"/>
        <w:insideH w:val="single" w:sz="4" w:space="0" w:color="45B0E1" w:themeColor="accent1" w:themeTint="99"/>
        <w:insideV w:val="single" w:sz="4" w:space="0" w:color="45B0E1" w:themeColor="accent1" w:themeTint="99"/>
      </w:tblBorders>
    </w:tblPr>
    <w:tblStylePr w:type="firstRow">
      <w:rPr>
        <w:b/>
        <w:bCs/>
        <w:color w:val="FFFFFF" w:themeColor="background1"/>
      </w:rPr>
      <w:tblPr/>
      <w:tcPr>
        <w:tcBorders>
          <w:top w:val="single" w:sz="4" w:space="0" w:color="156082" w:themeColor="accent1"/>
          <w:left w:val="single" w:sz="4" w:space="0" w:color="156082" w:themeColor="accent1"/>
          <w:bottom w:val="single" w:sz="4" w:space="0" w:color="156082" w:themeColor="accent1"/>
          <w:right w:val="single" w:sz="4" w:space="0" w:color="156082" w:themeColor="accent1"/>
          <w:insideH w:val="nil"/>
          <w:insideV w:val="nil"/>
        </w:tcBorders>
        <w:shd w:val="clear" w:color="auto" w:fill="156082" w:themeFill="accent1"/>
      </w:tcPr>
    </w:tblStylePr>
    <w:tblStylePr w:type="lastRow">
      <w:rPr>
        <w:b/>
        <w:bCs/>
      </w:rPr>
      <w:tblPr/>
      <w:tcPr>
        <w:tcBorders>
          <w:top w:val="double" w:sz="4" w:space="0" w:color="156082" w:themeColor="accent1"/>
        </w:tcBorders>
      </w:tcPr>
    </w:tblStylePr>
    <w:tblStylePr w:type="firstCol">
      <w:rPr>
        <w:b/>
        <w:bCs/>
      </w:rPr>
    </w:tblStylePr>
    <w:tblStylePr w:type="lastCol">
      <w:rPr>
        <w:b/>
        <w:bCs/>
      </w:rPr>
    </w:tblStylePr>
    <w:tblStylePr w:type="band1Vert">
      <w:tblPr/>
      <w:tcPr>
        <w:shd w:val="clear" w:color="auto" w:fill="C1E4F5" w:themeFill="accent1" w:themeFillTint="33"/>
      </w:tcPr>
    </w:tblStylePr>
    <w:tblStylePr w:type="band1Horz">
      <w:tblPr/>
      <w:tcPr>
        <w:shd w:val="clear" w:color="auto" w:fill="C1E4F5" w:themeFill="accent1" w:themeFillTint="33"/>
      </w:tcPr>
    </w:tblStylePr>
  </w:style>
  <w:style w:type="table" w:styleId="GridTable4">
    <w:name w:val="Grid Table 4"/>
    <w:basedOn w:val="TableNormal"/>
    <w:uiPriority w:val="49"/>
    <w:rsid w:val="0048166A"/>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6Colorful">
    <w:name w:val="Grid Table 6 Colorful"/>
    <w:basedOn w:val="TableNormal"/>
    <w:uiPriority w:val="51"/>
    <w:rsid w:val="0048166A"/>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TOC4">
    <w:name w:val="toc 4"/>
    <w:basedOn w:val="Normal"/>
    <w:next w:val="Normal"/>
    <w:autoRedefine/>
    <w:uiPriority w:val="39"/>
    <w:unhideWhenUsed/>
    <w:rsid w:val="0048166A"/>
    <w:pPr>
      <w:spacing w:after="100" w:line="278" w:lineRule="auto"/>
      <w:ind w:left="720"/>
    </w:pPr>
    <w:rPr>
      <w:rFonts w:asciiTheme="minorHAnsi" w:eastAsiaTheme="minorEastAsia" w:hAnsiTheme="minorHAnsi" w:cstheme="minorBidi"/>
      <w:kern w:val="2"/>
      <w:lang w:eastAsia="en-GB"/>
    </w:rPr>
  </w:style>
  <w:style w:type="paragraph" w:styleId="TOC5">
    <w:name w:val="toc 5"/>
    <w:basedOn w:val="Normal"/>
    <w:next w:val="Normal"/>
    <w:autoRedefine/>
    <w:uiPriority w:val="39"/>
    <w:unhideWhenUsed/>
    <w:rsid w:val="0048166A"/>
    <w:pPr>
      <w:spacing w:after="100" w:line="278" w:lineRule="auto"/>
      <w:ind w:left="960"/>
    </w:pPr>
    <w:rPr>
      <w:rFonts w:asciiTheme="minorHAnsi" w:eastAsiaTheme="minorEastAsia" w:hAnsiTheme="minorHAnsi" w:cstheme="minorBidi"/>
      <w:kern w:val="2"/>
      <w:lang w:eastAsia="en-GB"/>
    </w:rPr>
  </w:style>
  <w:style w:type="paragraph" w:styleId="TOC6">
    <w:name w:val="toc 6"/>
    <w:basedOn w:val="Normal"/>
    <w:next w:val="Normal"/>
    <w:autoRedefine/>
    <w:uiPriority w:val="39"/>
    <w:unhideWhenUsed/>
    <w:rsid w:val="0048166A"/>
    <w:pPr>
      <w:spacing w:after="100" w:line="278" w:lineRule="auto"/>
      <w:ind w:left="1200"/>
    </w:pPr>
    <w:rPr>
      <w:rFonts w:asciiTheme="minorHAnsi" w:eastAsiaTheme="minorEastAsia" w:hAnsiTheme="minorHAnsi" w:cstheme="minorBidi"/>
      <w:kern w:val="2"/>
      <w:lang w:eastAsia="en-GB"/>
    </w:rPr>
  </w:style>
  <w:style w:type="paragraph" w:styleId="TOC7">
    <w:name w:val="toc 7"/>
    <w:basedOn w:val="Normal"/>
    <w:next w:val="Normal"/>
    <w:autoRedefine/>
    <w:uiPriority w:val="39"/>
    <w:unhideWhenUsed/>
    <w:rsid w:val="0048166A"/>
    <w:pPr>
      <w:spacing w:after="100" w:line="278" w:lineRule="auto"/>
      <w:ind w:left="1440"/>
    </w:pPr>
    <w:rPr>
      <w:rFonts w:asciiTheme="minorHAnsi" w:eastAsiaTheme="minorEastAsia" w:hAnsiTheme="minorHAnsi" w:cstheme="minorBidi"/>
      <w:kern w:val="2"/>
      <w:lang w:eastAsia="en-GB"/>
    </w:rPr>
  </w:style>
  <w:style w:type="paragraph" w:styleId="TOC8">
    <w:name w:val="toc 8"/>
    <w:basedOn w:val="Normal"/>
    <w:next w:val="Normal"/>
    <w:autoRedefine/>
    <w:uiPriority w:val="39"/>
    <w:unhideWhenUsed/>
    <w:rsid w:val="0048166A"/>
    <w:pPr>
      <w:spacing w:after="100" w:line="278" w:lineRule="auto"/>
      <w:ind w:left="1680"/>
    </w:pPr>
    <w:rPr>
      <w:rFonts w:asciiTheme="minorHAnsi" w:eastAsiaTheme="minorEastAsia" w:hAnsiTheme="minorHAnsi" w:cstheme="minorBidi"/>
      <w:kern w:val="2"/>
      <w:lang w:eastAsia="en-GB"/>
    </w:rPr>
  </w:style>
  <w:style w:type="paragraph" w:styleId="TOC9">
    <w:name w:val="toc 9"/>
    <w:basedOn w:val="Normal"/>
    <w:next w:val="Normal"/>
    <w:autoRedefine/>
    <w:uiPriority w:val="39"/>
    <w:unhideWhenUsed/>
    <w:rsid w:val="0048166A"/>
    <w:pPr>
      <w:spacing w:after="100" w:line="278" w:lineRule="auto"/>
      <w:ind w:left="1920"/>
    </w:pPr>
    <w:rPr>
      <w:rFonts w:asciiTheme="minorHAnsi" w:eastAsiaTheme="minorEastAsia" w:hAnsiTheme="minorHAnsi" w:cstheme="minorBidi"/>
      <w:kern w:val="2"/>
      <w:lang w:eastAsia="en-GB"/>
    </w:rPr>
  </w:style>
  <w:style w:type="paragraph" w:customStyle="1" w:styleId="xmsolistparagraph">
    <w:name w:val="x_msolistparagraph"/>
    <w:basedOn w:val="Normal"/>
    <w:rsid w:val="00603E50"/>
    <w:pPr>
      <w:spacing w:before="100" w:beforeAutospacing="1" w:after="100" w:afterAutospacing="1" w:line="240" w:lineRule="auto"/>
    </w:pPr>
    <w:rPr>
      <w:rFonts w:ascii="Times New Roman" w:eastAsia="Times New Roman" w:hAnsi="Times New Roman" w:cs="Times New Roman"/>
      <w:lang w:eastAsia="en-GB"/>
      <w14:ligatures w14:val="none"/>
    </w:rPr>
  </w:style>
  <w:style w:type="character" w:customStyle="1" w:styleId="markb0ubzecu9">
    <w:name w:val="markb0ubzecu9"/>
    <w:basedOn w:val="DefaultParagraphFont"/>
    <w:rsid w:val="00603E50"/>
  </w:style>
  <w:style w:type="paragraph" w:styleId="EndnoteText">
    <w:name w:val="endnote text"/>
    <w:basedOn w:val="Normal"/>
    <w:link w:val="EndnoteTextChar"/>
    <w:uiPriority w:val="99"/>
    <w:semiHidden/>
    <w:unhideWhenUsed/>
    <w:rsid w:val="00186EEB"/>
    <w:pPr>
      <w:spacing w:after="0" w:line="240" w:lineRule="auto"/>
    </w:pPr>
    <w:rPr>
      <w:sz w:val="20"/>
      <w:szCs w:val="20"/>
    </w:rPr>
  </w:style>
  <w:style w:type="character" w:customStyle="1" w:styleId="EndnoteTextChar">
    <w:name w:val="Endnote Text Char"/>
    <w:basedOn w:val="DefaultParagraphFont"/>
    <w:link w:val="EndnoteText"/>
    <w:uiPriority w:val="99"/>
    <w:semiHidden/>
    <w:rsid w:val="00186EEB"/>
    <w:rPr>
      <w:sz w:val="20"/>
      <w:szCs w:val="20"/>
    </w:rPr>
  </w:style>
  <w:style w:type="character" w:styleId="EndnoteReference">
    <w:name w:val="endnote reference"/>
    <w:basedOn w:val="DefaultParagraphFont"/>
    <w:uiPriority w:val="99"/>
    <w:semiHidden/>
    <w:unhideWhenUsed/>
    <w:rsid w:val="00186EEB"/>
    <w:rPr>
      <w:vertAlign w:val="superscript"/>
    </w:rPr>
  </w:style>
  <w:style w:type="paragraph" w:customStyle="1" w:styleId="msonormal0">
    <w:name w:val="msonormal"/>
    <w:basedOn w:val="Normal"/>
    <w:rsid w:val="00E44B8C"/>
    <w:pPr>
      <w:spacing w:before="100" w:beforeAutospacing="1" w:after="100" w:afterAutospacing="1" w:line="240" w:lineRule="auto"/>
    </w:pPr>
    <w:rPr>
      <w:rFonts w:ascii="Times New Roman" w:eastAsia="Times New Roman" w:hAnsi="Times New Roman" w:cs="Times New Roman"/>
      <w:lang w:eastAsia="en-GB"/>
      <w14:ligatures w14:val="none"/>
    </w:rPr>
  </w:style>
  <w:style w:type="paragraph" w:customStyle="1" w:styleId="xl63">
    <w:name w:val="xl63"/>
    <w:basedOn w:val="Normal"/>
    <w:rsid w:val="00E44B8C"/>
    <w:pPr>
      <w:spacing w:before="100" w:beforeAutospacing="1" w:after="100" w:afterAutospacing="1" w:line="240" w:lineRule="auto"/>
    </w:pPr>
    <w:rPr>
      <w:rFonts w:ascii="Times New Roman" w:eastAsia="Times New Roman" w:hAnsi="Times New Roman" w:cs="Times New Roman"/>
      <w:lang w:eastAsia="en-GB"/>
      <w14:ligatures w14:val="none"/>
    </w:rPr>
  </w:style>
  <w:style w:type="paragraph" w:customStyle="1" w:styleId="xl64">
    <w:name w:val="xl64"/>
    <w:basedOn w:val="Normal"/>
    <w:rsid w:val="00E44B8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lang w:eastAsia="en-GB"/>
      <w14:ligatures w14:val="none"/>
    </w:rPr>
  </w:style>
  <w:style w:type="paragraph" w:customStyle="1" w:styleId="xl65">
    <w:name w:val="xl65"/>
    <w:basedOn w:val="Normal"/>
    <w:rsid w:val="00E44B8C"/>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lang w:eastAsia="en-GB"/>
      <w14:ligatures w14:val="none"/>
    </w:rPr>
  </w:style>
  <w:style w:type="paragraph" w:customStyle="1" w:styleId="xl66">
    <w:name w:val="xl66"/>
    <w:basedOn w:val="Normal"/>
    <w:rsid w:val="00E44B8C"/>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lang w:eastAsia="en-GB"/>
      <w14:ligatures w14:val="none"/>
    </w:rPr>
  </w:style>
  <w:style w:type="paragraph" w:customStyle="1" w:styleId="xl67">
    <w:name w:val="xl67"/>
    <w:basedOn w:val="Normal"/>
    <w:rsid w:val="00E44B8C"/>
    <w:pPr>
      <w:pBdr>
        <w:top w:val="single" w:sz="4" w:space="0" w:color="auto"/>
        <w:left w:val="single" w:sz="4"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lang w:eastAsia="en-GB"/>
      <w14:ligatures w14:val="none"/>
    </w:rPr>
  </w:style>
  <w:style w:type="paragraph" w:customStyle="1" w:styleId="xl68">
    <w:name w:val="xl68"/>
    <w:basedOn w:val="Normal"/>
    <w:rsid w:val="00E44B8C"/>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lang w:eastAsia="en-GB"/>
      <w14:ligatures w14:val="none"/>
    </w:rPr>
  </w:style>
  <w:style w:type="paragraph" w:customStyle="1" w:styleId="xl69">
    <w:name w:val="xl69"/>
    <w:basedOn w:val="Normal"/>
    <w:rsid w:val="00E44B8C"/>
    <w:pPr>
      <w:pBdr>
        <w:left w:val="single" w:sz="4"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lang w:eastAsia="en-GB"/>
      <w14:ligatures w14:val="none"/>
    </w:rPr>
  </w:style>
  <w:style w:type="paragraph" w:customStyle="1" w:styleId="xl70">
    <w:name w:val="xl70"/>
    <w:basedOn w:val="Normal"/>
    <w:rsid w:val="00E44B8C"/>
    <w:pPr>
      <w:pBdr>
        <w:top w:val="single" w:sz="8"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lang w:eastAsia="en-GB"/>
      <w14:ligatures w14:val="none"/>
    </w:rPr>
  </w:style>
  <w:style w:type="paragraph" w:customStyle="1" w:styleId="xl71">
    <w:name w:val="xl71"/>
    <w:basedOn w:val="Normal"/>
    <w:rsid w:val="00E44B8C"/>
    <w:pPr>
      <w:pBdr>
        <w:top w:val="single" w:sz="8" w:space="0" w:color="auto"/>
        <w:left w:val="single" w:sz="4"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lang w:eastAsia="en-GB"/>
      <w14:ligatures w14:val="none"/>
    </w:rPr>
  </w:style>
  <w:style w:type="paragraph" w:customStyle="1" w:styleId="xl72">
    <w:name w:val="xl72"/>
    <w:basedOn w:val="Normal"/>
    <w:rsid w:val="00E44B8C"/>
    <w:pPr>
      <w:pBdr>
        <w:top w:val="single" w:sz="8"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lang w:eastAsia="en-GB"/>
      <w14:ligatures w14:val="none"/>
    </w:rPr>
  </w:style>
  <w:style w:type="paragraph" w:customStyle="1" w:styleId="xl73">
    <w:name w:val="xl73"/>
    <w:basedOn w:val="Normal"/>
    <w:rsid w:val="00E44B8C"/>
    <w:pPr>
      <w:pBdr>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lang w:eastAsia="en-GB"/>
      <w14:ligatures w14:val="none"/>
    </w:rPr>
  </w:style>
  <w:style w:type="paragraph" w:customStyle="1" w:styleId="xl74">
    <w:name w:val="xl74"/>
    <w:basedOn w:val="Normal"/>
    <w:rsid w:val="00E44B8C"/>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lang w:eastAsia="en-GB"/>
      <w14:ligatures w14:val="none"/>
    </w:rPr>
  </w:style>
  <w:style w:type="paragraph" w:customStyle="1" w:styleId="xl75">
    <w:name w:val="xl75"/>
    <w:basedOn w:val="Normal"/>
    <w:rsid w:val="00E44B8C"/>
    <w:pPr>
      <w:pBdr>
        <w:top w:val="single" w:sz="8" w:space="0" w:color="auto"/>
        <w:left w:val="single" w:sz="8"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lang w:eastAsia="en-GB"/>
      <w14:ligatures w14:val="none"/>
    </w:rPr>
  </w:style>
  <w:style w:type="paragraph" w:customStyle="1" w:styleId="xl76">
    <w:name w:val="xl76"/>
    <w:basedOn w:val="Normal"/>
    <w:rsid w:val="00E44B8C"/>
    <w:pPr>
      <w:pBdr>
        <w:left w:val="single" w:sz="8"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lang w:eastAsia="en-GB"/>
      <w14:ligatures w14:val="none"/>
    </w:rPr>
  </w:style>
  <w:style w:type="paragraph" w:customStyle="1" w:styleId="xl77">
    <w:name w:val="xl77"/>
    <w:basedOn w:val="Normal"/>
    <w:rsid w:val="00E44B8C"/>
    <w:pPr>
      <w:pBdr>
        <w:top w:val="single" w:sz="4" w:space="0" w:color="auto"/>
        <w:left w:val="single" w:sz="8"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lang w:eastAsia="en-GB"/>
      <w14:ligatures w14:val="none"/>
    </w:rPr>
  </w:style>
  <w:style w:type="paragraph" w:customStyle="1" w:styleId="xl78">
    <w:name w:val="xl78"/>
    <w:basedOn w:val="Normal"/>
    <w:rsid w:val="00E44B8C"/>
    <w:pPr>
      <w:pBdr>
        <w:top w:val="single" w:sz="4" w:space="0" w:color="auto"/>
        <w:left w:val="single" w:sz="8"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lang w:eastAsia="en-GB"/>
      <w14:ligatures w14:val="none"/>
    </w:rPr>
  </w:style>
  <w:style w:type="paragraph" w:customStyle="1" w:styleId="xl79">
    <w:name w:val="xl79"/>
    <w:basedOn w:val="Normal"/>
    <w:rsid w:val="00E44B8C"/>
    <w:pPr>
      <w:pBdr>
        <w:left w:val="single" w:sz="8"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lang w:eastAsia="en-GB"/>
      <w14:ligatures w14:val="none"/>
    </w:rPr>
  </w:style>
  <w:style w:type="paragraph" w:customStyle="1" w:styleId="xl80">
    <w:name w:val="xl80"/>
    <w:basedOn w:val="Normal"/>
    <w:rsid w:val="00E44B8C"/>
    <w:pPr>
      <w:pBdr>
        <w:top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lang w:eastAsia="en-GB"/>
      <w14:ligatures w14:val="none"/>
    </w:rPr>
  </w:style>
  <w:style w:type="paragraph" w:customStyle="1" w:styleId="xl81">
    <w:name w:val="xl81"/>
    <w:basedOn w:val="Normal"/>
    <w:rsid w:val="00E44B8C"/>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lang w:eastAsia="en-GB"/>
      <w14:ligatures w14:val="none"/>
    </w:rPr>
  </w:style>
  <w:style w:type="paragraph" w:customStyle="1" w:styleId="xl82">
    <w:name w:val="xl82"/>
    <w:basedOn w:val="Normal"/>
    <w:rsid w:val="00E44B8C"/>
    <w:pPr>
      <w:pBdr>
        <w:top w:val="single" w:sz="4" w:space="0" w:color="auto"/>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lang w:eastAsia="en-GB"/>
      <w14:ligatures w14:val="none"/>
    </w:rPr>
  </w:style>
  <w:style w:type="character" w:styleId="Mention">
    <w:name w:val="Mention"/>
    <w:basedOn w:val="DefaultParagraphFont"/>
    <w:uiPriority w:val="99"/>
    <w:unhideWhenUsed/>
    <w:rsid w:val="001144B6"/>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112725">
      <w:bodyDiv w:val="1"/>
      <w:marLeft w:val="0"/>
      <w:marRight w:val="0"/>
      <w:marTop w:val="0"/>
      <w:marBottom w:val="0"/>
      <w:divBdr>
        <w:top w:val="none" w:sz="0" w:space="0" w:color="auto"/>
        <w:left w:val="none" w:sz="0" w:space="0" w:color="auto"/>
        <w:bottom w:val="none" w:sz="0" w:space="0" w:color="auto"/>
        <w:right w:val="none" w:sz="0" w:space="0" w:color="auto"/>
      </w:divBdr>
    </w:div>
    <w:div w:id="25956914">
      <w:bodyDiv w:val="1"/>
      <w:marLeft w:val="0"/>
      <w:marRight w:val="0"/>
      <w:marTop w:val="0"/>
      <w:marBottom w:val="0"/>
      <w:divBdr>
        <w:top w:val="none" w:sz="0" w:space="0" w:color="auto"/>
        <w:left w:val="none" w:sz="0" w:space="0" w:color="auto"/>
        <w:bottom w:val="none" w:sz="0" w:space="0" w:color="auto"/>
        <w:right w:val="none" w:sz="0" w:space="0" w:color="auto"/>
      </w:divBdr>
    </w:div>
    <w:div w:id="89474117">
      <w:bodyDiv w:val="1"/>
      <w:marLeft w:val="0"/>
      <w:marRight w:val="0"/>
      <w:marTop w:val="0"/>
      <w:marBottom w:val="0"/>
      <w:divBdr>
        <w:top w:val="none" w:sz="0" w:space="0" w:color="auto"/>
        <w:left w:val="none" w:sz="0" w:space="0" w:color="auto"/>
        <w:bottom w:val="none" w:sz="0" w:space="0" w:color="auto"/>
        <w:right w:val="none" w:sz="0" w:space="0" w:color="auto"/>
      </w:divBdr>
    </w:div>
    <w:div w:id="115023024">
      <w:bodyDiv w:val="1"/>
      <w:marLeft w:val="0"/>
      <w:marRight w:val="0"/>
      <w:marTop w:val="0"/>
      <w:marBottom w:val="0"/>
      <w:divBdr>
        <w:top w:val="none" w:sz="0" w:space="0" w:color="auto"/>
        <w:left w:val="none" w:sz="0" w:space="0" w:color="auto"/>
        <w:bottom w:val="none" w:sz="0" w:space="0" w:color="auto"/>
        <w:right w:val="none" w:sz="0" w:space="0" w:color="auto"/>
      </w:divBdr>
    </w:div>
    <w:div w:id="158424327">
      <w:bodyDiv w:val="1"/>
      <w:marLeft w:val="0"/>
      <w:marRight w:val="0"/>
      <w:marTop w:val="0"/>
      <w:marBottom w:val="0"/>
      <w:divBdr>
        <w:top w:val="none" w:sz="0" w:space="0" w:color="auto"/>
        <w:left w:val="none" w:sz="0" w:space="0" w:color="auto"/>
        <w:bottom w:val="none" w:sz="0" w:space="0" w:color="auto"/>
        <w:right w:val="none" w:sz="0" w:space="0" w:color="auto"/>
      </w:divBdr>
    </w:div>
    <w:div w:id="190143397">
      <w:bodyDiv w:val="1"/>
      <w:marLeft w:val="0"/>
      <w:marRight w:val="0"/>
      <w:marTop w:val="0"/>
      <w:marBottom w:val="0"/>
      <w:divBdr>
        <w:top w:val="none" w:sz="0" w:space="0" w:color="auto"/>
        <w:left w:val="none" w:sz="0" w:space="0" w:color="auto"/>
        <w:bottom w:val="none" w:sz="0" w:space="0" w:color="auto"/>
        <w:right w:val="none" w:sz="0" w:space="0" w:color="auto"/>
      </w:divBdr>
    </w:div>
    <w:div w:id="228927398">
      <w:bodyDiv w:val="1"/>
      <w:marLeft w:val="0"/>
      <w:marRight w:val="0"/>
      <w:marTop w:val="0"/>
      <w:marBottom w:val="0"/>
      <w:divBdr>
        <w:top w:val="none" w:sz="0" w:space="0" w:color="auto"/>
        <w:left w:val="none" w:sz="0" w:space="0" w:color="auto"/>
        <w:bottom w:val="none" w:sz="0" w:space="0" w:color="auto"/>
        <w:right w:val="none" w:sz="0" w:space="0" w:color="auto"/>
      </w:divBdr>
      <w:divsChild>
        <w:div w:id="1411854967">
          <w:marLeft w:val="0"/>
          <w:marRight w:val="0"/>
          <w:marTop w:val="0"/>
          <w:marBottom w:val="0"/>
          <w:divBdr>
            <w:top w:val="none" w:sz="0" w:space="0" w:color="auto"/>
            <w:left w:val="none" w:sz="0" w:space="0" w:color="auto"/>
            <w:bottom w:val="none" w:sz="0" w:space="0" w:color="auto"/>
            <w:right w:val="none" w:sz="0" w:space="0" w:color="auto"/>
          </w:divBdr>
          <w:divsChild>
            <w:div w:id="1005940886">
              <w:marLeft w:val="0"/>
              <w:marRight w:val="0"/>
              <w:marTop w:val="0"/>
              <w:marBottom w:val="0"/>
              <w:divBdr>
                <w:top w:val="none" w:sz="0" w:space="0" w:color="auto"/>
                <w:left w:val="none" w:sz="0" w:space="0" w:color="auto"/>
                <w:bottom w:val="none" w:sz="0" w:space="0" w:color="auto"/>
                <w:right w:val="none" w:sz="0" w:space="0" w:color="auto"/>
              </w:divBdr>
              <w:divsChild>
                <w:div w:id="593130239">
                  <w:marLeft w:val="0"/>
                  <w:marRight w:val="0"/>
                  <w:marTop w:val="0"/>
                  <w:marBottom w:val="0"/>
                  <w:divBdr>
                    <w:top w:val="none" w:sz="0" w:space="0" w:color="auto"/>
                    <w:left w:val="none" w:sz="0" w:space="0" w:color="auto"/>
                    <w:bottom w:val="none" w:sz="0" w:space="0" w:color="auto"/>
                    <w:right w:val="none" w:sz="0" w:space="0" w:color="auto"/>
                  </w:divBdr>
                  <w:divsChild>
                    <w:div w:id="1249464587">
                      <w:marLeft w:val="0"/>
                      <w:marRight w:val="0"/>
                      <w:marTop w:val="0"/>
                      <w:marBottom w:val="0"/>
                      <w:divBdr>
                        <w:top w:val="none" w:sz="0" w:space="0" w:color="auto"/>
                        <w:left w:val="none" w:sz="0" w:space="0" w:color="auto"/>
                        <w:bottom w:val="none" w:sz="0" w:space="0" w:color="auto"/>
                        <w:right w:val="none" w:sz="0" w:space="0" w:color="auto"/>
                      </w:divBdr>
                      <w:divsChild>
                        <w:div w:id="751701588">
                          <w:marLeft w:val="0"/>
                          <w:marRight w:val="0"/>
                          <w:marTop w:val="0"/>
                          <w:marBottom w:val="0"/>
                          <w:divBdr>
                            <w:top w:val="none" w:sz="0" w:space="0" w:color="auto"/>
                            <w:left w:val="none" w:sz="0" w:space="0" w:color="auto"/>
                            <w:bottom w:val="none" w:sz="0" w:space="0" w:color="auto"/>
                            <w:right w:val="none" w:sz="0" w:space="0" w:color="auto"/>
                          </w:divBdr>
                          <w:divsChild>
                            <w:div w:id="1411468718">
                              <w:marLeft w:val="0"/>
                              <w:marRight w:val="0"/>
                              <w:marTop w:val="0"/>
                              <w:marBottom w:val="300"/>
                              <w:divBdr>
                                <w:top w:val="single" w:sz="4" w:space="0" w:color="212B32"/>
                                <w:left w:val="single" w:sz="4" w:space="0" w:color="212B32"/>
                                <w:bottom w:val="single" w:sz="4" w:space="0" w:color="212B32"/>
                                <w:right w:val="single" w:sz="4" w:space="0" w:color="212B32"/>
                              </w:divBdr>
                              <w:divsChild>
                                <w:div w:id="2116095926">
                                  <w:marLeft w:val="0"/>
                                  <w:marRight w:val="0"/>
                                  <w:marTop w:val="0"/>
                                  <w:marBottom w:val="0"/>
                                  <w:divBdr>
                                    <w:top w:val="none" w:sz="0" w:space="0" w:color="auto"/>
                                    <w:left w:val="none" w:sz="0" w:space="0" w:color="auto"/>
                                    <w:bottom w:val="none" w:sz="0" w:space="0" w:color="auto"/>
                                    <w:right w:val="none" w:sz="0" w:space="0" w:color="auto"/>
                                  </w:divBdr>
                                  <w:divsChild>
                                    <w:div w:id="2081057362">
                                      <w:marLeft w:val="0"/>
                                      <w:marRight w:val="0"/>
                                      <w:marTop w:val="0"/>
                                      <w:marBottom w:val="0"/>
                                      <w:divBdr>
                                        <w:top w:val="none" w:sz="0" w:space="0" w:color="auto"/>
                                        <w:left w:val="none" w:sz="0" w:space="0" w:color="auto"/>
                                        <w:bottom w:val="none" w:sz="0" w:space="0" w:color="auto"/>
                                        <w:right w:val="none" w:sz="0" w:space="0" w:color="auto"/>
                                      </w:divBdr>
                                      <w:divsChild>
                                        <w:div w:id="1534464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35895287">
      <w:bodyDiv w:val="1"/>
      <w:marLeft w:val="0"/>
      <w:marRight w:val="0"/>
      <w:marTop w:val="0"/>
      <w:marBottom w:val="0"/>
      <w:divBdr>
        <w:top w:val="none" w:sz="0" w:space="0" w:color="auto"/>
        <w:left w:val="none" w:sz="0" w:space="0" w:color="auto"/>
        <w:bottom w:val="none" w:sz="0" w:space="0" w:color="auto"/>
        <w:right w:val="none" w:sz="0" w:space="0" w:color="auto"/>
      </w:divBdr>
    </w:div>
    <w:div w:id="246883432">
      <w:bodyDiv w:val="1"/>
      <w:marLeft w:val="0"/>
      <w:marRight w:val="0"/>
      <w:marTop w:val="0"/>
      <w:marBottom w:val="0"/>
      <w:divBdr>
        <w:top w:val="none" w:sz="0" w:space="0" w:color="auto"/>
        <w:left w:val="none" w:sz="0" w:space="0" w:color="auto"/>
        <w:bottom w:val="none" w:sz="0" w:space="0" w:color="auto"/>
        <w:right w:val="none" w:sz="0" w:space="0" w:color="auto"/>
      </w:divBdr>
      <w:divsChild>
        <w:div w:id="1229459077">
          <w:marLeft w:val="0"/>
          <w:marRight w:val="0"/>
          <w:marTop w:val="0"/>
          <w:marBottom w:val="0"/>
          <w:divBdr>
            <w:top w:val="none" w:sz="0" w:space="0" w:color="auto"/>
            <w:left w:val="none" w:sz="0" w:space="0" w:color="auto"/>
            <w:bottom w:val="none" w:sz="0" w:space="0" w:color="auto"/>
            <w:right w:val="none" w:sz="0" w:space="0" w:color="auto"/>
          </w:divBdr>
        </w:div>
      </w:divsChild>
    </w:div>
    <w:div w:id="264315090">
      <w:bodyDiv w:val="1"/>
      <w:marLeft w:val="0"/>
      <w:marRight w:val="0"/>
      <w:marTop w:val="0"/>
      <w:marBottom w:val="0"/>
      <w:divBdr>
        <w:top w:val="none" w:sz="0" w:space="0" w:color="auto"/>
        <w:left w:val="none" w:sz="0" w:space="0" w:color="auto"/>
        <w:bottom w:val="none" w:sz="0" w:space="0" w:color="auto"/>
        <w:right w:val="none" w:sz="0" w:space="0" w:color="auto"/>
      </w:divBdr>
    </w:div>
    <w:div w:id="303967862">
      <w:bodyDiv w:val="1"/>
      <w:marLeft w:val="0"/>
      <w:marRight w:val="0"/>
      <w:marTop w:val="0"/>
      <w:marBottom w:val="0"/>
      <w:divBdr>
        <w:top w:val="none" w:sz="0" w:space="0" w:color="auto"/>
        <w:left w:val="none" w:sz="0" w:space="0" w:color="auto"/>
        <w:bottom w:val="none" w:sz="0" w:space="0" w:color="auto"/>
        <w:right w:val="none" w:sz="0" w:space="0" w:color="auto"/>
      </w:divBdr>
    </w:div>
    <w:div w:id="311377269">
      <w:bodyDiv w:val="1"/>
      <w:marLeft w:val="0"/>
      <w:marRight w:val="0"/>
      <w:marTop w:val="0"/>
      <w:marBottom w:val="0"/>
      <w:divBdr>
        <w:top w:val="none" w:sz="0" w:space="0" w:color="auto"/>
        <w:left w:val="none" w:sz="0" w:space="0" w:color="auto"/>
        <w:bottom w:val="none" w:sz="0" w:space="0" w:color="auto"/>
        <w:right w:val="none" w:sz="0" w:space="0" w:color="auto"/>
      </w:divBdr>
      <w:divsChild>
        <w:div w:id="1630742187">
          <w:marLeft w:val="0"/>
          <w:marRight w:val="0"/>
          <w:marTop w:val="0"/>
          <w:marBottom w:val="0"/>
          <w:divBdr>
            <w:top w:val="none" w:sz="0" w:space="0" w:color="auto"/>
            <w:left w:val="none" w:sz="0" w:space="0" w:color="auto"/>
            <w:bottom w:val="none" w:sz="0" w:space="0" w:color="auto"/>
            <w:right w:val="none" w:sz="0" w:space="0" w:color="auto"/>
          </w:divBdr>
          <w:divsChild>
            <w:div w:id="1795977820">
              <w:marLeft w:val="0"/>
              <w:marRight w:val="0"/>
              <w:marTop w:val="0"/>
              <w:marBottom w:val="0"/>
              <w:divBdr>
                <w:top w:val="none" w:sz="0" w:space="0" w:color="auto"/>
                <w:left w:val="none" w:sz="0" w:space="0" w:color="auto"/>
                <w:bottom w:val="none" w:sz="0" w:space="0" w:color="auto"/>
                <w:right w:val="none" w:sz="0" w:space="0" w:color="auto"/>
              </w:divBdr>
              <w:divsChild>
                <w:div w:id="114909947">
                  <w:marLeft w:val="0"/>
                  <w:marRight w:val="0"/>
                  <w:marTop w:val="0"/>
                  <w:marBottom w:val="0"/>
                  <w:divBdr>
                    <w:top w:val="none" w:sz="0" w:space="0" w:color="auto"/>
                    <w:left w:val="none" w:sz="0" w:space="0" w:color="auto"/>
                    <w:bottom w:val="none" w:sz="0" w:space="0" w:color="auto"/>
                    <w:right w:val="none" w:sz="0" w:space="0" w:color="auto"/>
                  </w:divBdr>
                  <w:divsChild>
                    <w:div w:id="329336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4355018">
      <w:bodyDiv w:val="1"/>
      <w:marLeft w:val="0"/>
      <w:marRight w:val="0"/>
      <w:marTop w:val="0"/>
      <w:marBottom w:val="0"/>
      <w:divBdr>
        <w:top w:val="none" w:sz="0" w:space="0" w:color="auto"/>
        <w:left w:val="none" w:sz="0" w:space="0" w:color="auto"/>
        <w:bottom w:val="none" w:sz="0" w:space="0" w:color="auto"/>
        <w:right w:val="none" w:sz="0" w:space="0" w:color="auto"/>
      </w:divBdr>
    </w:div>
    <w:div w:id="383721439">
      <w:bodyDiv w:val="1"/>
      <w:marLeft w:val="0"/>
      <w:marRight w:val="0"/>
      <w:marTop w:val="0"/>
      <w:marBottom w:val="0"/>
      <w:divBdr>
        <w:top w:val="none" w:sz="0" w:space="0" w:color="auto"/>
        <w:left w:val="none" w:sz="0" w:space="0" w:color="auto"/>
        <w:bottom w:val="none" w:sz="0" w:space="0" w:color="auto"/>
        <w:right w:val="none" w:sz="0" w:space="0" w:color="auto"/>
      </w:divBdr>
    </w:div>
    <w:div w:id="406928182">
      <w:bodyDiv w:val="1"/>
      <w:marLeft w:val="0"/>
      <w:marRight w:val="0"/>
      <w:marTop w:val="0"/>
      <w:marBottom w:val="0"/>
      <w:divBdr>
        <w:top w:val="none" w:sz="0" w:space="0" w:color="auto"/>
        <w:left w:val="none" w:sz="0" w:space="0" w:color="auto"/>
        <w:bottom w:val="none" w:sz="0" w:space="0" w:color="auto"/>
        <w:right w:val="none" w:sz="0" w:space="0" w:color="auto"/>
      </w:divBdr>
    </w:div>
    <w:div w:id="491066062">
      <w:bodyDiv w:val="1"/>
      <w:marLeft w:val="0"/>
      <w:marRight w:val="0"/>
      <w:marTop w:val="0"/>
      <w:marBottom w:val="0"/>
      <w:divBdr>
        <w:top w:val="none" w:sz="0" w:space="0" w:color="auto"/>
        <w:left w:val="none" w:sz="0" w:space="0" w:color="auto"/>
        <w:bottom w:val="none" w:sz="0" w:space="0" w:color="auto"/>
        <w:right w:val="none" w:sz="0" w:space="0" w:color="auto"/>
      </w:divBdr>
    </w:div>
    <w:div w:id="549341756">
      <w:bodyDiv w:val="1"/>
      <w:marLeft w:val="0"/>
      <w:marRight w:val="0"/>
      <w:marTop w:val="0"/>
      <w:marBottom w:val="0"/>
      <w:divBdr>
        <w:top w:val="none" w:sz="0" w:space="0" w:color="auto"/>
        <w:left w:val="none" w:sz="0" w:space="0" w:color="auto"/>
        <w:bottom w:val="none" w:sz="0" w:space="0" w:color="auto"/>
        <w:right w:val="none" w:sz="0" w:space="0" w:color="auto"/>
      </w:divBdr>
      <w:divsChild>
        <w:div w:id="428816893">
          <w:marLeft w:val="0"/>
          <w:marRight w:val="0"/>
          <w:marTop w:val="0"/>
          <w:marBottom w:val="0"/>
          <w:divBdr>
            <w:top w:val="none" w:sz="0" w:space="0" w:color="auto"/>
            <w:left w:val="none" w:sz="0" w:space="0" w:color="auto"/>
            <w:bottom w:val="none" w:sz="0" w:space="0" w:color="auto"/>
            <w:right w:val="none" w:sz="0" w:space="0" w:color="auto"/>
          </w:divBdr>
          <w:divsChild>
            <w:div w:id="1756436199">
              <w:marLeft w:val="0"/>
              <w:marRight w:val="0"/>
              <w:marTop w:val="0"/>
              <w:marBottom w:val="300"/>
              <w:divBdr>
                <w:top w:val="single" w:sz="4" w:space="0" w:color="212B32"/>
                <w:left w:val="single" w:sz="4" w:space="0" w:color="212B32"/>
                <w:bottom w:val="single" w:sz="4" w:space="0" w:color="212B32"/>
                <w:right w:val="single" w:sz="4" w:space="0" w:color="212B32"/>
              </w:divBdr>
              <w:divsChild>
                <w:div w:id="1831871293">
                  <w:marLeft w:val="0"/>
                  <w:marRight w:val="0"/>
                  <w:marTop w:val="0"/>
                  <w:marBottom w:val="0"/>
                  <w:divBdr>
                    <w:top w:val="none" w:sz="0" w:space="0" w:color="auto"/>
                    <w:left w:val="none" w:sz="0" w:space="0" w:color="auto"/>
                    <w:bottom w:val="none" w:sz="0" w:space="0" w:color="auto"/>
                    <w:right w:val="none" w:sz="0" w:space="0" w:color="auto"/>
                  </w:divBdr>
                  <w:divsChild>
                    <w:div w:id="699628572">
                      <w:marLeft w:val="0"/>
                      <w:marRight w:val="0"/>
                      <w:marTop w:val="0"/>
                      <w:marBottom w:val="0"/>
                      <w:divBdr>
                        <w:top w:val="none" w:sz="0" w:space="0" w:color="auto"/>
                        <w:left w:val="none" w:sz="0" w:space="0" w:color="auto"/>
                        <w:bottom w:val="none" w:sz="0" w:space="0" w:color="auto"/>
                        <w:right w:val="none" w:sz="0" w:space="0" w:color="auto"/>
                      </w:divBdr>
                      <w:divsChild>
                        <w:div w:id="1710371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54438815">
      <w:bodyDiv w:val="1"/>
      <w:marLeft w:val="0"/>
      <w:marRight w:val="0"/>
      <w:marTop w:val="0"/>
      <w:marBottom w:val="0"/>
      <w:divBdr>
        <w:top w:val="none" w:sz="0" w:space="0" w:color="auto"/>
        <w:left w:val="none" w:sz="0" w:space="0" w:color="auto"/>
        <w:bottom w:val="none" w:sz="0" w:space="0" w:color="auto"/>
        <w:right w:val="none" w:sz="0" w:space="0" w:color="auto"/>
      </w:divBdr>
    </w:div>
    <w:div w:id="557714728">
      <w:bodyDiv w:val="1"/>
      <w:marLeft w:val="0"/>
      <w:marRight w:val="0"/>
      <w:marTop w:val="0"/>
      <w:marBottom w:val="0"/>
      <w:divBdr>
        <w:top w:val="none" w:sz="0" w:space="0" w:color="auto"/>
        <w:left w:val="none" w:sz="0" w:space="0" w:color="auto"/>
        <w:bottom w:val="none" w:sz="0" w:space="0" w:color="auto"/>
        <w:right w:val="none" w:sz="0" w:space="0" w:color="auto"/>
      </w:divBdr>
    </w:div>
    <w:div w:id="592083483">
      <w:bodyDiv w:val="1"/>
      <w:marLeft w:val="0"/>
      <w:marRight w:val="0"/>
      <w:marTop w:val="0"/>
      <w:marBottom w:val="0"/>
      <w:divBdr>
        <w:top w:val="none" w:sz="0" w:space="0" w:color="auto"/>
        <w:left w:val="none" w:sz="0" w:space="0" w:color="auto"/>
        <w:bottom w:val="none" w:sz="0" w:space="0" w:color="auto"/>
        <w:right w:val="none" w:sz="0" w:space="0" w:color="auto"/>
      </w:divBdr>
    </w:div>
    <w:div w:id="647979931">
      <w:bodyDiv w:val="1"/>
      <w:marLeft w:val="0"/>
      <w:marRight w:val="0"/>
      <w:marTop w:val="0"/>
      <w:marBottom w:val="0"/>
      <w:divBdr>
        <w:top w:val="none" w:sz="0" w:space="0" w:color="auto"/>
        <w:left w:val="none" w:sz="0" w:space="0" w:color="auto"/>
        <w:bottom w:val="none" w:sz="0" w:space="0" w:color="auto"/>
        <w:right w:val="none" w:sz="0" w:space="0" w:color="auto"/>
      </w:divBdr>
    </w:div>
    <w:div w:id="682442410">
      <w:bodyDiv w:val="1"/>
      <w:marLeft w:val="0"/>
      <w:marRight w:val="0"/>
      <w:marTop w:val="0"/>
      <w:marBottom w:val="0"/>
      <w:divBdr>
        <w:top w:val="none" w:sz="0" w:space="0" w:color="auto"/>
        <w:left w:val="none" w:sz="0" w:space="0" w:color="auto"/>
        <w:bottom w:val="none" w:sz="0" w:space="0" w:color="auto"/>
        <w:right w:val="none" w:sz="0" w:space="0" w:color="auto"/>
      </w:divBdr>
    </w:div>
    <w:div w:id="862399105">
      <w:bodyDiv w:val="1"/>
      <w:marLeft w:val="0"/>
      <w:marRight w:val="0"/>
      <w:marTop w:val="0"/>
      <w:marBottom w:val="0"/>
      <w:divBdr>
        <w:top w:val="none" w:sz="0" w:space="0" w:color="auto"/>
        <w:left w:val="none" w:sz="0" w:space="0" w:color="auto"/>
        <w:bottom w:val="none" w:sz="0" w:space="0" w:color="auto"/>
        <w:right w:val="none" w:sz="0" w:space="0" w:color="auto"/>
      </w:divBdr>
    </w:div>
    <w:div w:id="868876980">
      <w:bodyDiv w:val="1"/>
      <w:marLeft w:val="0"/>
      <w:marRight w:val="0"/>
      <w:marTop w:val="0"/>
      <w:marBottom w:val="0"/>
      <w:divBdr>
        <w:top w:val="none" w:sz="0" w:space="0" w:color="auto"/>
        <w:left w:val="none" w:sz="0" w:space="0" w:color="auto"/>
        <w:bottom w:val="none" w:sz="0" w:space="0" w:color="auto"/>
        <w:right w:val="none" w:sz="0" w:space="0" w:color="auto"/>
      </w:divBdr>
      <w:divsChild>
        <w:div w:id="1741902798">
          <w:marLeft w:val="0"/>
          <w:marRight w:val="0"/>
          <w:marTop w:val="0"/>
          <w:marBottom w:val="0"/>
          <w:divBdr>
            <w:top w:val="none" w:sz="0" w:space="0" w:color="auto"/>
            <w:left w:val="none" w:sz="0" w:space="0" w:color="auto"/>
            <w:bottom w:val="none" w:sz="0" w:space="0" w:color="auto"/>
            <w:right w:val="none" w:sz="0" w:space="0" w:color="auto"/>
          </w:divBdr>
        </w:div>
      </w:divsChild>
    </w:div>
    <w:div w:id="873074660">
      <w:bodyDiv w:val="1"/>
      <w:marLeft w:val="0"/>
      <w:marRight w:val="0"/>
      <w:marTop w:val="0"/>
      <w:marBottom w:val="0"/>
      <w:divBdr>
        <w:top w:val="none" w:sz="0" w:space="0" w:color="auto"/>
        <w:left w:val="none" w:sz="0" w:space="0" w:color="auto"/>
        <w:bottom w:val="none" w:sz="0" w:space="0" w:color="auto"/>
        <w:right w:val="none" w:sz="0" w:space="0" w:color="auto"/>
      </w:divBdr>
    </w:div>
    <w:div w:id="904798052">
      <w:bodyDiv w:val="1"/>
      <w:marLeft w:val="0"/>
      <w:marRight w:val="0"/>
      <w:marTop w:val="0"/>
      <w:marBottom w:val="0"/>
      <w:divBdr>
        <w:top w:val="none" w:sz="0" w:space="0" w:color="auto"/>
        <w:left w:val="none" w:sz="0" w:space="0" w:color="auto"/>
        <w:bottom w:val="none" w:sz="0" w:space="0" w:color="auto"/>
        <w:right w:val="none" w:sz="0" w:space="0" w:color="auto"/>
      </w:divBdr>
      <w:divsChild>
        <w:div w:id="286933606">
          <w:marLeft w:val="0"/>
          <w:marRight w:val="0"/>
          <w:marTop w:val="0"/>
          <w:marBottom w:val="0"/>
          <w:divBdr>
            <w:top w:val="none" w:sz="0" w:space="0" w:color="auto"/>
            <w:left w:val="none" w:sz="0" w:space="0" w:color="auto"/>
            <w:bottom w:val="none" w:sz="0" w:space="0" w:color="auto"/>
            <w:right w:val="none" w:sz="0" w:space="0" w:color="auto"/>
          </w:divBdr>
          <w:divsChild>
            <w:div w:id="255526739">
              <w:marLeft w:val="0"/>
              <w:marRight w:val="0"/>
              <w:marTop w:val="0"/>
              <w:marBottom w:val="0"/>
              <w:divBdr>
                <w:top w:val="none" w:sz="0" w:space="0" w:color="auto"/>
                <w:left w:val="none" w:sz="0" w:space="0" w:color="auto"/>
                <w:bottom w:val="none" w:sz="0" w:space="0" w:color="auto"/>
                <w:right w:val="none" w:sz="0" w:space="0" w:color="auto"/>
              </w:divBdr>
              <w:divsChild>
                <w:div w:id="1743064292">
                  <w:marLeft w:val="0"/>
                  <w:marRight w:val="0"/>
                  <w:marTop w:val="0"/>
                  <w:marBottom w:val="0"/>
                  <w:divBdr>
                    <w:top w:val="none" w:sz="0" w:space="0" w:color="auto"/>
                    <w:left w:val="none" w:sz="0" w:space="0" w:color="auto"/>
                    <w:bottom w:val="none" w:sz="0" w:space="0" w:color="auto"/>
                    <w:right w:val="none" w:sz="0" w:space="0" w:color="auto"/>
                  </w:divBdr>
                  <w:divsChild>
                    <w:div w:id="936183010">
                      <w:marLeft w:val="0"/>
                      <w:marRight w:val="0"/>
                      <w:marTop w:val="0"/>
                      <w:marBottom w:val="0"/>
                      <w:divBdr>
                        <w:top w:val="none" w:sz="0" w:space="0" w:color="auto"/>
                        <w:left w:val="none" w:sz="0" w:space="0" w:color="auto"/>
                        <w:bottom w:val="none" w:sz="0" w:space="0" w:color="auto"/>
                        <w:right w:val="none" w:sz="0" w:space="0" w:color="auto"/>
                      </w:divBdr>
                      <w:divsChild>
                        <w:div w:id="1349791211">
                          <w:marLeft w:val="0"/>
                          <w:marRight w:val="0"/>
                          <w:marTop w:val="0"/>
                          <w:marBottom w:val="0"/>
                          <w:divBdr>
                            <w:top w:val="none" w:sz="0" w:space="0" w:color="auto"/>
                            <w:left w:val="none" w:sz="0" w:space="0" w:color="auto"/>
                            <w:bottom w:val="none" w:sz="0" w:space="0" w:color="auto"/>
                            <w:right w:val="none" w:sz="0" w:space="0" w:color="auto"/>
                          </w:divBdr>
                          <w:divsChild>
                            <w:div w:id="796072357">
                              <w:marLeft w:val="0"/>
                              <w:marRight w:val="0"/>
                              <w:marTop w:val="0"/>
                              <w:marBottom w:val="300"/>
                              <w:divBdr>
                                <w:top w:val="single" w:sz="4" w:space="0" w:color="212B32"/>
                                <w:left w:val="single" w:sz="4" w:space="0" w:color="212B32"/>
                                <w:bottom w:val="single" w:sz="4" w:space="0" w:color="212B32"/>
                                <w:right w:val="single" w:sz="4" w:space="0" w:color="212B32"/>
                              </w:divBdr>
                              <w:divsChild>
                                <w:div w:id="173349811">
                                  <w:marLeft w:val="0"/>
                                  <w:marRight w:val="0"/>
                                  <w:marTop w:val="0"/>
                                  <w:marBottom w:val="0"/>
                                  <w:divBdr>
                                    <w:top w:val="none" w:sz="0" w:space="0" w:color="auto"/>
                                    <w:left w:val="none" w:sz="0" w:space="0" w:color="auto"/>
                                    <w:bottom w:val="none" w:sz="0" w:space="0" w:color="auto"/>
                                    <w:right w:val="none" w:sz="0" w:space="0" w:color="auto"/>
                                  </w:divBdr>
                                  <w:divsChild>
                                    <w:div w:id="873692599">
                                      <w:marLeft w:val="0"/>
                                      <w:marRight w:val="0"/>
                                      <w:marTop w:val="0"/>
                                      <w:marBottom w:val="0"/>
                                      <w:divBdr>
                                        <w:top w:val="none" w:sz="0" w:space="0" w:color="auto"/>
                                        <w:left w:val="none" w:sz="0" w:space="0" w:color="auto"/>
                                        <w:bottom w:val="none" w:sz="0" w:space="0" w:color="auto"/>
                                        <w:right w:val="none" w:sz="0" w:space="0" w:color="auto"/>
                                      </w:divBdr>
                                      <w:divsChild>
                                        <w:div w:id="1763336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35865951">
      <w:bodyDiv w:val="1"/>
      <w:marLeft w:val="0"/>
      <w:marRight w:val="0"/>
      <w:marTop w:val="0"/>
      <w:marBottom w:val="0"/>
      <w:divBdr>
        <w:top w:val="none" w:sz="0" w:space="0" w:color="auto"/>
        <w:left w:val="none" w:sz="0" w:space="0" w:color="auto"/>
        <w:bottom w:val="none" w:sz="0" w:space="0" w:color="auto"/>
        <w:right w:val="none" w:sz="0" w:space="0" w:color="auto"/>
      </w:divBdr>
      <w:divsChild>
        <w:div w:id="1616516364">
          <w:marLeft w:val="0"/>
          <w:marRight w:val="0"/>
          <w:marTop w:val="0"/>
          <w:marBottom w:val="0"/>
          <w:divBdr>
            <w:top w:val="none" w:sz="0" w:space="0" w:color="auto"/>
            <w:left w:val="none" w:sz="0" w:space="0" w:color="auto"/>
            <w:bottom w:val="none" w:sz="0" w:space="0" w:color="auto"/>
            <w:right w:val="none" w:sz="0" w:space="0" w:color="auto"/>
          </w:divBdr>
          <w:divsChild>
            <w:div w:id="828595426">
              <w:marLeft w:val="0"/>
              <w:marRight w:val="0"/>
              <w:marTop w:val="0"/>
              <w:marBottom w:val="0"/>
              <w:divBdr>
                <w:top w:val="none" w:sz="0" w:space="0" w:color="auto"/>
                <w:left w:val="none" w:sz="0" w:space="0" w:color="auto"/>
                <w:bottom w:val="none" w:sz="0" w:space="0" w:color="auto"/>
                <w:right w:val="none" w:sz="0" w:space="0" w:color="auto"/>
              </w:divBdr>
              <w:divsChild>
                <w:div w:id="1367754091">
                  <w:marLeft w:val="0"/>
                  <w:marRight w:val="0"/>
                  <w:marTop w:val="0"/>
                  <w:marBottom w:val="0"/>
                  <w:divBdr>
                    <w:top w:val="none" w:sz="0" w:space="0" w:color="auto"/>
                    <w:left w:val="none" w:sz="0" w:space="0" w:color="auto"/>
                    <w:bottom w:val="none" w:sz="0" w:space="0" w:color="auto"/>
                    <w:right w:val="none" w:sz="0" w:space="0" w:color="auto"/>
                  </w:divBdr>
                  <w:divsChild>
                    <w:div w:id="237136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1300055">
      <w:bodyDiv w:val="1"/>
      <w:marLeft w:val="0"/>
      <w:marRight w:val="0"/>
      <w:marTop w:val="0"/>
      <w:marBottom w:val="0"/>
      <w:divBdr>
        <w:top w:val="none" w:sz="0" w:space="0" w:color="auto"/>
        <w:left w:val="none" w:sz="0" w:space="0" w:color="auto"/>
        <w:bottom w:val="none" w:sz="0" w:space="0" w:color="auto"/>
        <w:right w:val="none" w:sz="0" w:space="0" w:color="auto"/>
      </w:divBdr>
    </w:div>
    <w:div w:id="1104420062">
      <w:bodyDiv w:val="1"/>
      <w:marLeft w:val="0"/>
      <w:marRight w:val="0"/>
      <w:marTop w:val="0"/>
      <w:marBottom w:val="0"/>
      <w:divBdr>
        <w:top w:val="none" w:sz="0" w:space="0" w:color="auto"/>
        <w:left w:val="none" w:sz="0" w:space="0" w:color="auto"/>
        <w:bottom w:val="none" w:sz="0" w:space="0" w:color="auto"/>
        <w:right w:val="none" w:sz="0" w:space="0" w:color="auto"/>
      </w:divBdr>
    </w:div>
    <w:div w:id="1106461999">
      <w:bodyDiv w:val="1"/>
      <w:marLeft w:val="0"/>
      <w:marRight w:val="0"/>
      <w:marTop w:val="0"/>
      <w:marBottom w:val="0"/>
      <w:divBdr>
        <w:top w:val="none" w:sz="0" w:space="0" w:color="auto"/>
        <w:left w:val="none" w:sz="0" w:space="0" w:color="auto"/>
        <w:bottom w:val="none" w:sz="0" w:space="0" w:color="auto"/>
        <w:right w:val="none" w:sz="0" w:space="0" w:color="auto"/>
      </w:divBdr>
    </w:div>
    <w:div w:id="1107121944">
      <w:bodyDiv w:val="1"/>
      <w:marLeft w:val="0"/>
      <w:marRight w:val="0"/>
      <w:marTop w:val="0"/>
      <w:marBottom w:val="0"/>
      <w:divBdr>
        <w:top w:val="none" w:sz="0" w:space="0" w:color="auto"/>
        <w:left w:val="none" w:sz="0" w:space="0" w:color="auto"/>
        <w:bottom w:val="none" w:sz="0" w:space="0" w:color="auto"/>
        <w:right w:val="none" w:sz="0" w:space="0" w:color="auto"/>
      </w:divBdr>
    </w:div>
    <w:div w:id="1160272911">
      <w:bodyDiv w:val="1"/>
      <w:marLeft w:val="0"/>
      <w:marRight w:val="0"/>
      <w:marTop w:val="0"/>
      <w:marBottom w:val="0"/>
      <w:divBdr>
        <w:top w:val="none" w:sz="0" w:space="0" w:color="auto"/>
        <w:left w:val="none" w:sz="0" w:space="0" w:color="auto"/>
        <w:bottom w:val="none" w:sz="0" w:space="0" w:color="auto"/>
        <w:right w:val="none" w:sz="0" w:space="0" w:color="auto"/>
      </w:divBdr>
      <w:divsChild>
        <w:div w:id="563179039">
          <w:marLeft w:val="533"/>
          <w:marRight w:val="0"/>
          <w:marTop w:val="77"/>
          <w:marBottom w:val="0"/>
          <w:divBdr>
            <w:top w:val="none" w:sz="0" w:space="0" w:color="auto"/>
            <w:left w:val="none" w:sz="0" w:space="0" w:color="auto"/>
            <w:bottom w:val="none" w:sz="0" w:space="0" w:color="auto"/>
            <w:right w:val="none" w:sz="0" w:space="0" w:color="auto"/>
          </w:divBdr>
        </w:div>
      </w:divsChild>
    </w:div>
    <w:div w:id="1178348752">
      <w:bodyDiv w:val="1"/>
      <w:marLeft w:val="0"/>
      <w:marRight w:val="0"/>
      <w:marTop w:val="0"/>
      <w:marBottom w:val="0"/>
      <w:divBdr>
        <w:top w:val="none" w:sz="0" w:space="0" w:color="auto"/>
        <w:left w:val="none" w:sz="0" w:space="0" w:color="auto"/>
        <w:bottom w:val="none" w:sz="0" w:space="0" w:color="auto"/>
        <w:right w:val="none" w:sz="0" w:space="0" w:color="auto"/>
      </w:divBdr>
    </w:div>
    <w:div w:id="1258321310">
      <w:bodyDiv w:val="1"/>
      <w:marLeft w:val="0"/>
      <w:marRight w:val="0"/>
      <w:marTop w:val="0"/>
      <w:marBottom w:val="0"/>
      <w:divBdr>
        <w:top w:val="none" w:sz="0" w:space="0" w:color="auto"/>
        <w:left w:val="none" w:sz="0" w:space="0" w:color="auto"/>
        <w:bottom w:val="none" w:sz="0" w:space="0" w:color="auto"/>
        <w:right w:val="none" w:sz="0" w:space="0" w:color="auto"/>
      </w:divBdr>
    </w:div>
    <w:div w:id="1264848188">
      <w:bodyDiv w:val="1"/>
      <w:marLeft w:val="0"/>
      <w:marRight w:val="0"/>
      <w:marTop w:val="0"/>
      <w:marBottom w:val="0"/>
      <w:divBdr>
        <w:top w:val="none" w:sz="0" w:space="0" w:color="auto"/>
        <w:left w:val="none" w:sz="0" w:space="0" w:color="auto"/>
        <w:bottom w:val="none" w:sz="0" w:space="0" w:color="auto"/>
        <w:right w:val="none" w:sz="0" w:space="0" w:color="auto"/>
      </w:divBdr>
      <w:divsChild>
        <w:div w:id="2098750326">
          <w:marLeft w:val="1253"/>
          <w:marRight w:val="0"/>
          <w:marTop w:val="144"/>
          <w:marBottom w:val="160"/>
          <w:divBdr>
            <w:top w:val="none" w:sz="0" w:space="0" w:color="auto"/>
            <w:left w:val="none" w:sz="0" w:space="0" w:color="auto"/>
            <w:bottom w:val="none" w:sz="0" w:space="0" w:color="auto"/>
            <w:right w:val="none" w:sz="0" w:space="0" w:color="auto"/>
          </w:divBdr>
        </w:div>
      </w:divsChild>
    </w:div>
    <w:div w:id="1266843430">
      <w:bodyDiv w:val="1"/>
      <w:marLeft w:val="0"/>
      <w:marRight w:val="0"/>
      <w:marTop w:val="0"/>
      <w:marBottom w:val="0"/>
      <w:divBdr>
        <w:top w:val="none" w:sz="0" w:space="0" w:color="auto"/>
        <w:left w:val="none" w:sz="0" w:space="0" w:color="auto"/>
        <w:bottom w:val="none" w:sz="0" w:space="0" w:color="auto"/>
        <w:right w:val="none" w:sz="0" w:space="0" w:color="auto"/>
      </w:divBdr>
    </w:div>
    <w:div w:id="1323922972">
      <w:bodyDiv w:val="1"/>
      <w:marLeft w:val="0"/>
      <w:marRight w:val="0"/>
      <w:marTop w:val="0"/>
      <w:marBottom w:val="0"/>
      <w:divBdr>
        <w:top w:val="none" w:sz="0" w:space="0" w:color="auto"/>
        <w:left w:val="none" w:sz="0" w:space="0" w:color="auto"/>
        <w:bottom w:val="none" w:sz="0" w:space="0" w:color="auto"/>
        <w:right w:val="none" w:sz="0" w:space="0" w:color="auto"/>
      </w:divBdr>
    </w:div>
    <w:div w:id="1355423847">
      <w:bodyDiv w:val="1"/>
      <w:marLeft w:val="0"/>
      <w:marRight w:val="0"/>
      <w:marTop w:val="0"/>
      <w:marBottom w:val="0"/>
      <w:divBdr>
        <w:top w:val="none" w:sz="0" w:space="0" w:color="auto"/>
        <w:left w:val="none" w:sz="0" w:space="0" w:color="auto"/>
        <w:bottom w:val="none" w:sz="0" w:space="0" w:color="auto"/>
        <w:right w:val="none" w:sz="0" w:space="0" w:color="auto"/>
      </w:divBdr>
      <w:divsChild>
        <w:div w:id="1320841049">
          <w:marLeft w:val="1166"/>
          <w:marRight w:val="0"/>
          <w:marTop w:val="67"/>
          <w:marBottom w:val="0"/>
          <w:divBdr>
            <w:top w:val="none" w:sz="0" w:space="0" w:color="auto"/>
            <w:left w:val="none" w:sz="0" w:space="0" w:color="auto"/>
            <w:bottom w:val="none" w:sz="0" w:space="0" w:color="auto"/>
            <w:right w:val="none" w:sz="0" w:space="0" w:color="auto"/>
          </w:divBdr>
        </w:div>
      </w:divsChild>
    </w:div>
    <w:div w:id="1378163672">
      <w:bodyDiv w:val="1"/>
      <w:marLeft w:val="0"/>
      <w:marRight w:val="0"/>
      <w:marTop w:val="0"/>
      <w:marBottom w:val="0"/>
      <w:divBdr>
        <w:top w:val="none" w:sz="0" w:space="0" w:color="auto"/>
        <w:left w:val="none" w:sz="0" w:space="0" w:color="auto"/>
        <w:bottom w:val="none" w:sz="0" w:space="0" w:color="auto"/>
        <w:right w:val="none" w:sz="0" w:space="0" w:color="auto"/>
      </w:divBdr>
    </w:div>
    <w:div w:id="1380586861">
      <w:bodyDiv w:val="1"/>
      <w:marLeft w:val="0"/>
      <w:marRight w:val="0"/>
      <w:marTop w:val="0"/>
      <w:marBottom w:val="0"/>
      <w:divBdr>
        <w:top w:val="none" w:sz="0" w:space="0" w:color="auto"/>
        <w:left w:val="none" w:sz="0" w:space="0" w:color="auto"/>
        <w:bottom w:val="none" w:sz="0" w:space="0" w:color="auto"/>
        <w:right w:val="none" w:sz="0" w:space="0" w:color="auto"/>
      </w:divBdr>
      <w:divsChild>
        <w:div w:id="930508318">
          <w:marLeft w:val="0"/>
          <w:marRight w:val="0"/>
          <w:marTop w:val="0"/>
          <w:marBottom w:val="300"/>
          <w:divBdr>
            <w:top w:val="none" w:sz="0" w:space="0" w:color="auto"/>
            <w:left w:val="none" w:sz="0" w:space="0" w:color="auto"/>
            <w:bottom w:val="none" w:sz="0" w:space="0" w:color="auto"/>
            <w:right w:val="none" w:sz="0" w:space="0" w:color="auto"/>
          </w:divBdr>
          <w:divsChild>
            <w:div w:id="1985888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3672325">
      <w:bodyDiv w:val="1"/>
      <w:marLeft w:val="0"/>
      <w:marRight w:val="0"/>
      <w:marTop w:val="0"/>
      <w:marBottom w:val="0"/>
      <w:divBdr>
        <w:top w:val="none" w:sz="0" w:space="0" w:color="auto"/>
        <w:left w:val="none" w:sz="0" w:space="0" w:color="auto"/>
        <w:bottom w:val="none" w:sz="0" w:space="0" w:color="auto"/>
        <w:right w:val="none" w:sz="0" w:space="0" w:color="auto"/>
      </w:divBdr>
    </w:div>
    <w:div w:id="1443845046">
      <w:bodyDiv w:val="1"/>
      <w:marLeft w:val="0"/>
      <w:marRight w:val="0"/>
      <w:marTop w:val="0"/>
      <w:marBottom w:val="0"/>
      <w:divBdr>
        <w:top w:val="none" w:sz="0" w:space="0" w:color="auto"/>
        <w:left w:val="none" w:sz="0" w:space="0" w:color="auto"/>
        <w:bottom w:val="none" w:sz="0" w:space="0" w:color="auto"/>
        <w:right w:val="none" w:sz="0" w:space="0" w:color="auto"/>
      </w:divBdr>
    </w:div>
    <w:div w:id="1448550425">
      <w:bodyDiv w:val="1"/>
      <w:marLeft w:val="0"/>
      <w:marRight w:val="0"/>
      <w:marTop w:val="0"/>
      <w:marBottom w:val="0"/>
      <w:divBdr>
        <w:top w:val="none" w:sz="0" w:space="0" w:color="auto"/>
        <w:left w:val="none" w:sz="0" w:space="0" w:color="auto"/>
        <w:bottom w:val="none" w:sz="0" w:space="0" w:color="auto"/>
        <w:right w:val="none" w:sz="0" w:space="0" w:color="auto"/>
      </w:divBdr>
    </w:div>
    <w:div w:id="1485078008">
      <w:bodyDiv w:val="1"/>
      <w:marLeft w:val="0"/>
      <w:marRight w:val="0"/>
      <w:marTop w:val="0"/>
      <w:marBottom w:val="0"/>
      <w:divBdr>
        <w:top w:val="none" w:sz="0" w:space="0" w:color="auto"/>
        <w:left w:val="none" w:sz="0" w:space="0" w:color="auto"/>
        <w:bottom w:val="none" w:sz="0" w:space="0" w:color="auto"/>
        <w:right w:val="none" w:sz="0" w:space="0" w:color="auto"/>
      </w:divBdr>
    </w:div>
    <w:div w:id="1505321033">
      <w:bodyDiv w:val="1"/>
      <w:marLeft w:val="0"/>
      <w:marRight w:val="0"/>
      <w:marTop w:val="0"/>
      <w:marBottom w:val="0"/>
      <w:divBdr>
        <w:top w:val="none" w:sz="0" w:space="0" w:color="auto"/>
        <w:left w:val="none" w:sz="0" w:space="0" w:color="auto"/>
        <w:bottom w:val="none" w:sz="0" w:space="0" w:color="auto"/>
        <w:right w:val="none" w:sz="0" w:space="0" w:color="auto"/>
      </w:divBdr>
    </w:div>
    <w:div w:id="1506214429">
      <w:bodyDiv w:val="1"/>
      <w:marLeft w:val="0"/>
      <w:marRight w:val="0"/>
      <w:marTop w:val="0"/>
      <w:marBottom w:val="0"/>
      <w:divBdr>
        <w:top w:val="none" w:sz="0" w:space="0" w:color="auto"/>
        <w:left w:val="none" w:sz="0" w:space="0" w:color="auto"/>
        <w:bottom w:val="none" w:sz="0" w:space="0" w:color="auto"/>
        <w:right w:val="none" w:sz="0" w:space="0" w:color="auto"/>
      </w:divBdr>
      <w:divsChild>
        <w:div w:id="140662672">
          <w:marLeft w:val="0"/>
          <w:marRight w:val="0"/>
          <w:marTop w:val="0"/>
          <w:marBottom w:val="0"/>
          <w:divBdr>
            <w:top w:val="none" w:sz="0" w:space="0" w:color="auto"/>
            <w:left w:val="none" w:sz="0" w:space="0" w:color="auto"/>
            <w:bottom w:val="none" w:sz="0" w:space="0" w:color="auto"/>
            <w:right w:val="none" w:sz="0" w:space="0" w:color="auto"/>
          </w:divBdr>
          <w:divsChild>
            <w:div w:id="1498695401">
              <w:marLeft w:val="0"/>
              <w:marRight w:val="0"/>
              <w:marTop w:val="0"/>
              <w:marBottom w:val="300"/>
              <w:divBdr>
                <w:top w:val="single" w:sz="4" w:space="0" w:color="212B32"/>
                <w:left w:val="single" w:sz="4" w:space="0" w:color="212B32"/>
                <w:bottom w:val="single" w:sz="4" w:space="0" w:color="212B32"/>
                <w:right w:val="single" w:sz="4" w:space="0" w:color="212B32"/>
              </w:divBdr>
              <w:divsChild>
                <w:div w:id="925965059">
                  <w:marLeft w:val="0"/>
                  <w:marRight w:val="0"/>
                  <w:marTop w:val="0"/>
                  <w:marBottom w:val="0"/>
                  <w:divBdr>
                    <w:top w:val="none" w:sz="0" w:space="0" w:color="auto"/>
                    <w:left w:val="none" w:sz="0" w:space="0" w:color="auto"/>
                    <w:bottom w:val="none" w:sz="0" w:space="0" w:color="auto"/>
                    <w:right w:val="none" w:sz="0" w:space="0" w:color="auto"/>
                  </w:divBdr>
                  <w:divsChild>
                    <w:div w:id="38554350">
                      <w:marLeft w:val="0"/>
                      <w:marRight w:val="0"/>
                      <w:marTop w:val="0"/>
                      <w:marBottom w:val="0"/>
                      <w:divBdr>
                        <w:top w:val="none" w:sz="0" w:space="0" w:color="auto"/>
                        <w:left w:val="none" w:sz="0" w:space="0" w:color="auto"/>
                        <w:bottom w:val="none" w:sz="0" w:space="0" w:color="auto"/>
                        <w:right w:val="none" w:sz="0" w:space="0" w:color="auto"/>
                      </w:divBdr>
                      <w:divsChild>
                        <w:div w:id="647323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35797492">
      <w:bodyDiv w:val="1"/>
      <w:marLeft w:val="0"/>
      <w:marRight w:val="0"/>
      <w:marTop w:val="0"/>
      <w:marBottom w:val="0"/>
      <w:divBdr>
        <w:top w:val="none" w:sz="0" w:space="0" w:color="auto"/>
        <w:left w:val="none" w:sz="0" w:space="0" w:color="auto"/>
        <w:bottom w:val="none" w:sz="0" w:space="0" w:color="auto"/>
        <w:right w:val="none" w:sz="0" w:space="0" w:color="auto"/>
      </w:divBdr>
    </w:div>
    <w:div w:id="1643778526">
      <w:bodyDiv w:val="1"/>
      <w:marLeft w:val="0"/>
      <w:marRight w:val="0"/>
      <w:marTop w:val="0"/>
      <w:marBottom w:val="0"/>
      <w:divBdr>
        <w:top w:val="none" w:sz="0" w:space="0" w:color="auto"/>
        <w:left w:val="none" w:sz="0" w:space="0" w:color="auto"/>
        <w:bottom w:val="none" w:sz="0" w:space="0" w:color="auto"/>
        <w:right w:val="none" w:sz="0" w:space="0" w:color="auto"/>
      </w:divBdr>
    </w:div>
    <w:div w:id="1653483116">
      <w:bodyDiv w:val="1"/>
      <w:marLeft w:val="0"/>
      <w:marRight w:val="0"/>
      <w:marTop w:val="0"/>
      <w:marBottom w:val="0"/>
      <w:divBdr>
        <w:top w:val="none" w:sz="0" w:space="0" w:color="auto"/>
        <w:left w:val="none" w:sz="0" w:space="0" w:color="auto"/>
        <w:bottom w:val="none" w:sz="0" w:space="0" w:color="auto"/>
        <w:right w:val="none" w:sz="0" w:space="0" w:color="auto"/>
      </w:divBdr>
      <w:divsChild>
        <w:div w:id="7299414">
          <w:marLeft w:val="0"/>
          <w:marRight w:val="0"/>
          <w:marTop w:val="0"/>
          <w:marBottom w:val="0"/>
          <w:divBdr>
            <w:top w:val="none" w:sz="0" w:space="0" w:color="auto"/>
            <w:left w:val="none" w:sz="0" w:space="0" w:color="auto"/>
            <w:bottom w:val="none" w:sz="0" w:space="0" w:color="auto"/>
            <w:right w:val="none" w:sz="0" w:space="0" w:color="auto"/>
          </w:divBdr>
        </w:div>
        <w:div w:id="45493291">
          <w:marLeft w:val="0"/>
          <w:marRight w:val="0"/>
          <w:marTop w:val="0"/>
          <w:marBottom w:val="0"/>
          <w:divBdr>
            <w:top w:val="none" w:sz="0" w:space="0" w:color="auto"/>
            <w:left w:val="none" w:sz="0" w:space="0" w:color="auto"/>
            <w:bottom w:val="none" w:sz="0" w:space="0" w:color="auto"/>
            <w:right w:val="none" w:sz="0" w:space="0" w:color="auto"/>
          </w:divBdr>
        </w:div>
        <w:div w:id="58748028">
          <w:marLeft w:val="0"/>
          <w:marRight w:val="0"/>
          <w:marTop w:val="0"/>
          <w:marBottom w:val="0"/>
          <w:divBdr>
            <w:top w:val="none" w:sz="0" w:space="0" w:color="auto"/>
            <w:left w:val="none" w:sz="0" w:space="0" w:color="auto"/>
            <w:bottom w:val="none" w:sz="0" w:space="0" w:color="auto"/>
            <w:right w:val="none" w:sz="0" w:space="0" w:color="auto"/>
          </w:divBdr>
        </w:div>
        <w:div w:id="72706524">
          <w:marLeft w:val="0"/>
          <w:marRight w:val="0"/>
          <w:marTop w:val="0"/>
          <w:marBottom w:val="0"/>
          <w:divBdr>
            <w:top w:val="none" w:sz="0" w:space="0" w:color="auto"/>
            <w:left w:val="none" w:sz="0" w:space="0" w:color="auto"/>
            <w:bottom w:val="none" w:sz="0" w:space="0" w:color="auto"/>
            <w:right w:val="none" w:sz="0" w:space="0" w:color="auto"/>
          </w:divBdr>
        </w:div>
        <w:div w:id="153225424">
          <w:marLeft w:val="0"/>
          <w:marRight w:val="0"/>
          <w:marTop w:val="0"/>
          <w:marBottom w:val="0"/>
          <w:divBdr>
            <w:top w:val="none" w:sz="0" w:space="0" w:color="auto"/>
            <w:left w:val="none" w:sz="0" w:space="0" w:color="auto"/>
            <w:bottom w:val="none" w:sz="0" w:space="0" w:color="auto"/>
            <w:right w:val="none" w:sz="0" w:space="0" w:color="auto"/>
          </w:divBdr>
        </w:div>
        <w:div w:id="191773370">
          <w:marLeft w:val="0"/>
          <w:marRight w:val="0"/>
          <w:marTop w:val="0"/>
          <w:marBottom w:val="0"/>
          <w:divBdr>
            <w:top w:val="none" w:sz="0" w:space="0" w:color="auto"/>
            <w:left w:val="none" w:sz="0" w:space="0" w:color="auto"/>
            <w:bottom w:val="none" w:sz="0" w:space="0" w:color="auto"/>
            <w:right w:val="none" w:sz="0" w:space="0" w:color="auto"/>
          </w:divBdr>
        </w:div>
        <w:div w:id="210926035">
          <w:marLeft w:val="0"/>
          <w:marRight w:val="0"/>
          <w:marTop w:val="0"/>
          <w:marBottom w:val="0"/>
          <w:divBdr>
            <w:top w:val="none" w:sz="0" w:space="0" w:color="auto"/>
            <w:left w:val="none" w:sz="0" w:space="0" w:color="auto"/>
            <w:bottom w:val="none" w:sz="0" w:space="0" w:color="auto"/>
            <w:right w:val="none" w:sz="0" w:space="0" w:color="auto"/>
          </w:divBdr>
        </w:div>
        <w:div w:id="245262638">
          <w:marLeft w:val="0"/>
          <w:marRight w:val="0"/>
          <w:marTop w:val="0"/>
          <w:marBottom w:val="0"/>
          <w:divBdr>
            <w:top w:val="none" w:sz="0" w:space="0" w:color="auto"/>
            <w:left w:val="none" w:sz="0" w:space="0" w:color="auto"/>
            <w:bottom w:val="none" w:sz="0" w:space="0" w:color="auto"/>
            <w:right w:val="none" w:sz="0" w:space="0" w:color="auto"/>
          </w:divBdr>
        </w:div>
        <w:div w:id="285045421">
          <w:marLeft w:val="0"/>
          <w:marRight w:val="0"/>
          <w:marTop w:val="0"/>
          <w:marBottom w:val="0"/>
          <w:divBdr>
            <w:top w:val="none" w:sz="0" w:space="0" w:color="auto"/>
            <w:left w:val="none" w:sz="0" w:space="0" w:color="auto"/>
            <w:bottom w:val="none" w:sz="0" w:space="0" w:color="auto"/>
            <w:right w:val="none" w:sz="0" w:space="0" w:color="auto"/>
          </w:divBdr>
        </w:div>
        <w:div w:id="291054581">
          <w:marLeft w:val="0"/>
          <w:marRight w:val="0"/>
          <w:marTop w:val="0"/>
          <w:marBottom w:val="0"/>
          <w:divBdr>
            <w:top w:val="none" w:sz="0" w:space="0" w:color="auto"/>
            <w:left w:val="none" w:sz="0" w:space="0" w:color="auto"/>
            <w:bottom w:val="none" w:sz="0" w:space="0" w:color="auto"/>
            <w:right w:val="none" w:sz="0" w:space="0" w:color="auto"/>
          </w:divBdr>
        </w:div>
        <w:div w:id="349643887">
          <w:marLeft w:val="0"/>
          <w:marRight w:val="0"/>
          <w:marTop w:val="0"/>
          <w:marBottom w:val="0"/>
          <w:divBdr>
            <w:top w:val="none" w:sz="0" w:space="0" w:color="auto"/>
            <w:left w:val="none" w:sz="0" w:space="0" w:color="auto"/>
            <w:bottom w:val="none" w:sz="0" w:space="0" w:color="auto"/>
            <w:right w:val="none" w:sz="0" w:space="0" w:color="auto"/>
          </w:divBdr>
        </w:div>
        <w:div w:id="402486328">
          <w:marLeft w:val="0"/>
          <w:marRight w:val="0"/>
          <w:marTop w:val="0"/>
          <w:marBottom w:val="0"/>
          <w:divBdr>
            <w:top w:val="none" w:sz="0" w:space="0" w:color="auto"/>
            <w:left w:val="none" w:sz="0" w:space="0" w:color="auto"/>
            <w:bottom w:val="none" w:sz="0" w:space="0" w:color="auto"/>
            <w:right w:val="none" w:sz="0" w:space="0" w:color="auto"/>
          </w:divBdr>
        </w:div>
        <w:div w:id="490873936">
          <w:marLeft w:val="0"/>
          <w:marRight w:val="0"/>
          <w:marTop w:val="0"/>
          <w:marBottom w:val="0"/>
          <w:divBdr>
            <w:top w:val="none" w:sz="0" w:space="0" w:color="auto"/>
            <w:left w:val="none" w:sz="0" w:space="0" w:color="auto"/>
            <w:bottom w:val="none" w:sz="0" w:space="0" w:color="auto"/>
            <w:right w:val="none" w:sz="0" w:space="0" w:color="auto"/>
          </w:divBdr>
        </w:div>
        <w:div w:id="493959468">
          <w:marLeft w:val="0"/>
          <w:marRight w:val="0"/>
          <w:marTop w:val="0"/>
          <w:marBottom w:val="0"/>
          <w:divBdr>
            <w:top w:val="none" w:sz="0" w:space="0" w:color="auto"/>
            <w:left w:val="none" w:sz="0" w:space="0" w:color="auto"/>
            <w:bottom w:val="none" w:sz="0" w:space="0" w:color="auto"/>
            <w:right w:val="none" w:sz="0" w:space="0" w:color="auto"/>
          </w:divBdr>
        </w:div>
        <w:div w:id="558328225">
          <w:marLeft w:val="0"/>
          <w:marRight w:val="0"/>
          <w:marTop w:val="0"/>
          <w:marBottom w:val="0"/>
          <w:divBdr>
            <w:top w:val="none" w:sz="0" w:space="0" w:color="auto"/>
            <w:left w:val="none" w:sz="0" w:space="0" w:color="auto"/>
            <w:bottom w:val="none" w:sz="0" w:space="0" w:color="auto"/>
            <w:right w:val="none" w:sz="0" w:space="0" w:color="auto"/>
          </w:divBdr>
        </w:div>
        <w:div w:id="565264068">
          <w:marLeft w:val="0"/>
          <w:marRight w:val="0"/>
          <w:marTop w:val="0"/>
          <w:marBottom w:val="0"/>
          <w:divBdr>
            <w:top w:val="none" w:sz="0" w:space="0" w:color="auto"/>
            <w:left w:val="none" w:sz="0" w:space="0" w:color="auto"/>
            <w:bottom w:val="none" w:sz="0" w:space="0" w:color="auto"/>
            <w:right w:val="none" w:sz="0" w:space="0" w:color="auto"/>
          </w:divBdr>
        </w:div>
        <w:div w:id="566184528">
          <w:marLeft w:val="0"/>
          <w:marRight w:val="0"/>
          <w:marTop w:val="0"/>
          <w:marBottom w:val="0"/>
          <w:divBdr>
            <w:top w:val="none" w:sz="0" w:space="0" w:color="auto"/>
            <w:left w:val="none" w:sz="0" w:space="0" w:color="auto"/>
            <w:bottom w:val="none" w:sz="0" w:space="0" w:color="auto"/>
            <w:right w:val="none" w:sz="0" w:space="0" w:color="auto"/>
          </w:divBdr>
        </w:div>
        <w:div w:id="588195043">
          <w:marLeft w:val="0"/>
          <w:marRight w:val="0"/>
          <w:marTop w:val="0"/>
          <w:marBottom w:val="0"/>
          <w:divBdr>
            <w:top w:val="none" w:sz="0" w:space="0" w:color="auto"/>
            <w:left w:val="none" w:sz="0" w:space="0" w:color="auto"/>
            <w:bottom w:val="none" w:sz="0" w:space="0" w:color="auto"/>
            <w:right w:val="none" w:sz="0" w:space="0" w:color="auto"/>
          </w:divBdr>
        </w:div>
        <w:div w:id="594872729">
          <w:marLeft w:val="0"/>
          <w:marRight w:val="0"/>
          <w:marTop w:val="0"/>
          <w:marBottom w:val="0"/>
          <w:divBdr>
            <w:top w:val="none" w:sz="0" w:space="0" w:color="auto"/>
            <w:left w:val="none" w:sz="0" w:space="0" w:color="auto"/>
            <w:bottom w:val="none" w:sz="0" w:space="0" w:color="auto"/>
            <w:right w:val="none" w:sz="0" w:space="0" w:color="auto"/>
          </w:divBdr>
        </w:div>
        <w:div w:id="619384052">
          <w:marLeft w:val="0"/>
          <w:marRight w:val="0"/>
          <w:marTop w:val="0"/>
          <w:marBottom w:val="0"/>
          <w:divBdr>
            <w:top w:val="none" w:sz="0" w:space="0" w:color="auto"/>
            <w:left w:val="none" w:sz="0" w:space="0" w:color="auto"/>
            <w:bottom w:val="none" w:sz="0" w:space="0" w:color="auto"/>
            <w:right w:val="none" w:sz="0" w:space="0" w:color="auto"/>
          </w:divBdr>
        </w:div>
        <w:div w:id="686372839">
          <w:marLeft w:val="0"/>
          <w:marRight w:val="0"/>
          <w:marTop w:val="0"/>
          <w:marBottom w:val="0"/>
          <w:divBdr>
            <w:top w:val="none" w:sz="0" w:space="0" w:color="auto"/>
            <w:left w:val="none" w:sz="0" w:space="0" w:color="auto"/>
            <w:bottom w:val="none" w:sz="0" w:space="0" w:color="auto"/>
            <w:right w:val="none" w:sz="0" w:space="0" w:color="auto"/>
          </w:divBdr>
        </w:div>
        <w:div w:id="694188659">
          <w:marLeft w:val="0"/>
          <w:marRight w:val="0"/>
          <w:marTop w:val="0"/>
          <w:marBottom w:val="0"/>
          <w:divBdr>
            <w:top w:val="none" w:sz="0" w:space="0" w:color="auto"/>
            <w:left w:val="none" w:sz="0" w:space="0" w:color="auto"/>
            <w:bottom w:val="none" w:sz="0" w:space="0" w:color="auto"/>
            <w:right w:val="none" w:sz="0" w:space="0" w:color="auto"/>
          </w:divBdr>
        </w:div>
        <w:div w:id="733622448">
          <w:marLeft w:val="0"/>
          <w:marRight w:val="0"/>
          <w:marTop w:val="0"/>
          <w:marBottom w:val="0"/>
          <w:divBdr>
            <w:top w:val="none" w:sz="0" w:space="0" w:color="auto"/>
            <w:left w:val="none" w:sz="0" w:space="0" w:color="auto"/>
            <w:bottom w:val="none" w:sz="0" w:space="0" w:color="auto"/>
            <w:right w:val="none" w:sz="0" w:space="0" w:color="auto"/>
          </w:divBdr>
        </w:div>
        <w:div w:id="734552455">
          <w:marLeft w:val="0"/>
          <w:marRight w:val="0"/>
          <w:marTop w:val="0"/>
          <w:marBottom w:val="0"/>
          <w:divBdr>
            <w:top w:val="none" w:sz="0" w:space="0" w:color="auto"/>
            <w:left w:val="none" w:sz="0" w:space="0" w:color="auto"/>
            <w:bottom w:val="none" w:sz="0" w:space="0" w:color="auto"/>
            <w:right w:val="none" w:sz="0" w:space="0" w:color="auto"/>
          </w:divBdr>
        </w:div>
        <w:div w:id="757752395">
          <w:marLeft w:val="0"/>
          <w:marRight w:val="0"/>
          <w:marTop w:val="0"/>
          <w:marBottom w:val="0"/>
          <w:divBdr>
            <w:top w:val="none" w:sz="0" w:space="0" w:color="auto"/>
            <w:left w:val="none" w:sz="0" w:space="0" w:color="auto"/>
            <w:bottom w:val="none" w:sz="0" w:space="0" w:color="auto"/>
            <w:right w:val="none" w:sz="0" w:space="0" w:color="auto"/>
          </w:divBdr>
        </w:div>
        <w:div w:id="770979837">
          <w:marLeft w:val="0"/>
          <w:marRight w:val="0"/>
          <w:marTop w:val="0"/>
          <w:marBottom w:val="0"/>
          <w:divBdr>
            <w:top w:val="none" w:sz="0" w:space="0" w:color="auto"/>
            <w:left w:val="none" w:sz="0" w:space="0" w:color="auto"/>
            <w:bottom w:val="none" w:sz="0" w:space="0" w:color="auto"/>
            <w:right w:val="none" w:sz="0" w:space="0" w:color="auto"/>
          </w:divBdr>
        </w:div>
        <w:div w:id="858784342">
          <w:marLeft w:val="0"/>
          <w:marRight w:val="0"/>
          <w:marTop w:val="0"/>
          <w:marBottom w:val="0"/>
          <w:divBdr>
            <w:top w:val="none" w:sz="0" w:space="0" w:color="auto"/>
            <w:left w:val="none" w:sz="0" w:space="0" w:color="auto"/>
            <w:bottom w:val="none" w:sz="0" w:space="0" w:color="auto"/>
            <w:right w:val="none" w:sz="0" w:space="0" w:color="auto"/>
          </w:divBdr>
        </w:div>
        <w:div w:id="981346656">
          <w:marLeft w:val="0"/>
          <w:marRight w:val="0"/>
          <w:marTop w:val="0"/>
          <w:marBottom w:val="0"/>
          <w:divBdr>
            <w:top w:val="none" w:sz="0" w:space="0" w:color="auto"/>
            <w:left w:val="none" w:sz="0" w:space="0" w:color="auto"/>
            <w:bottom w:val="none" w:sz="0" w:space="0" w:color="auto"/>
            <w:right w:val="none" w:sz="0" w:space="0" w:color="auto"/>
          </w:divBdr>
        </w:div>
        <w:div w:id="998538073">
          <w:marLeft w:val="0"/>
          <w:marRight w:val="0"/>
          <w:marTop w:val="0"/>
          <w:marBottom w:val="0"/>
          <w:divBdr>
            <w:top w:val="none" w:sz="0" w:space="0" w:color="auto"/>
            <w:left w:val="none" w:sz="0" w:space="0" w:color="auto"/>
            <w:bottom w:val="none" w:sz="0" w:space="0" w:color="auto"/>
            <w:right w:val="none" w:sz="0" w:space="0" w:color="auto"/>
          </w:divBdr>
        </w:div>
        <w:div w:id="1020669507">
          <w:marLeft w:val="0"/>
          <w:marRight w:val="0"/>
          <w:marTop w:val="0"/>
          <w:marBottom w:val="0"/>
          <w:divBdr>
            <w:top w:val="none" w:sz="0" w:space="0" w:color="auto"/>
            <w:left w:val="none" w:sz="0" w:space="0" w:color="auto"/>
            <w:bottom w:val="none" w:sz="0" w:space="0" w:color="auto"/>
            <w:right w:val="none" w:sz="0" w:space="0" w:color="auto"/>
          </w:divBdr>
        </w:div>
        <w:div w:id="1049112752">
          <w:marLeft w:val="0"/>
          <w:marRight w:val="0"/>
          <w:marTop w:val="0"/>
          <w:marBottom w:val="0"/>
          <w:divBdr>
            <w:top w:val="none" w:sz="0" w:space="0" w:color="auto"/>
            <w:left w:val="none" w:sz="0" w:space="0" w:color="auto"/>
            <w:bottom w:val="none" w:sz="0" w:space="0" w:color="auto"/>
            <w:right w:val="none" w:sz="0" w:space="0" w:color="auto"/>
          </w:divBdr>
        </w:div>
        <w:div w:id="1049769264">
          <w:marLeft w:val="0"/>
          <w:marRight w:val="0"/>
          <w:marTop w:val="0"/>
          <w:marBottom w:val="0"/>
          <w:divBdr>
            <w:top w:val="none" w:sz="0" w:space="0" w:color="auto"/>
            <w:left w:val="none" w:sz="0" w:space="0" w:color="auto"/>
            <w:bottom w:val="none" w:sz="0" w:space="0" w:color="auto"/>
            <w:right w:val="none" w:sz="0" w:space="0" w:color="auto"/>
          </w:divBdr>
        </w:div>
        <w:div w:id="1063063573">
          <w:marLeft w:val="0"/>
          <w:marRight w:val="0"/>
          <w:marTop w:val="0"/>
          <w:marBottom w:val="0"/>
          <w:divBdr>
            <w:top w:val="none" w:sz="0" w:space="0" w:color="auto"/>
            <w:left w:val="none" w:sz="0" w:space="0" w:color="auto"/>
            <w:bottom w:val="none" w:sz="0" w:space="0" w:color="auto"/>
            <w:right w:val="none" w:sz="0" w:space="0" w:color="auto"/>
          </w:divBdr>
        </w:div>
        <w:div w:id="1075518812">
          <w:marLeft w:val="0"/>
          <w:marRight w:val="0"/>
          <w:marTop w:val="0"/>
          <w:marBottom w:val="0"/>
          <w:divBdr>
            <w:top w:val="none" w:sz="0" w:space="0" w:color="auto"/>
            <w:left w:val="none" w:sz="0" w:space="0" w:color="auto"/>
            <w:bottom w:val="none" w:sz="0" w:space="0" w:color="auto"/>
            <w:right w:val="none" w:sz="0" w:space="0" w:color="auto"/>
          </w:divBdr>
        </w:div>
        <w:div w:id="1101342455">
          <w:marLeft w:val="0"/>
          <w:marRight w:val="0"/>
          <w:marTop w:val="0"/>
          <w:marBottom w:val="0"/>
          <w:divBdr>
            <w:top w:val="none" w:sz="0" w:space="0" w:color="auto"/>
            <w:left w:val="none" w:sz="0" w:space="0" w:color="auto"/>
            <w:bottom w:val="none" w:sz="0" w:space="0" w:color="auto"/>
            <w:right w:val="none" w:sz="0" w:space="0" w:color="auto"/>
          </w:divBdr>
        </w:div>
        <w:div w:id="1153259940">
          <w:marLeft w:val="0"/>
          <w:marRight w:val="0"/>
          <w:marTop w:val="0"/>
          <w:marBottom w:val="0"/>
          <w:divBdr>
            <w:top w:val="none" w:sz="0" w:space="0" w:color="auto"/>
            <w:left w:val="none" w:sz="0" w:space="0" w:color="auto"/>
            <w:bottom w:val="none" w:sz="0" w:space="0" w:color="auto"/>
            <w:right w:val="none" w:sz="0" w:space="0" w:color="auto"/>
          </w:divBdr>
        </w:div>
        <w:div w:id="1198542224">
          <w:marLeft w:val="0"/>
          <w:marRight w:val="0"/>
          <w:marTop w:val="0"/>
          <w:marBottom w:val="0"/>
          <w:divBdr>
            <w:top w:val="none" w:sz="0" w:space="0" w:color="auto"/>
            <w:left w:val="none" w:sz="0" w:space="0" w:color="auto"/>
            <w:bottom w:val="none" w:sz="0" w:space="0" w:color="auto"/>
            <w:right w:val="none" w:sz="0" w:space="0" w:color="auto"/>
          </w:divBdr>
        </w:div>
        <w:div w:id="1219783139">
          <w:marLeft w:val="0"/>
          <w:marRight w:val="0"/>
          <w:marTop w:val="0"/>
          <w:marBottom w:val="0"/>
          <w:divBdr>
            <w:top w:val="none" w:sz="0" w:space="0" w:color="auto"/>
            <w:left w:val="none" w:sz="0" w:space="0" w:color="auto"/>
            <w:bottom w:val="none" w:sz="0" w:space="0" w:color="auto"/>
            <w:right w:val="none" w:sz="0" w:space="0" w:color="auto"/>
          </w:divBdr>
        </w:div>
        <w:div w:id="1274244313">
          <w:marLeft w:val="0"/>
          <w:marRight w:val="0"/>
          <w:marTop w:val="0"/>
          <w:marBottom w:val="0"/>
          <w:divBdr>
            <w:top w:val="none" w:sz="0" w:space="0" w:color="auto"/>
            <w:left w:val="none" w:sz="0" w:space="0" w:color="auto"/>
            <w:bottom w:val="none" w:sz="0" w:space="0" w:color="auto"/>
            <w:right w:val="none" w:sz="0" w:space="0" w:color="auto"/>
          </w:divBdr>
        </w:div>
        <w:div w:id="1328249426">
          <w:marLeft w:val="0"/>
          <w:marRight w:val="0"/>
          <w:marTop w:val="0"/>
          <w:marBottom w:val="0"/>
          <w:divBdr>
            <w:top w:val="none" w:sz="0" w:space="0" w:color="auto"/>
            <w:left w:val="none" w:sz="0" w:space="0" w:color="auto"/>
            <w:bottom w:val="none" w:sz="0" w:space="0" w:color="auto"/>
            <w:right w:val="none" w:sz="0" w:space="0" w:color="auto"/>
          </w:divBdr>
        </w:div>
        <w:div w:id="1362393859">
          <w:marLeft w:val="0"/>
          <w:marRight w:val="0"/>
          <w:marTop w:val="0"/>
          <w:marBottom w:val="0"/>
          <w:divBdr>
            <w:top w:val="none" w:sz="0" w:space="0" w:color="auto"/>
            <w:left w:val="none" w:sz="0" w:space="0" w:color="auto"/>
            <w:bottom w:val="none" w:sz="0" w:space="0" w:color="auto"/>
            <w:right w:val="none" w:sz="0" w:space="0" w:color="auto"/>
          </w:divBdr>
        </w:div>
        <w:div w:id="1368532728">
          <w:marLeft w:val="0"/>
          <w:marRight w:val="0"/>
          <w:marTop w:val="0"/>
          <w:marBottom w:val="0"/>
          <w:divBdr>
            <w:top w:val="none" w:sz="0" w:space="0" w:color="auto"/>
            <w:left w:val="none" w:sz="0" w:space="0" w:color="auto"/>
            <w:bottom w:val="none" w:sz="0" w:space="0" w:color="auto"/>
            <w:right w:val="none" w:sz="0" w:space="0" w:color="auto"/>
          </w:divBdr>
        </w:div>
        <w:div w:id="1412005011">
          <w:marLeft w:val="0"/>
          <w:marRight w:val="0"/>
          <w:marTop w:val="0"/>
          <w:marBottom w:val="0"/>
          <w:divBdr>
            <w:top w:val="none" w:sz="0" w:space="0" w:color="auto"/>
            <w:left w:val="none" w:sz="0" w:space="0" w:color="auto"/>
            <w:bottom w:val="none" w:sz="0" w:space="0" w:color="auto"/>
            <w:right w:val="none" w:sz="0" w:space="0" w:color="auto"/>
          </w:divBdr>
        </w:div>
        <w:div w:id="1416170969">
          <w:marLeft w:val="0"/>
          <w:marRight w:val="0"/>
          <w:marTop w:val="0"/>
          <w:marBottom w:val="0"/>
          <w:divBdr>
            <w:top w:val="none" w:sz="0" w:space="0" w:color="auto"/>
            <w:left w:val="none" w:sz="0" w:space="0" w:color="auto"/>
            <w:bottom w:val="none" w:sz="0" w:space="0" w:color="auto"/>
            <w:right w:val="none" w:sz="0" w:space="0" w:color="auto"/>
          </w:divBdr>
        </w:div>
        <w:div w:id="1425223107">
          <w:marLeft w:val="0"/>
          <w:marRight w:val="0"/>
          <w:marTop w:val="0"/>
          <w:marBottom w:val="0"/>
          <w:divBdr>
            <w:top w:val="none" w:sz="0" w:space="0" w:color="auto"/>
            <w:left w:val="none" w:sz="0" w:space="0" w:color="auto"/>
            <w:bottom w:val="none" w:sz="0" w:space="0" w:color="auto"/>
            <w:right w:val="none" w:sz="0" w:space="0" w:color="auto"/>
          </w:divBdr>
        </w:div>
        <w:div w:id="1428309860">
          <w:marLeft w:val="0"/>
          <w:marRight w:val="0"/>
          <w:marTop w:val="0"/>
          <w:marBottom w:val="0"/>
          <w:divBdr>
            <w:top w:val="none" w:sz="0" w:space="0" w:color="auto"/>
            <w:left w:val="none" w:sz="0" w:space="0" w:color="auto"/>
            <w:bottom w:val="none" w:sz="0" w:space="0" w:color="auto"/>
            <w:right w:val="none" w:sz="0" w:space="0" w:color="auto"/>
          </w:divBdr>
        </w:div>
        <w:div w:id="1459839304">
          <w:marLeft w:val="0"/>
          <w:marRight w:val="0"/>
          <w:marTop w:val="0"/>
          <w:marBottom w:val="0"/>
          <w:divBdr>
            <w:top w:val="none" w:sz="0" w:space="0" w:color="auto"/>
            <w:left w:val="none" w:sz="0" w:space="0" w:color="auto"/>
            <w:bottom w:val="none" w:sz="0" w:space="0" w:color="auto"/>
            <w:right w:val="none" w:sz="0" w:space="0" w:color="auto"/>
          </w:divBdr>
        </w:div>
        <w:div w:id="1490754386">
          <w:marLeft w:val="0"/>
          <w:marRight w:val="0"/>
          <w:marTop w:val="0"/>
          <w:marBottom w:val="0"/>
          <w:divBdr>
            <w:top w:val="none" w:sz="0" w:space="0" w:color="auto"/>
            <w:left w:val="none" w:sz="0" w:space="0" w:color="auto"/>
            <w:bottom w:val="none" w:sz="0" w:space="0" w:color="auto"/>
            <w:right w:val="none" w:sz="0" w:space="0" w:color="auto"/>
          </w:divBdr>
        </w:div>
        <w:div w:id="1521701173">
          <w:marLeft w:val="0"/>
          <w:marRight w:val="0"/>
          <w:marTop w:val="0"/>
          <w:marBottom w:val="0"/>
          <w:divBdr>
            <w:top w:val="none" w:sz="0" w:space="0" w:color="auto"/>
            <w:left w:val="none" w:sz="0" w:space="0" w:color="auto"/>
            <w:bottom w:val="none" w:sz="0" w:space="0" w:color="auto"/>
            <w:right w:val="none" w:sz="0" w:space="0" w:color="auto"/>
          </w:divBdr>
        </w:div>
        <w:div w:id="1542857949">
          <w:marLeft w:val="0"/>
          <w:marRight w:val="0"/>
          <w:marTop w:val="0"/>
          <w:marBottom w:val="0"/>
          <w:divBdr>
            <w:top w:val="none" w:sz="0" w:space="0" w:color="auto"/>
            <w:left w:val="none" w:sz="0" w:space="0" w:color="auto"/>
            <w:bottom w:val="none" w:sz="0" w:space="0" w:color="auto"/>
            <w:right w:val="none" w:sz="0" w:space="0" w:color="auto"/>
          </w:divBdr>
        </w:div>
        <w:div w:id="1578828135">
          <w:marLeft w:val="0"/>
          <w:marRight w:val="0"/>
          <w:marTop w:val="0"/>
          <w:marBottom w:val="0"/>
          <w:divBdr>
            <w:top w:val="none" w:sz="0" w:space="0" w:color="auto"/>
            <w:left w:val="none" w:sz="0" w:space="0" w:color="auto"/>
            <w:bottom w:val="none" w:sz="0" w:space="0" w:color="auto"/>
            <w:right w:val="none" w:sz="0" w:space="0" w:color="auto"/>
          </w:divBdr>
        </w:div>
        <w:div w:id="1670402255">
          <w:marLeft w:val="0"/>
          <w:marRight w:val="0"/>
          <w:marTop w:val="0"/>
          <w:marBottom w:val="0"/>
          <w:divBdr>
            <w:top w:val="none" w:sz="0" w:space="0" w:color="auto"/>
            <w:left w:val="none" w:sz="0" w:space="0" w:color="auto"/>
            <w:bottom w:val="none" w:sz="0" w:space="0" w:color="auto"/>
            <w:right w:val="none" w:sz="0" w:space="0" w:color="auto"/>
          </w:divBdr>
        </w:div>
        <w:div w:id="1719015720">
          <w:marLeft w:val="0"/>
          <w:marRight w:val="0"/>
          <w:marTop w:val="0"/>
          <w:marBottom w:val="0"/>
          <w:divBdr>
            <w:top w:val="none" w:sz="0" w:space="0" w:color="auto"/>
            <w:left w:val="none" w:sz="0" w:space="0" w:color="auto"/>
            <w:bottom w:val="none" w:sz="0" w:space="0" w:color="auto"/>
            <w:right w:val="none" w:sz="0" w:space="0" w:color="auto"/>
          </w:divBdr>
        </w:div>
        <w:div w:id="1764452766">
          <w:marLeft w:val="0"/>
          <w:marRight w:val="0"/>
          <w:marTop w:val="0"/>
          <w:marBottom w:val="0"/>
          <w:divBdr>
            <w:top w:val="none" w:sz="0" w:space="0" w:color="auto"/>
            <w:left w:val="none" w:sz="0" w:space="0" w:color="auto"/>
            <w:bottom w:val="none" w:sz="0" w:space="0" w:color="auto"/>
            <w:right w:val="none" w:sz="0" w:space="0" w:color="auto"/>
          </w:divBdr>
        </w:div>
        <w:div w:id="1845390026">
          <w:marLeft w:val="0"/>
          <w:marRight w:val="0"/>
          <w:marTop w:val="0"/>
          <w:marBottom w:val="0"/>
          <w:divBdr>
            <w:top w:val="none" w:sz="0" w:space="0" w:color="auto"/>
            <w:left w:val="none" w:sz="0" w:space="0" w:color="auto"/>
            <w:bottom w:val="none" w:sz="0" w:space="0" w:color="auto"/>
            <w:right w:val="none" w:sz="0" w:space="0" w:color="auto"/>
          </w:divBdr>
        </w:div>
        <w:div w:id="1914848904">
          <w:marLeft w:val="0"/>
          <w:marRight w:val="0"/>
          <w:marTop w:val="0"/>
          <w:marBottom w:val="0"/>
          <w:divBdr>
            <w:top w:val="none" w:sz="0" w:space="0" w:color="auto"/>
            <w:left w:val="none" w:sz="0" w:space="0" w:color="auto"/>
            <w:bottom w:val="none" w:sz="0" w:space="0" w:color="auto"/>
            <w:right w:val="none" w:sz="0" w:space="0" w:color="auto"/>
          </w:divBdr>
        </w:div>
        <w:div w:id="1918174624">
          <w:marLeft w:val="0"/>
          <w:marRight w:val="0"/>
          <w:marTop w:val="0"/>
          <w:marBottom w:val="0"/>
          <w:divBdr>
            <w:top w:val="none" w:sz="0" w:space="0" w:color="auto"/>
            <w:left w:val="none" w:sz="0" w:space="0" w:color="auto"/>
            <w:bottom w:val="none" w:sz="0" w:space="0" w:color="auto"/>
            <w:right w:val="none" w:sz="0" w:space="0" w:color="auto"/>
          </w:divBdr>
        </w:div>
        <w:div w:id="1940942960">
          <w:marLeft w:val="0"/>
          <w:marRight w:val="0"/>
          <w:marTop w:val="0"/>
          <w:marBottom w:val="0"/>
          <w:divBdr>
            <w:top w:val="none" w:sz="0" w:space="0" w:color="auto"/>
            <w:left w:val="none" w:sz="0" w:space="0" w:color="auto"/>
            <w:bottom w:val="none" w:sz="0" w:space="0" w:color="auto"/>
            <w:right w:val="none" w:sz="0" w:space="0" w:color="auto"/>
          </w:divBdr>
        </w:div>
        <w:div w:id="1968730404">
          <w:marLeft w:val="0"/>
          <w:marRight w:val="0"/>
          <w:marTop w:val="0"/>
          <w:marBottom w:val="0"/>
          <w:divBdr>
            <w:top w:val="none" w:sz="0" w:space="0" w:color="auto"/>
            <w:left w:val="none" w:sz="0" w:space="0" w:color="auto"/>
            <w:bottom w:val="none" w:sz="0" w:space="0" w:color="auto"/>
            <w:right w:val="none" w:sz="0" w:space="0" w:color="auto"/>
          </w:divBdr>
        </w:div>
        <w:div w:id="1989018716">
          <w:marLeft w:val="0"/>
          <w:marRight w:val="0"/>
          <w:marTop w:val="0"/>
          <w:marBottom w:val="0"/>
          <w:divBdr>
            <w:top w:val="none" w:sz="0" w:space="0" w:color="auto"/>
            <w:left w:val="none" w:sz="0" w:space="0" w:color="auto"/>
            <w:bottom w:val="none" w:sz="0" w:space="0" w:color="auto"/>
            <w:right w:val="none" w:sz="0" w:space="0" w:color="auto"/>
          </w:divBdr>
        </w:div>
        <w:div w:id="2004354633">
          <w:marLeft w:val="0"/>
          <w:marRight w:val="0"/>
          <w:marTop w:val="0"/>
          <w:marBottom w:val="0"/>
          <w:divBdr>
            <w:top w:val="none" w:sz="0" w:space="0" w:color="auto"/>
            <w:left w:val="none" w:sz="0" w:space="0" w:color="auto"/>
            <w:bottom w:val="none" w:sz="0" w:space="0" w:color="auto"/>
            <w:right w:val="none" w:sz="0" w:space="0" w:color="auto"/>
          </w:divBdr>
        </w:div>
        <w:div w:id="2005695382">
          <w:marLeft w:val="0"/>
          <w:marRight w:val="0"/>
          <w:marTop w:val="0"/>
          <w:marBottom w:val="0"/>
          <w:divBdr>
            <w:top w:val="none" w:sz="0" w:space="0" w:color="auto"/>
            <w:left w:val="none" w:sz="0" w:space="0" w:color="auto"/>
            <w:bottom w:val="none" w:sz="0" w:space="0" w:color="auto"/>
            <w:right w:val="none" w:sz="0" w:space="0" w:color="auto"/>
          </w:divBdr>
        </w:div>
        <w:div w:id="2043553937">
          <w:marLeft w:val="0"/>
          <w:marRight w:val="0"/>
          <w:marTop w:val="0"/>
          <w:marBottom w:val="0"/>
          <w:divBdr>
            <w:top w:val="none" w:sz="0" w:space="0" w:color="auto"/>
            <w:left w:val="none" w:sz="0" w:space="0" w:color="auto"/>
            <w:bottom w:val="none" w:sz="0" w:space="0" w:color="auto"/>
            <w:right w:val="none" w:sz="0" w:space="0" w:color="auto"/>
          </w:divBdr>
        </w:div>
        <w:div w:id="2139835528">
          <w:marLeft w:val="0"/>
          <w:marRight w:val="0"/>
          <w:marTop w:val="0"/>
          <w:marBottom w:val="0"/>
          <w:divBdr>
            <w:top w:val="none" w:sz="0" w:space="0" w:color="auto"/>
            <w:left w:val="none" w:sz="0" w:space="0" w:color="auto"/>
            <w:bottom w:val="none" w:sz="0" w:space="0" w:color="auto"/>
            <w:right w:val="none" w:sz="0" w:space="0" w:color="auto"/>
          </w:divBdr>
        </w:div>
      </w:divsChild>
    </w:div>
    <w:div w:id="1720086147">
      <w:bodyDiv w:val="1"/>
      <w:marLeft w:val="0"/>
      <w:marRight w:val="0"/>
      <w:marTop w:val="0"/>
      <w:marBottom w:val="0"/>
      <w:divBdr>
        <w:top w:val="none" w:sz="0" w:space="0" w:color="auto"/>
        <w:left w:val="none" w:sz="0" w:space="0" w:color="auto"/>
        <w:bottom w:val="none" w:sz="0" w:space="0" w:color="auto"/>
        <w:right w:val="none" w:sz="0" w:space="0" w:color="auto"/>
      </w:divBdr>
    </w:div>
    <w:div w:id="1723401079">
      <w:bodyDiv w:val="1"/>
      <w:marLeft w:val="0"/>
      <w:marRight w:val="0"/>
      <w:marTop w:val="0"/>
      <w:marBottom w:val="0"/>
      <w:divBdr>
        <w:top w:val="none" w:sz="0" w:space="0" w:color="auto"/>
        <w:left w:val="none" w:sz="0" w:space="0" w:color="auto"/>
        <w:bottom w:val="none" w:sz="0" w:space="0" w:color="auto"/>
        <w:right w:val="none" w:sz="0" w:space="0" w:color="auto"/>
      </w:divBdr>
      <w:divsChild>
        <w:div w:id="1292786271">
          <w:marLeft w:val="0"/>
          <w:marRight w:val="0"/>
          <w:marTop w:val="0"/>
          <w:marBottom w:val="0"/>
          <w:divBdr>
            <w:top w:val="none" w:sz="0" w:space="0" w:color="auto"/>
            <w:left w:val="none" w:sz="0" w:space="0" w:color="auto"/>
            <w:bottom w:val="none" w:sz="0" w:space="0" w:color="auto"/>
            <w:right w:val="none" w:sz="0" w:space="0" w:color="auto"/>
          </w:divBdr>
        </w:div>
      </w:divsChild>
    </w:div>
    <w:div w:id="1726488663">
      <w:bodyDiv w:val="1"/>
      <w:marLeft w:val="0"/>
      <w:marRight w:val="0"/>
      <w:marTop w:val="0"/>
      <w:marBottom w:val="0"/>
      <w:divBdr>
        <w:top w:val="none" w:sz="0" w:space="0" w:color="auto"/>
        <w:left w:val="none" w:sz="0" w:space="0" w:color="auto"/>
        <w:bottom w:val="none" w:sz="0" w:space="0" w:color="auto"/>
        <w:right w:val="none" w:sz="0" w:space="0" w:color="auto"/>
      </w:divBdr>
      <w:divsChild>
        <w:div w:id="607201966">
          <w:marLeft w:val="0"/>
          <w:marRight w:val="0"/>
          <w:marTop w:val="0"/>
          <w:marBottom w:val="0"/>
          <w:divBdr>
            <w:top w:val="none" w:sz="0" w:space="0" w:color="auto"/>
            <w:left w:val="none" w:sz="0" w:space="0" w:color="auto"/>
            <w:bottom w:val="none" w:sz="0" w:space="0" w:color="auto"/>
            <w:right w:val="none" w:sz="0" w:space="0" w:color="auto"/>
          </w:divBdr>
        </w:div>
      </w:divsChild>
    </w:div>
    <w:div w:id="1743022141">
      <w:bodyDiv w:val="1"/>
      <w:marLeft w:val="0"/>
      <w:marRight w:val="0"/>
      <w:marTop w:val="0"/>
      <w:marBottom w:val="0"/>
      <w:divBdr>
        <w:top w:val="none" w:sz="0" w:space="0" w:color="auto"/>
        <w:left w:val="none" w:sz="0" w:space="0" w:color="auto"/>
        <w:bottom w:val="none" w:sz="0" w:space="0" w:color="auto"/>
        <w:right w:val="none" w:sz="0" w:space="0" w:color="auto"/>
      </w:divBdr>
    </w:div>
    <w:div w:id="1782186462">
      <w:bodyDiv w:val="1"/>
      <w:marLeft w:val="0"/>
      <w:marRight w:val="0"/>
      <w:marTop w:val="0"/>
      <w:marBottom w:val="0"/>
      <w:divBdr>
        <w:top w:val="none" w:sz="0" w:space="0" w:color="auto"/>
        <w:left w:val="none" w:sz="0" w:space="0" w:color="auto"/>
        <w:bottom w:val="none" w:sz="0" w:space="0" w:color="auto"/>
        <w:right w:val="none" w:sz="0" w:space="0" w:color="auto"/>
      </w:divBdr>
      <w:divsChild>
        <w:div w:id="1120106462">
          <w:marLeft w:val="0"/>
          <w:marRight w:val="0"/>
          <w:marTop w:val="0"/>
          <w:marBottom w:val="300"/>
          <w:divBdr>
            <w:top w:val="none" w:sz="0" w:space="0" w:color="auto"/>
            <w:left w:val="none" w:sz="0" w:space="0" w:color="auto"/>
            <w:bottom w:val="none" w:sz="0" w:space="0" w:color="auto"/>
            <w:right w:val="none" w:sz="0" w:space="0" w:color="auto"/>
          </w:divBdr>
          <w:divsChild>
            <w:div w:id="1774326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6123005">
      <w:bodyDiv w:val="1"/>
      <w:marLeft w:val="0"/>
      <w:marRight w:val="0"/>
      <w:marTop w:val="0"/>
      <w:marBottom w:val="0"/>
      <w:divBdr>
        <w:top w:val="none" w:sz="0" w:space="0" w:color="auto"/>
        <w:left w:val="none" w:sz="0" w:space="0" w:color="auto"/>
        <w:bottom w:val="none" w:sz="0" w:space="0" w:color="auto"/>
        <w:right w:val="none" w:sz="0" w:space="0" w:color="auto"/>
      </w:divBdr>
    </w:div>
    <w:div w:id="1817795586">
      <w:bodyDiv w:val="1"/>
      <w:marLeft w:val="0"/>
      <w:marRight w:val="0"/>
      <w:marTop w:val="0"/>
      <w:marBottom w:val="0"/>
      <w:divBdr>
        <w:top w:val="none" w:sz="0" w:space="0" w:color="auto"/>
        <w:left w:val="none" w:sz="0" w:space="0" w:color="auto"/>
        <w:bottom w:val="none" w:sz="0" w:space="0" w:color="auto"/>
        <w:right w:val="none" w:sz="0" w:space="0" w:color="auto"/>
      </w:divBdr>
      <w:divsChild>
        <w:div w:id="266154679">
          <w:marLeft w:val="0"/>
          <w:marRight w:val="0"/>
          <w:marTop w:val="0"/>
          <w:marBottom w:val="0"/>
          <w:divBdr>
            <w:top w:val="none" w:sz="0" w:space="0" w:color="auto"/>
            <w:left w:val="none" w:sz="0" w:space="0" w:color="auto"/>
            <w:bottom w:val="none" w:sz="0" w:space="0" w:color="auto"/>
            <w:right w:val="none" w:sz="0" w:space="0" w:color="auto"/>
          </w:divBdr>
          <w:divsChild>
            <w:div w:id="1628968835">
              <w:marLeft w:val="0"/>
              <w:marRight w:val="0"/>
              <w:marTop w:val="0"/>
              <w:marBottom w:val="0"/>
              <w:divBdr>
                <w:top w:val="none" w:sz="0" w:space="0" w:color="auto"/>
                <w:left w:val="none" w:sz="0" w:space="0" w:color="auto"/>
                <w:bottom w:val="none" w:sz="0" w:space="0" w:color="auto"/>
                <w:right w:val="none" w:sz="0" w:space="0" w:color="auto"/>
              </w:divBdr>
              <w:divsChild>
                <w:div w:id="1906917183">
                  <w:marLeft w:val="0"/>
                  <w:marRight w:val="0"/>
                  <w:marTop w:val="0"/>
                  <w:marBottom w:val="0"/>
                  <w:divBdr>
                    <w:top w:val="none" w:sz="0" w:space="0" w:color="auto"/>
                    <w:left w:val="none" w:sz="0" w:space="0" w:color="auto"/>
                    <w:bottom w:val="none" w:sz="0" w:space="0" w:color="auto"/>
                    <w:right w:val="none" w:sz="0" w:space="0" w:color="auto"/>
                  </w:divBdr>
                  <w:divsChild>
                    <w:div w:id="1280456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1962904">
      <w:bodyDiv w:val="1"/>
      <w:marLeft w:val="0"/>
      <w:marRight w:val="0"/>
      <w:marTop w:val="0"/>
      <w:marBottom w:val="0"/>
      <w:divBdr>
        <w:top w:val="none" w:sz="0" w:space="0" w:color="auto"/>
        <w:left w:val="none" w:sz="0" w:space="0" w:color="auto"/>
        <w:bottom w:val="none" w:sz="0" w:space="0" w:color="auto"/>
        <w:right w:val="none" w:sz="0" w:space="0" w:color="auto"/>
      </w:divBdr>
    </w:div>
    <w:div w:id="1864443015">
      <w:bodyDiv w:val="1"/>
      <w:marLeft w:val="0"/>
      <w:marRight w:val="0"/>
      <w:marTop w:val="0"/>
      <w:marBottom w:val="0"/>
      <w:divBdr>
        <w:top w:val="none" w:sz="0" w:space="0" w:color="auto"/>
        <w:left w:val="none" w:sz="0" w:space="0" w:color="auto"/>
        <w:bottom w:val="none" w:sz="0" w:space="0" w:color="auto"/>
        <w:right w:val="none" w:sz="0" w:space="0" w:color="auto"/>
      </w:divBdr>
    </w:div>
    <w:div w:id="1872836526">
      <w:bodyDiv w:val="1"/>
      <w:marLeft w:val="0"/>
      <w:marRight w:val="0"/>
      <w:marTop w:val="0"/>
      <w:marBottom w:val="0"/>
      <w:divBdr>
        <w:top w:val="none" w:sz="0" w:space="0" w:color="auto"/>
        <w:left w:val="none" w:sz="0" w:space="0" w:color="auto"/>
        <w:bottom w:val="none" w:sz="0" w:space="0" w:color="auto"/>
        <w:right w:val="none" w:sz="0" w:space="0" w:color="auto"/>
      </w:divBdr>
      <w:divsChild>
        <w:div w:id="1589459596">
          <w:marLeft w:val="0"/>
          <w:marRight w:val="0"/>
          <w:marTop w:val="0"/>
          <w:marBottom w:val="300"/>
          <w:divBdr>
            <w:top w:val="none" w:sz="0" w:space="0" w:color="auto"/>
            <w:left w:val="none" w:sz="0" w:space="0" w:color="auto"/>
            <w:bottom w:val="none" w:sz="0" w:space="0" w:color="auto"/>
            <w:right w:val="none" w:sz="0" w:space="0" w:color="auto"/>
          </w:divBdr>
          <w:divsChild>
            <w:div w:id="950475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2014732">
      <w:bodyDiv w:val="1"/>
      <w:marLeft w:val="0"/>
      <w:marRight w:val="0"/>
      <w:marTop w:val="0"/>
      <w:marBottom w:val="0"/>
      <w:divBdr>
        <w:top w:val="none" w:sz="0" w:space="0" w:color="auto"/>
        <w:left w:val="none" w:sz="0" w:space="0" w:color="auto"/>
        <w:bottom w:val="none" w:sz="0" w:space="0" w:color="auto"/>
        <w:right w:val="none" w:sz="0" w:space="0" w:color="auto"/>
      </w:divBdr>
    </w:div>
    <w:div w:id="1898011384">
      <w:bodyDiv w:val="1"/>
      <w:marLeft w:val="0"/>
      <w:marRight w:val="0"/>
      <w:marTop w:val="0"/>
      <w:marBottom w:val="0"/>
      <w:divBdr>
        <w:top w:val="none" w:sz="0" w:space="0" w:color="auto"/>
        <w:left w:val="none" w:sz="0" w:space="0" w:color="auto"/>
        <w:bottom w:val="none" w:sz="0" w:space="0" w:color="auto"/>
        <w:right w:val="none" w:sz="0" w:space="0" w:color="auto"/>
      </w:divBdr>
    </w:div>
    <w:div w:id="1919631453">
      <w:bodyDiv w:val="1"/>
      <w:marLeft w:val="0"/>
      <w:marRight w:val="0"/>
      <w:marTop w:val="0"/>
      <w:marBottom w:val="0"/>
      <w:divBdr>
        <w:top w:val="none" w:sz="0" w:space="0" w:color="auto"/>
        <w:left w:val="none" w:sz="0" w:space="0" w:color="auto"/>
        <w:bottom w:val="none" w:sz="0" w:space="0" w:color="auto"/>
        <w:right w:val="none" w:sz="0" w:space="0" w:color="auto"/>
      </w:divBdr>
    </w:div>
    <w:div w:id="2058778240">
      <w:bodyDiv w:val="1"/>
      <w:marLeft w:val="0"/>
      <w:marRight w:val="0"/>
      <w:marTop w:val="0"/>
      <w:marBottom w:val="0"/>
      <w:divBdr>
        <w:top w:val="none" w:sz="0" w:space="0" w:color="auto"/>
        <w:left w:val="none" w:sz="0" w:space="0" w:color="auto"/>
        <w:bottom w:val="none" w:sz="0" w:space="0" w:color="auto"/>
        <w:right w:val="none" w:sz="0" w:space="0" w:color="auto"/>
      </w:divBdr>
    </w:div>
    <w:div w:id="2093507414">
      <w:bodyDiv w:val="1"/>
      <w:marLeft w:val="0"/>
      <w:marRight w:val="0"/>
      <w:marTop w:val="0"/>
      <w:marBottom w:val="0"/>
      <w:divBdr>
        <w:top w:val="none" w:sz="0" w:space="0" w:color="auto"/>
        <w:left w:val="none" w:sz="0" w:space="0" w:color="auto"/>
        <w:bottom w:val="none" w:sz="0" w:space="0" w:color="auto"/>
        <w:right w:val="none" w:sz="0" w:space="0" w:color="auto"/>
      </w:divBdr>
    </w:div>
    <w:div w:id="21109280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openstreetmap.org/copyright" TargetMode="External"/><Relationship Id="rId21" Type="http://schemas.openxmlformats.org/officeDocument/2006/relationships/header" Target="header2.xml"/><Relationship Id="rId42" Type="http://schemas.openxmlformats.org/officeDocument/2006/relationships/hyperlink" Target="https://parallel.co.uk/" TargetMode="External"/><Relationship Id="rId47" Type="http://schemas.openxmlformats.org/officeDocument/2006/relationships/hyperlink" Target="https://parallel.co.uk/" TargetMode="External"/><Relationship Id="rId63" Type="http://schemas.openxmlformats.org/officeDocument/2006/relationships/image" Target="media/image20.png"/><Relationship Id="rId68" Type="http://schemas.openxmlformats.org/officeDocument/2006/relationships/hyperlink" Target="https://www.ordnancesurvey.co.uk/" TargetMode="External"/><Relationship Id="rId84" Type="http://schemas.openxmlformats.org/officeDocument/2006/relationships/hyperlink" Target="https://parallel.co.uk/" TargetMode="External"/><Relationship Id="rId89" Type="http://schemas.openxmlformats.org/officeDocument/2006/relationships/hyperlink" Target="https://parallel.co.uk/" TargetMode="External"/><Relationship Id="rId112" Type="http://schemas.openxmlformats.org/officeDocument/2006/relationships/theme" Target="theme/theme1.xml"/><Relationship Id="rId16" Type="http://schemas.openxmlformats.org/officeDocument/2006/relationships/hyperlink" Target="https://www.openstreetmap.org/copyright" TargetMode="External"/><Relationship Id="rId107" Type="http://schemas.openxmlformats.org/officeDocument/2006/relationships/image" Target="media/image39.png"/><Relationship Id="rId11" Type="http://schemas.openxmlformats.org/officeDocument/2006/relationships/hyperlink" Target="https://www.rotherham.gov.uk/data/" TargetMode="External"/><Relationship Id="rId32" Type="http://schemas.openxmlformats.org/officeDocument/2006/relationships/hyperlink" Target="https://www.ordnancesurvey.co.uk/" TargetMode="External"/><Relationship Id="rId37" Type="http://schemas.openxmlformats.org/officeDocument/2006/relationships/hyperlink" Target="https://parallel.co.uk/" TargetMode="External"/><Relationship Id="rId53" Type="http://schemas.openxmlformats.org/officeDocument/2006/relationships/hyperlink" Target="https://www.openstreetmap.org/copyright" TargetMode="External"/><Relationship Id="rId58" Type="http://schemas.openxmlformats.org/officeDocument/2006/relationships/hyperlink" Target="https://www.openstreetmap.org/copyright" TargetMode="External"/><Relationship Id="rId74" Type="http://schemas.openxmlformats.org/officeDocument/2006/relationships/hyperlink" Target="https://www.ordnancesurvey.co.uk/" TargetMode="External"/><Relationship Id="rId79" Type="http://schemas.openxmlformats.org/officeDocument/2006/relationships/hyperlink" Target="https://www.england.nhs.uk/gp/investment/gp-contract/" TargetMode="External"/><Relationship Id="rId102" Type="http://schemas.openxmlformats.org/officeDocument/2006/relationships/image" Target="media/image37.png"/><Relationship Id="rId5" Type="http://schemas.openxmlformats.org/officeDocument/2006/relationships/numbering" Target="numbering.xml"/><Relationship Id="rId90" Type="http://schemas.openxmlformats.org/officeDocument/2006/relationships/hyperlink" Target="https://www.openstreetmap.org/copyright" TargetMode="External"/><Relationship Id="rId95" Type="http://schemas.openxmlformats.org/officeDocument/2006/relationships/hyperlink" Target="https://www.openstreetmap.org/copyright" TargetMode="External"/><Relationship Id="rId22" Type="http://schemas.openxmlformats.org/officeDocument/2006/relationships/header" Target="header3.xml"/><Relationship Id="rId27" Type="http://schemas.openxmlformats.org/officeDocument/2006/relationships/image" Target="media/image6.png"/><Relationship Id="rId43" Type="http://schemas.openxmlformats.org/officeDocument/2006/relationships/hyperlink" Target="https://www.openstreetmap.org/copyright" TargetMode="External"/><Relationship Id="rId48" Type="http://schemas.openxmlformats.org/officeDocument/2006/relationships/hyperlink" Target="https://mapbox.com/" TargetMode="External"/><Relationship Id="rId64" Type="http://schemas.openxmlformats.org/officeDocument/2006/relationships/image" Target="media/image21.png"/><Relationship Id="rId69" Type="http://schemas.openxmlformats.org/officeDocument/2006/relationships/hyperlink" Target="https://parallel.co.uk/" TargetMode="External"/><Relationship Id="rId80" Type="http://schemas.openxmlformats.org/officeDocument/2006/relationships/hyperlink" Target="https://www.legislation.gov.uk/uksi/2013/349/contents" TargetMode="External"/><Relationship Id="rId85" Type="http://schemas.openxmlformats.org/officeDocument/2006/relationships/hyperlink" Target="https://www.openstreetmap.org/copyright" TargetMode="External"/><Relationship Id="rId12" Type="http://schemas.openxmlformats.org/officeDocument/2006/relationships/chart" Target="charts/chart1.xml"/><Relationship Id="rId17" Type="http://schemas.openxmlformats.org/officeDocument/2006/relationships/image" Target="media/image2.png"/><Relationship Id="rId33" Type="http://schemas.openxmlformats.org/officeDocument/2006/relationships/hyperlink" Target="https://parallel.co.uk/" TargetMode="External"/><Relationship Id="rId38" Type="http://schemas.openxmlformats.org/officeDocument/2006/relationships/hyperlink" Target="https://www.openstreetmap.org/copyright" TargetMode="External"/><Relationship Id="rId59" Type="http://schemas.openxmlformats.org/officeDocument/2006/relationships/image" Target="media/image16.png"/><Relationship Id="rId103" Type="http://schemas.openxmlformats.org/officeDocument/2006/relationships/hyperlink" Target="https://www.ordnancesurvey.co.uk/" TargetMode="External"/><Relationship Id="rId108" Type="http://schemas.openxmlformats.org/officeDocument/2006/relationships/hyperlink" Target="https://www.ordnancesurvey.co.uk/" TargetMode="External"/><Relationship Id="rId54" Type="http://schemas.openxmlformats.org/officeDocument/2006/relationships/image" Target="media/image14.png"/><Relationship Id="rId70" Type="http://schemas.openxmlformats.org/officeDocument/2006/relationships/hyperlink" Target="https://www.openstreetmap.org/copyright" TargetMode="External"/><Relationship Id="rId75" Type="http://schemas.openxmlformats.org/officeDocument/2006/relationships/hyperlink" Target="https://parallel.co.uk/" TargetMode="External"/><Relationship Id="rId91" Type="http://schemas.openxmlformats.org/officeDocument/2006/relationships/image" Target="media/image32.png"/><Relationship Id="rId96" Type="http://schemas.openxmlformats.org/officeDocument/2006/relationships/image" Target="media/image34.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parallel.co.uk/" TargetMode="External"/><Relationship Id="rId23" Type="http://schemas.openxmlformats.org/officeDocument/2006/relationships/image" Target="media/image5.png"/><Relationship Id="rId28" Type="http://schemas.openxmlformats.org/officeDocument/2006/relationships/hyperlink" Target="https://www.ordnancesurvey.co.uk/" TargetMode="External"/><Relationship Id="rId36" Type="http://schemas.openxmlformats.org/officeDocument/2006/relationships/hyperlink" Target="https://www.ordnancesurvey.co.uk/" TargetMode="External"/><Relationship Id="rId49" Type="http://schemas.openxmlformats.org/officeDocument/2006/relationships/hyperlink" Target="https://www.openstreetmap.org/copyright" TargetMode="External"/><Relationship Id="rId57" Type="http://schemas.openxmlformats.org/officeDocument/2006/relationships/hyperlink" Target="https://parallel.co.uk/" TargetMode="External"/><Relationship Id="rId106" Type="http://schemas.openxmlformats.org/officeDocument/2006/relationships/image" Target="media/image38.png"/><Relationship Id="rId10" Type="http://schemas.openxmlformats.org/officeDocument/2006/relationships/endnotes" Target="endnotes.xml"/><Relationship Id="rId31" Type="http://schemas.openxmlformats.org/officeDocument/2006/relationships/image" Target="media/image7.png"/><Relationship Id="rId44" Type="http://schemas.openxmlformats.org/officeDocument/2006/relationships/image" Target="media/image11.png"/><Relationship Id="rId52" Type="http://schemas.openxmlformats.org/officeDocument/2006/relationships/hyperlink" Target="https://parallel.co.uk/" TargetMode="External"/><Relationship Id="rId60" Type="http://schemas.openxmlformats.org/officeDocument/2006/relationships/image" Target="media/image17.png"/><Relationship Id="rId65" Type="http://schemas.openxmlformats.org/officeDocument/2006/relationships/image" Target="media/image22.png"/><Relationship Id="rId73" Type="http://schemas.openxmlformats.org/officeDocument/2006/relationships/image" Target="media/image27.png"/><Relationship Id="rId78" Type="http://schemas.openxmlformats.org/officeDocument/2006/relationships/hyperlink" Target="https://connecthealthcarerotherham.co.uk/extended-access/" TargetMode="External"/><Relationship Id="rId81" Type="http://schemas.openxmlformats.org/officeDocument/2006/relationships/image" Target="media/image28.png"/><Relationship Id="rId86" Type="http://schemas.openxmlformats.org/officeDocument/2006/relationships/image" Target="media/image30.png"/><Relationship Id="rId94" Type="http://schemas.openxmlformats.org/officeDocument/2006/relationships/hyperlink" Target="https://parallel.co.uk/" TargetMode="External"/><Relationship Id="rId99" Type="http://schemas.openxmlformats.org/officeDocument/2006/relationships/hyperlink" Target="https://parallel.co.uk/" TargetMode="External"/><Relationship Id="rId101" Type="http://schemas.openxmlformats.org/officeDocument/2006/relationships/image" Target="media/image36.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1.png"/><Relationship Id="rId18" Type="http://schemas.openxmlformats.org/officeDocument/2006/relationships/image" Target="media/image3.png"/><Relationship Id="rId39" Type="http://schemas.openxmlformats.org/officeDocument/2006/relationships/image" Target="media/image9.png"/><Relationship Id="rId109" Type="http://schemas.openxmlformats.org/officeDocument/2006/relationships/hyperlink" Target="https://parallel.co.uk/" TargetMode="External"/><Relationship Id="rId34" Type="http://schemas.openxmlformats.org/officeDocument/2006/relationships/hyperlink" Target="https://www.openstreetmap.org/copyright" TargetMode="External"/><Relationship Id="rId50" Type="http://schemas.openxmlformats.org/officeDocument/2006/relationships/image" Target="media/image13.png"/><Relationship Id="rId55" Type="http://schemas.openxmlformats.org/officeDocument/2006/relationships/image" Target="media/image15.png"/><Relationship Id="rId76" Type="http://schemas.openxmlformats.org/officeDocument/2006/relationships/hyperlink" Target="https://www.openstreetmap.org/copyright" TargetMode="External"/><Relationship Id="rId97" Type="http://schemas.openxmlformats.org/officeDocument/2006/relationships/image" Target="media/image35.png"/><Relationship Id="rId104" Type="http://schemas.openxmlformats.org/officeDocument/2006/relationships/hyperlink" Target="https://parallel.co.uk/" TargetMode="External"/><Relationship Id="rId7" Type="http://schemas.openxmlformats.org/officeDocument/2006/relationships/settings" Target="settings.xml"/><Relationship Id="rId71" Type="http://schemas.openxmlformats.org/officeDocument/2006/relationships/image" Target="media/image25.png"/><Relationship Id="rId92" Type="http://schemas.openxmlformats.org/officeDocument/2006/relationships/image" Target="media/image33.png"/><Relationship Id="rId2" Type="http://schemas.openxmlformats.org/officeDocument/2006/relationships/customXml" Target="../customXml/item2.xml"/><Relationship Id="rId29" Type="http://schemas.openxmlformats.org/officeDocument/2006/relationships/hyperlink" Target="https://parallel.co.uk/" TargetMode="External"/><Relationship Id="rId24" Type="http://schemas.openxmlformats.org/officeDocument/2006/relationships/hyperlink" Target="https://www.ordnancesurvey.co.uk/" TargetMode="External"/><Relationship Id="rId40" Type="http://schemas.openxmlformats.org/officeDocument/2006/relationships/image" Target="media/image10.png"/><Relationship Id="rId45" Type="http://schemas.openxmlformats.org/officeDocument/2006/relationships/image" Target="media/image12.png"/><Relationship Id="rId66" Type="http://schemas.openxmlformats.org/officeDocument/2006/relationships/image" Target="media/image23.png"/><Relationship Id="rId87" Type="http://schemas.openxmlformats.org/officeDocument/2006/relationships/image" Target="media/image31.png"/><Relationship Id="rId110" Type="http://schemas.openxmlformats.org/officeDocument/2006/relationships/hyperlink" Target="https://www.openstreetmap.org/copyright" TargetMode="External"/><Relationship Id="rId61" Type="http://schemas.openxmlformats.org/officeDocument/2006/relationships/image" Target="media/image18.png"/><Relationship Id="rId82" Type="http://schemas.openxmlformats.org/officeDocument/2006/relationships/image" Target="media/image29.png"/><Relationship Id="rId19" Type="http://schemas.openxmlformats.org/officeDocument/2006/relationships/image" Target="media/image4.png"/><Relationship Id="rId14" Type="http://schemas.openxmlformats.org/officeDocument/2006/relationships/hyperlink" Target="https://www.ordnancesurvey.co.uk/" TargetMode="External"/><Relationship Id="rId30" Type="http://schemas.openxmlformats.org/officeDocument/2006/relationships/hyperlink" Target="https://www.openstreetmap.org/copyright" TargetMode="External"/><Relationship Id="rId35" Type="http://schemas.openxmlformats.org/officeDocument/2006/relationships/image" Target="media/image8.png"/><Relationship Id="rId56" Type="http://schemas.openxmlformats.org/officeDocument/2006/relationships/hyperlink" Target="https://www.ordnancesurvey.co.uk/" TargetMode="External"/><Relationship Id="rId77" Type="http://schemas.openxmlformats.org/officeDocument/2006/relationships/hyperlink" Target="http://southyorkshire.communitypharmacy.org.uk/wp-content/uploads/sites/140/2025/04/Community-Pharmacy-Details-NHSE1.pdf" TargetMode="External"/><Relationship Id="rId100" Type="http://schemas.openxmlformats.org/officeDocument/2006/relationships/hyperlink" Target="https://www.openstreetmap.org/copyright" TargetMode="External"/><Relationship Id="rId105" Type="http://schemas.openxmlformats.org/officeDocument/2006/relationships/hyperlink" Target="https://www.openstreetmap.org/copyright" TargetMode="External"/><Relationship Id="rId8" Type="http://schemas.openxmlformats.org/officeDocument/2006/relationships/webSettings" Target="webSettings.xml"/><Relationship Id="rId51" Type="http://schemas.openxmlformats.org/officeDocument/2006/relationships/hyperlink" Target="https://www.ordnancesurvey.co.uk/" TargetMode="External"/><Relationship Id="rId72" Type="http://schemas.openxmlformats.org/officeDocument/2006/relationships/image" Target="media/image26.png"/><Relationship Id="rId93" Type="http://schemas.openxmlformats.org/officeDocument/2006/relationships/hyperlink" Target="https://www.ordnancesurvey.co.uk/" TargetMode="External"/><Relationship Id="rId98" Type="http://schemas.openxmlformats.org/officeDocument/2006/relationships/hyperlink" Target="https://www.ordnancesurvey.co.uk/" TargetMode="External"/><Relationship Id="rId3" Type="http://schemas.openxmlformats.org/officeDocument/2006/relationships/customXml" Target="../customXml/item3.xml"/><Relationship Id="rId25" Type="http://schemas.openxmlformats.org/officeDocument/2006/relationships/hyperlink" Target="https://parallel.co.uk/" TargetMode="External"/><Relationship Id="rId46" Type="http://schemas.openxmlformats.org/officeDocument/2006/relationships/hyperlink" Target="https://www.ordnancesurvey.co.uk/" TargetMode="External"/><Relationship Id="rId67" Type="http://schemas.openxmlformats.org/officeDocument/2006/relationships/image" Target="media/image24.png"/><Relationship Id="rId20" Type="http://schemas.openxmlformats.org/officeDocument/2006/relationships/header" Target="header1.xml"/><Relationship Id="rId41" Type="http://schemas.openxmlformats.org/officeDocument/2006/relationships/hyperlink" Target="https://www.ordnancesurvey.co.uk/" TargetMode="External"/><Relationship Id="rId62" Type="http://schemas.openxmlformats.org/officeDocument/2006/relationships/image" Target="media/image19.png"/><Relationship Id="rId83" Type="http://schemas.openxmlformats.org/officeDocument/2006/relationships/hyperlink" Target="https://www.ordnancesurvey.co.uk/" TargetMode="External"/><Relationship Id="rId88" Type="http://schemas.openxmlformats.org/officeDocument/2006/relationships/hyperlink" Target="https://www.ordnancesurvey.co.uk/" TargetMode="External"/><Relationship Id="rId111" Type="http://schemas.openxmlformats.org/officeDocument/2006/relationships/fontTable" Target="fontTable.xml"/></Relationships>
</file>

<file path=word/_rels/footnotes.xml.rels><?xml version="1.0" encoding="UTF-8" standalone="yes"?>
<Relationships xmlns="http://schemas.openxmlformats.org/package/2006/relationships"><Relationship Id="rId8" Type="http://schemas.openxmlformats.org/officeDocument/2006/relationships/hyperlink" Target="https://www.england.nhs.uk/primary-care/pharmacy/pharmacy-services/pharmacy-first/" TargetMode="External"/><Relationship Id="rId13" Type="http://schemas.openxmlformats.org/officeDocument/2006/relationships/hyperlink" Target="https://cpe.org.uk/national-pharmacy-services/essential-services/" TargetMode="External"/><Relationship Id="rId18" Type="http://schemas.openxmlformats.org/officeDocument/2006/relationships/hyperlink" Target="https://www.nhs.uk/pregnancy/keeping-well/stop-smoking/" TargetMode="External"/><Relationship Id="rId26" Type="http://schemas.openxmlformats.org/officeDocument/2006/relationships/hyperlink" Target="https://moderngov.rotherham.gov.uk/documents/s150214/2025-01-20_Cabinet_Bassingthorpe_Report.pdf" TargetMode="External"/><Relationship Id="rId3" Type="http://schemas.openxmlformats.org/officeDocument/2006/relationships/hyperlink" Target="https://www.nhsbsa.nhs.uk/statistical-collections/general-pharmaceutical-services-england/general-pharmaceutical-services-england-2015-16-2023-24" TargetMode="External"/><Relationship Id="rId21" Type="http://schemas.openxmlformats.org/officeDocument/2006/relationships/hyperlink" Target="https://www.nhs.uk/medicines/varenicline/pregnancy-breastfeeding-and-fertility-while-taking-varenicline/" TargetMode="External"/><Relationship Id="rId7" Type="http://schemas.openxmlformats.org/officeDocument/2006/relationships/hyperlink" Target="https://www.england.nhs.uk/long-read/guidance-on-the-nhs-pharmaceutical-and-local-pharmaceutical-services-amendment-regulations-2023/" TargetMode="External"/><Relationship Id="rId12" Type="http://schemas.openxmlformats.org/officeDocument/2006/relationships/hyperlink" Target="https://www.nhsbsa.nhs.uk/prescription-data/dispensing-data/dispensing-contractors-data" TargetMode="External"/><Relationship Id="rId17" Type="http://schemas.openxmlformats.org/officeDocument/2006/relationships/hyperlink" Target="https://cpe.org.uk/lpcs-and-local/locally-commissioned-services/en2-needle-syringe-exchange/" TargetMode="External"/><Relationship Id="rId25" Type="http://schemas.openxmlformats.org/officeDocument/2006/relationships/hyperlink" Target="https://www.therotherhamft.nhs.uk/services/sexual-health-services/emergency-contraception" TargetMode="External"/><Relationship Id="rId2" Type="http://schemas.openxmlformats.org/officeDocument/2006/relationships/hyperlink" Target="https://opendata.nhsbsa.net/dataset/consolidated-pharmaceutical-list" TargetMode="External"/><Relationship Id="rId16" Type="http://schemas.openxmlformats.org/officeDocument/2006/relationships/hyperlink" Target="https://www.therotherhamft.nhs.uk/services/sexual-health-services/emergency-contraception" TargetMode="External"/><Relationship Id="rId20" Type="http://schemas.openxmlformats.org/officeDocument/2006/relationships/hyperlink" Target="https://www.nhs.uk/medicines/varenicline/" TargetMode="External"/><Relationship Id="rId1" Type="http://schemas.openxmlformats.org/officeDocument/2006/relationships/hyperlink" Target="https://assets.publishing.service.gov.uk/media/617bdc31d3bf7f5601cf3168/pharmaceutical-needs-assessment-information-pack.pdf" TargetMode="External"/><Relationship Id="rId6" Type="http://schemas.openxmlformats.org/officeDocument/2006/relationships/hyperlink" Target="https://www.england.nhs.uk/long-read/guidance-on-the-nhs-pharmaceutical-and-local-pharmaceutical-services-amendment-regulations-2023/" TargetMode="External"/><Relationship Id="rId11" Type="http://schemas.openxmlformats.org/officeDocument/2006/relationships/hyperlink" Target="https://opendata.nhsbsa.net/dataset/consolidated-pharmaceutical-list/resource/4e70e55a-2b96-4cbd-b27c-e29bfd396021" TargetMode="External"/><Relationship Id="rId24" Type="http://schemas.openxmlformats.org/officeDocument/2006/relationships/hyperlink" Target="https://southyorkshire.communitypharmacy.org.uk/palliative-care-scheme/" TargetMode="External"/><Relationship Id="rId5" Type="http://schemas.openxmlformats.org/officeDocument/2006/relationships/hyperlink" Target="https://cpe.org.uk/changing-supplementary-opening-hours/" TargetMode="External"/><Relationship Id="rId15" Type="http://schemas.openxmlformats.org/officeDocument/2006/relationships/hyperlink" Target="https://cpe.org.uk/national-pharmacy-services/advanced-services/pharmacy-contraception-service/" TargetMode="External"/><Relationship Id="rId23" Type="http://schemas.openxmlformats.org/officeDocument/2006/relationships/hyperlink" Target="https://www.therotherhamft.nhs.uk/tobacco-treatment-team" TargetMode="External"/><Relationship Id="rId10" Type="http://schemas.openxmlformats.org/officeDocument/2006/relationships/hyperlink" Target="https://111.nhs.uk/emergency-prescription" TargetMode="External"/><Relationship Id="rId19" Type="http://schemas.openxmlformats.org/officeDocument/2006/relationships/hyperlink" Target="https://cpe.org.uk/lpcs-and-local/locally-commissioned-services/en1-supervised-administration/" TargetMode="External"/><Relationship Id="rId4" Type="http://schemas.openxmlformats.org/officeDocument/2006/relationships/hyperlink" Target="https://www.ons.gov.uk/peoplepopulationandcommunity/populationandmigration/populationestimates/datasets/estimatesofthepopulationforenglandandwales" TargetMode="External"/><Relationship Id="rId9" Type="http://schemas.openxmlformats.org/officeDocument/2006/relationships/hyperlink" Target="https://www.therotherhamft.nhs.uk/services/uecc/what-to-expect" TargetMode="External"/><Relationship Id="rId14" Type="http://schemas.openxmlformats.org/officeDocument/2006/relationships/hyperlink" Target="https://cpe.org.uk/national-pharmacy-services/advanced-services/" TargetMode="External"/><Relationship Id="rId22" Type="http://schemas.openxmlformats.org/officeDocument/2006/relationships/hyperlink" Target="https://www.nhsbsa.nhs.uk/prescription-data/dispensing-data/dispensing-contractors-data" TargetMode="External"/><Relationship Id="rId27" Type="http://schemas.openxmlformats.org/officeDocument/2006/relationships/hyperlink" Target="https://www.therotherhamft.nhs.uk/services/uecc/what-to-expect"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u="sng"/>
              <a:t>Population</a:t>
            </a:r>
            <a:r>
              <a:rPr lang="en-GB" u="sng" baseline="0"/>
              <a:t> projection by age band, Rotherham</a:t>
            </a:r>
            <a:endParaRPr lang="en-GB" u="sng"/>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GB"/>
        </a:p>
      </c:txPr>
    </c:title>
    <c:autoTitleDeleted val="0"/>
    <c:plotArea>
      <c:layout>
        <c:manualLayout>
          <c:layoutTarget val="inner"/>
          <c:xMode val="edge"/>
          <c:yMode val="edge"/>
          <c:x val="9.3486242407895451E-2"/>
          <c:y val="0.1243008417051317"/>
          <c:w val="0.84312126894167116"/>
          <c:h val="0.77725709876102156"/>
        </c:manualLayout>
      </c:layout>
      <c:barChart>
        <c:barDir val="bar"/>
        <c:grouping val="clustered"/>
        <c:varyColors val="0"/>
        <c:ser>
          <c:idx val="0"/>
          <c:order val="0"/>
          <c:tx>
            <c:strRef>
              <c:f>Sheet1!$L$9</c:f>
              <c:strCache>
                <c:ptCount val="1"/>
                <c:pt idx="0">
                  <c:v>2023</c:v>
                </c:pt>
              </c:strCache>
            </c:strRef>
          </c:tx>
          <c:spPr>
            <a:solidFill>
              <a:schemeClr val="accent2">
                <a:lumMod val="40000"/>
                <a:lumOff val="60000"/>
              </a:schemeClr>
            </a:solidFill>
            <a:ln>
              <a:noFill/>
            </a:ln>
            <a:effectLst/>
          </c:spPr>
          <c:invertIfNegative val="0"/>
          <c:cat>
            <c:strRef>
              <c:f>Sheet1!$H$10:$H$18</c:f>
              <c:strCache>
                <c:ptCount val="9"/>
                <c:pt idx="0">
                  <c:v>0 to 9</c:v>
                </c:pt>
                <c:pt idx="1">
                  <c:v>10 to 19</c:v>
                </c:pt>
                <c:pt idx="2">
                  <c:v>20 to 29</c:v>
                </c:pt>
                <c:pt idx="3">
                  <c:v>30 to 29</c:v>
                </c:pt>
                <c:pt idx="4">
                  <c:v>40 to 49</c:v>
                </c:pt>
                <c:pt idx="5">
                  <c:v>50 to 59</c:v>
                </c:pt>
                <c:pt idx="6">
                  <c:v>60 to 69</c:v>
                </c:pt>
                <c:pt idx="7">
                  <c:v>70 to 79</c:v>
                </c:pt>
                <c:pt idx="8">
                  <c:v>80 +</c:v>
                </c:pt>
              </c:strCache>
            </c:strRef>
          </c:cat>
          <c:val>
            <c:numRef>
              <c:f>Sheet1!$L$10:$L$18</c:f>
              <c:numCache>
                <c:formatCode>General</c:formatCode>
                <c:ptCount val="9"/>
                <c:pt idx="0">
                  <c:v>31453</c:v>
                </c:pt>
                <c:pt idx="1">
                  <c:v>32497</c:v>
                </c:pt>
                <c:pt idx="2">
                  <c:v>29927</c:v>
                </c:pt>
                <c:pt idx="3">
                  <c:v>35451</c:v>
                </c:pt>
                <c:pt idx="4">
                  <c:v>31113</c:v>
                </c:pt>
                <c:pt idx="5">
                  <c:v>37502</c:v>
                </c:pt>
                <c:pt idx="6">
                  <c:v>32332</c:v>
                </c:pt>
                <c:pt idx="7">
                  <c:v>25842</c:v>
                </c:pt>
                <c:pt idx="8">
                  <c:v>14721</c:v>
                </c:pt>
              </c:numCache>
            </c:numRef>
          </c:val>
          <c:extLst>
            <c:ext xmlns:c16="http://schemas.microsoft.com/office/drawing/2014/chart" uri="{C3380CC4-5D6E-409C-BE32-E72D297353CC}">
              <c16:uniqueId val="{00000000-0750-4E1C-BC40-CE39DF49BD83}"/>
            </c:ext>
          </c:extLst>
        </c:ser>
        <c:ser>
          <c:idx val="1"/>
          <c:order val="1"/>
          <c:tx>
            <c:strRef>
              <c:f>Sheet1!$J$9</c:f>
              <c:strCache>
                <c:ptCount val="1"/>
                <c:pt idx="0">
                  <c:v>2030</c:v>
                </c:pt>
              </c:strCache>
            </c:strRef>
          </c:tx>
          <c:spPr>
            <a:solidFill>
              <a:schemeClr val="accent5">
                <a:lumMod val="40000"/>
                <a:lumOff val="60000"/>
              </a:schemeClr>
            </a:solidFill>
            <a:ln>
              <a:noFill/>
            </a:ln>
            <a:effectLst/>
          </c:spPr>
          <c:invertIfNegative val="0"/>
          <c:val>
            <c:numRef>
              <c:f>Sheet1!$J$10:$J$18</c:f>
              <c:numCache>
                <c:formatCode>General</c:formatCode>
                <c:ptCount val="9"/>
                <c:pt idx="0">
                  <c:v>30672</c:v>
                </c:pt>
                <c:pt idx="1">
                  <c:v>33183</c:v>
                </c:pt>
                <c:pt idx="2">
                  <c:v>30003</c:v>
                </c:pt>
                <c:pt idx="3">
                  <c:v>36246</c:v>
                </c:pt>
                <c:pt idx="4">
                  <c:v>35397</c:v>
                </c:pt>
                <c:pt idx="5">
                  <c:v>31771</c:v>
                </c:pt>
                <c:pt idx="6">
                  <c:v>35449</c:v>
                </c:pt>
                <c:pt idx="7">
                  <c:v>26013</c:v>
                </c:pt>
                <c:pt idx="8">
                  <c:v>18746</c:v>
                </c:pt>
              </c:numCache>
            </c:numRef>
          </c:val>
          <c:extLst>
            <c:ext xmlns:c16="http://schemas.microsoft.com/office/drawing/2014/chart" uri="{C3380CC4-5D6E-409C-BE32-E72D297353CC}">
              <c16:uniqueId val="{00000001-0750-4E1C-BC40-CE39DF49BD83}"/>
            </c:ext>
          </c:extLst>
        </c:ser>
        <c:ser>
          <c:idx val="2"/>
          <c:order val="2"/>
          <c:tx>
            <c:strRef>
              <c:f>Sheet1!$K$9</c:f>
              <c:strCache>
                <c:ptCount val="1"/>
                <c:pt idx="0">
                  <c:v>2040</c:v>
                </c:pt>
              </c:strCache>
            </c:strRef>
          </c:tx>
          <c:spPr>
            <a:solidFill>
              <a:schemeClr val="accent5">
                <a:lumMod val="75000"/>
              </a:schemeClr>
            </a:solidFill>
            <a:ln>
              <a:noFill/>
            </a:ln>
            <a:effectLst/>
          </c:spPr>
          <c:invertIfNegative val="0"/>
          <c:val>
            <c:numRef>
              <c:f>Sheet1!$K$10:$K$18</c:f>
              <c:numCache>
                <c:formatCode>General</c:formatCode>
                <c:ptCount val="9"/>
                <c:pt idx="0">
                  <c:v>32398</c:v>
                </c:pt>
                <c:pt idx="1">
                  <c:v>31652</c:v>
                </c:pt>
                <c:pt idx="2">
                  <c:v>32474</c:v>
                </c:pt>
                <c:pt idx="3">
                  <c:v>35239</c:v>
                </c:pt>
                <c:pt idx="4">
                  <c:v>37547</c:v>
                </c:pt>
                <c:pt idx="5">
                  <c:v>35205</c:v>
                </c:pt>
                <c:pt idx="6">
                  <c:v>30218</c:v>
                </c:pt>
                <c:pt idx="7">
                  <c:v>30782</c:v>
                </c:pt>
                <c:pt idx="8">
                  <c:v>21558</c:v>
                </c:pt>
              </c:numCache>
            </c:numRef>
          </c:val>
          <c:extLst>
            <c:ext xmlns:c16="http://schemas.microsoft.com/office/drawing/2014/chart" uri="{C3380CC4-5D6E-409C-BE32-E72D297353CC}">
              <c16:uniqueId val="{00000002-0750-4E1C-BC40-CE39DF49BD83}"/>
            </c:ext>
          </c:extLst>
        </c:ser>
        <c:dLbls>
          <c:showLegendKey val="0"/>
          <c:showVal val="0"/>
          <c:showCatName val="0"/>
          <c:showSerName val="0"/>
          <c:showPercent val="0"/>
          <c:showBubbleSize val="0"/>
        </c:dLbls>
        <c:gapWidth val="182"/>
        <c:axId val="637728752"/>
        <c:axId val="637721552"/>
      </c:barChart>
      <c:catAx>
        <c:axId val="6377287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37721552"/>
        <c:crosses val="autoZero"/>
        <c:auto val="1"/>
        <c:lblAlgn val="ctr"/>
        <c:lblOffset val="100"/>
        <c:noMultiLvlLbl val="0"/>
      </c:catAx>
      <c:valAx>
        <c:axId val="63772155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37728752"/>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D43D02C97D1F8C4F97C7D9CA10974A3B" ma:contentTypeVersion="4" ma:contentTypeDescription="Create a new document." ma:contentTypeScope="" ma:versionID="6208afb2a68bbc494afae4115ab42d88">
  <xsd:schema xmlns:xsd="http://www.w3.org/2001/XMLSchema" xmlns:xs="http://www.w3.org/2001/XMLSchema" xmlns:p="http://schemas.microsoft.com/office/2006/metadata/properties" xmlns:ns2="abf0da33-fd24-4c0a-818f-eebdff3c5c4f" targetNamespace="http://schemas.microsoft.com/office/2006/metadata/properties" ma:root="true" ma:fieldsID="0e9ccc1c34e3c6166a094fb1e9d7bce3" ns2:_="">
    <xsd:import namespace="abf0da33-fd24-4c0a-818f-eebdff3c5c4f"/>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bf0da33-fd24-4c0a-818f-eebdff3c5c4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CC57077F-1722-4EF2-8CC6-71C18BA91837}">
  <ds:schemaRefs>
    <ds:schemaRef ds:uri="http://schemas.microsoft.com/sharepoint/v3/contenttype/forms"/>
  </ds:schemaRefs>
</ds:datastoreItem>
</file>

<file path=customXml/itemProps2.xml><?xml version="1.0" encoding="utf-8"?>
<ds:datastoreItem xmlns:ds="http://schemas.openxmlformats.org/officeDocument/2006/customXml" ds:itemID="{FF2156ED-BFAB-4F6C-9926-E7ED6AD60B8A}">
  <ds:schemaRefs>
    <ds:schemaRef ds:uri="http://schemas.openxmlformats.org/officeDocument/2006/bibliography"/>
  </ds:schemaRefs>
</ds:datastoreItem>
</file>

<file path=customXml/itemProps3.xml><?xml version="1.0" encoding="utf-8"?>
<ds:datastoreItem xmlns:ds="http://schemas.openxmlformats.org/officeDocument/2006/customXml" ds:itemID="{F054B0BF-2718-4254-A072-9AE3B498856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bf0da33-fd24-4c0a-818f-eebdff3c5c4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F2CF8DE5-6756-4080-8F17-2D08C3B19661}">
  <ds:schemaRefs>
    <ds:schemaRef ds:uri="http://purl.org/dc/dcmitype/"/>
    <ds:schemaRef ds:uri="http://purl.org/dc/terms/"/>
    <ds:schemaRef ds:uri="http://schemas.microsoft.com/office/2006/documentManagement/types"/>
    <ds:schemaRef ds:uri="abf0da33-fd24-4c0a-818f-eebdff3c5c4f"/>
    <ds:schemaRef ds:uri="http://purl.org/dc/elements/1.1/"/>
    <ds:schemaRef ds:uri="http://schemas.microsoft.com/office/2006/metadata/properties"/>
    <ds:schemaRef ds:uri="http://schemas.microsoft.com/office/infopath/2007/PartnerControls"/>
    <ds:schemaRef ds:uri="http://schemas.openxmlformats.org/package/2006/metadata/core-properties"/>
    <ds:schemaRef ds:uri="http://www.w3.org/XML/1998/namespace"/>
  </ds:schemaRefs>
</ds:datastoreItem>
</file>

<file path=docProps/app.xml><?xml version="1.0" encoding="utf-8"?>
<Properties xmlns="http://schemas.openxmlformats.org/officeDocument/2006/extended-properties" xmlns:vt="http://schemas.openxmlformats.org/officeDocument/2006/docPropsVTypes">
  <Template>Normal</Template>
  <TotalTime>30</TotalTime>
  <Pages>115</Pages>
  <Words>28719</Words>
  <Characters>163703</Characters>
  <Application>Microsoft Office Word</Application>
  <DocSecurity>0</DocSecurity>
  <Lines>1364</Lines>
  <Paragraphs>384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192038</CharactersWithSpaces>
  <SharedDoc>false</SharedDoc>
  <HLinks>
    <vt:vector size="1236" baseType="variant">
      <vt:variant>
        <vt:i4>3539005</vt:i4>
      </vt:variant>
      <vt:variant>
        <vt:i4>795</vt:i4>
      </vt:variant>
      <vt:variant>
        <vt:i4>0</vt:i4>
      </vt:variant>
      <vt:variant>
        <vt:i4>5</vt:i4>
      </vt:variant>
      <vt:variant>
        <vt:lpwstr>https://www.openstreetmap.org/copyright</vt:lpwstr>
      </vt:variant>
      <vt:variant>
        <vt:lpwstr/>
      </vt:variant>
      <vt:variant>
        <vt:i4>6553715</vt:i4>
      </vt:variant>
      <vt:variant>
        <vt:i4>792</vt:i4>
      </vt:variant>
      <vt:variant>
        <vt:i4>0</vt:i4>
      </vt:variant>
      <vt:variant>
        <vt:i4>5</vt:i4>
      </vt:variant>
      <vt:variant>
        <vt:lpwstr>https://mapbox.com/</vt:lpwstr>
      </vt:variant>
      <vt:variant>
        <vt:lpwstr/>
      </vt:variant>
      <vt:variant>
        <vt:i4>3604607</vt:i4>
      </vt:variant>
      <vt:variant>
        <vt:i4>789</vt:i4>
      </vt:variant>
      <vt:variant>
        <vt:i4>0</vt:i4>
      </vt:variant>
      <vt:variant>
        <vt:i4>5</vt:i4>
      </vt:variant>
      <vt:variant>
        <vt:lpwstr>https://parallel.co.uk/</vt:lpwstr>
      </vt:variant>
      <vt:variant>
        <vt:lpwstr/>
      </vt:variant>
      <vt:variant>
        <vt:i4>196633</vt:i4>
      </vt:variant>
      <vt:variant>
        <vt:i4>786</vt:i4>
      </vt:variant>
      <vt:variant>
        <vt:i4>0</vt:i4>
      </vt:variant>
      <vt:variant>
        <vt:i4>5</vt:i4>
      </vt:variant>
      <vt:variant>
        <vt:lpwstr>https://www.ordnancesurvey.co.uk/</vt:lpwstr>
      </vt:variant>
      <vt:variant>
        <vt:lpwstr/>
      </vt:variant>
      <vt:variant>
        <vt:i4>3539005</vt:i4>
      </vt:variant>
      <vt:variant>
        <vt:i4>783</vt:i4>
      </vt:variant>
      <vt:variant>
        <vt:i4>0</vt:i4>
      </vt:variant>
      <vt:variant>
        <vt:i4>5</vt:i4>
      </vt:variant>
      <vt:variant>
        <vt:lpwstr>https://www.openstreetmap.org/copyright</vt:lpwstr>
      </vt:variant>
      <vt:variant>
        <vt:lpwstr/>
      </vt:variant>
      <vt:variant>
        <vt:i4>6553715</vt:i4>
      </vt:variant>
      <vt:variant>
        <vt:i4>780</vt:i4>
      </vt:variant>
      <vt:variant>
        <vt:i4>0</vt:i4>
      </vt:variant>
      <vt:variant>
        <vt:i4>5</vt:i4>
      </vt:variant>
      <vt:variant>
        <vt:lpwstr>https://mapbox.com/</vt:lpwstr>
      </vt:variant>
      <vt:variant>
        <vt:lpwstr/>
      </vt:variant>
      <vt:variant>
        <vt:i4>3604607</vt:i4>
      </vt:variant>
      <vt:variant>
        <vt:i4>777</vt:i4>
      </vt:variant>
      <vt:variant>
        <vt:i4>0</vt:i4>
      </vt:variant>
      <vt:variant>
        <vt:i4>5</vt:i4>
      </vt:variant>
      <vt:variant>
        <vt:lpwstr>https://parallel.co.uk/</vt:lpwstr>
      </vt:variant>
      <vt:variant>
        <vt:lpwstr/>
      </vt:variant>
      <vt:variant>
        <vt:i4>196633</vt:i4>
      </vt:variant>
      <vt:variant>
        <vt:i4>774</vt:i4>
      </vt:variant>
      <vt:variant>
        <vt:i4>0</vt:i4>
      </vt:variant>
      <vt:variant>
        <vt:i4>5</vt:i4>
      </vt:variant>
      <vt:variant>
        <vt:lpwstr>https://www.ordnancesurvey.co.uk/</vt:lpwstr>
      </vt:variant>
      <vt:variant>
        <vt:lpwstr/>
      </vt:variant>
      <vt:variant>
        <vt:i4>3539005</vt:i4>
      </vt:variant>
      <vt:variant>
        <vt:i4>771</vt:i4>
      </vt:variant>
      <vt:variant>
        <vt:i4>0</vt:i4>
      </vt:variant>
      <vt:variant>
        <vt:i4>5</vt:i4>
      </vt:variant>
      <vt:variant>
        <vt:lpwstr>https://www.openstreetmap.org/copyright</vt:lpwstr>
      </vt:variant>
      <vt:variant>
        <vt:lpwstr/>
      </vt:variant>
      <vt:variant>
        <vt:i4>6553715</vt:i4>
      </vt:variant>
      <vt:variant>
        <vt:i4>768</vt:i4>
      </vt:variant>
      <vt:variant>
        <vt:i4>0</vt:i4>
      </vt:variant>
      <vt:variant>
        <vt:i4>5</vt:i4>
      </vt:variant>
      <vt:variant>
        <vt:lpwstr>https://mapbox.com/</vt:lpwstr>
      </vt:variant>
      <vt:variant>
        <vt:lpwstr/>
      </vt:variant>
      <vt:variant>
        <vt:i4>3604607</vt:i4>
      </vt:variant>
      <vt:variant>
        <vt:i4>765</vt:i4>
      </vt:variant>
      <vt:variant>
        <vt:i4>0</vt:i4>
      </vt:variant>
      <vt:variant>
        <vt:i4>5</vt:i4>
      </vt:variant>
      <vt:variant>
        <vt:lpwstr>https://parallel.co.uk/</vt:lpwstr>
      </vt:variant>
      <vt:variant>
        <vt:lpwstr/>
      </vt:variant>
      <vt:variant>
        <vt:i4>196633</vt:i4>
      </vt:variant>
      <vt:variant>
        <vt:i4>762</vt:i4>
      </vt:variant>
      <vt:variant>
        <vt:i4>0</vt:i4>
      </vt:variant>
      <vt:variant>
        <vt:i4>5</vt:i4>
      </vt:variant>
      <vt:variant>
        <vt:lpwstr>https://www.ordnancesurvey.co.uk/</vt:lpwstr>
      </vt:variant>
      <vt:variant>
        <vt:lpwstr/>
      </vt:variant>
      <vt:variant>
        <vt:i4>3539005</vt:i4>
      </vt:variant>
      <vt:variant>
        <vt:i4>759</vt:i4>
      </vt:variant>
      <vt:variant>
        <vt:i4>0</vt:i4>
      </vt:variant>
      <vt:variant>
        <vt:i4>5</vt:i4>
      </vt:variant>
      <vt:variant>
        <vt:lpwstr>https://www.openstreetmap.org/copyright</vt:lpwstr>
      </vt:variant>
      <vt:variant>
        <vt:lpwstr/>
      </vt:variant>
      <vt:variant>
        <vt:i4>6553715</vt:i4>
      </vt:variant>
      <vt:variant>
        <vt:i4>756</vt:i4>
      </vt:variant>
      <vt:variant>
        <vt:i4>0</vt:i4>
      </vt:variant>
      <vt:variant>
        <vt:i4>5</vt:i4>
      </vt:variant>
      <vt:variant>
        <vt:lpwstr>https://mapbox.com/</vt:lpwstr>
      </vt:variant>
      <vt:variant>
        <vt:lpwstr/>
      </vt:variant>
      <vt:variant>
        <vt:i4>3604607</vt:i4>
      </vt:variant>
      <vt:variant>
        <vt:i4>753</vt:i4>
      </vt:variant>
      <vt:variant>
        <vt:i4>0</vt:i4>
      </vt:variant>
      <vt:variant>
        <vt:i4>5</vt:i4>
      </vt:variant>
      <vt:variant>
        <vt:lpwstr>https://parallel.co.uk/</vt:lpwstr>
      </vt:variant>
      <vt:variant>
        <vt:lpwstr/>
      </vt:variant>
      <vt:variant>
        <vt:i4>196633</vt:i4>
      </vt:variant>
      <vt:variant>
        <vt:i4>750</vt:i4>
      </vt:variant>
      <vt:variant>
        <vt:i4>0</vt:i4>
      </vt:variant>
      <vt:variant>
        <vt:i4>5</vt:i4>
      </vt:variant>
      <vt:variant>
        <vt:lpwstr>https://www.ordnancesurvey.co.uk/</vt:lpwstr>
      </vt:variant>
      <vt:variant>
        <vt:lpwstr/>
      </vt:variant>
      <vt:variant>
        <vt:i4>3539005</vt:i4>
      </vt:variant>
      <vt:variant>
        <vt:i4>747</vt:i4>
      </vt:variant>
      <vt:variant>
        <vt:i4>0</vt:i4>
      </vt:variant>
      <vt:variant>
        <vt:i4>5</vt:i4>
      </vt:variant>
      <vt:variant>
        <vt:lpwstr>https://www.openstreetmap.org/copyright</vt:lpwstr>
      </vt:variant>
      <vt:variant>
        <vt:lpwstr/>
      </vt:variant>
      <vt:variant>
        <vt:i4>6553715</vt:i4>
      </vt:variant>
      <vt:variant>
        <vt:i4>744</vt:i4>
      </vt:variant>
      <vt:variant>
        <vt:i4>0</vt:i4>
      </vt:variant>
      <vt:variant>
        <vt:i4>5</vt:i4>
      </vt:variant>
      <vt:variant>
        <vt:lpwstr>https://mapbox.com/</vt:lpwstr>
      </vt:variant>
      <vt:variant>
        <vt:lpwstr/>
      </vt:variant>
      <vt:variant>
        <vt:i4>3604607</vt:i4>
      </vt:variant>
      <vt:variant>
        <vt:i4>741</vt:i4>
      </vt:variant>
      <vt:variant>
        <vt:i4>0</vt:i4>
      </vt:variant>
      <vt:variant>
        <vt:i4>5</vt:i4>
      </vt:variant>
      <vt:variant>
        <vt:lpwstr>https://parallel.co.uk/</vt:lpwstr>
      </vt:variant>
      <vt:variant>
        <vt:lpwstr/>
      </vt:variant>
      <vt:variant>
        <vt:i4>196633</vt:i4>
      </vt:variant>
      <vt:variant>
        <vt:i4>738</vt:i4>
      </vt:variant>
      <vt:variant>
        <vt:i4>0</vt:i4>
      </vt:variant>
      <vt:variant>
        <vt:i4>5</vt:i4>
      </vt:variant>
      <vt:variant>
        <vt:lpwstr>https://www.ordnancesurvey.co.uk/</vt:lpwstr>
      </vt:variant>
      <vt:variant>
        <vt:lpwstr/>
      </vt:variant>
      <vt:variant>
        <vt:i4>3539005</vt:i4>
      </vt:variant>
      <vt:variant>
        <vt:i4>735</vt:i4>
      </vt:variant>
      <vt:variant>
        <vt:i4>0</vt:i4>
      </vt:variant>
      <vt:variant>
        <vt:i4>5</vt:i4>
      </vt:variant>
      <vt:variant>
        <vt:lpwstr>https://www.openstreetmap.org/copyright</vt:lpwstr>
      </vt:variant>
      <vt:variant>
        <vt:lpwstr/>
      </vt:variant>
      <vt:variant>
        <vt:i4>6553715</vt:i4>
      </vt:variant>
      <vt:variant>
        <vt:i4>732</vt:i4>
      </vt:variant>
      <vt:variant>
        <vt:i4>0</vt:i4>
      </vt:variant>
      <vt:variant>
        <vt:i4>5</vt:i4>
      </vt:variant>
      <vt:variant>
        <vt:lpwstr>https://mapbox.com/</vt:lpwstr>
      </vt:variant>
      <vt:variant>
        <vt:lpwstr/>
      </vt:variant>
      <vt:variant>
        <vt:i4>3604607</vt:i4>
      </vt:variant>
      <vt:variant>
        <vt:i4>729</vt:i4>
      </vt:variant>
      <vt:variant>
        <vt:i4>0</vt:i4>
      </vt:variant>
      <vt:variant>
        <vt:i4>5</vt:i4>
      </vt:variant>
      <vt:variant>
        <vt:lpwstr>https://parallel.co.uk/</vt:lpwstr>
      </vt:variant>
      <vt:variant>
        <vt:lpwstr/>
      </vt:variant>
      <vt:variant>
        <vt:i4>196633</vt:i4>
      </vt:variant>
      <vt:variant>
        <vt:i4>726</vt:i4>
      </vt:variant>
      <vt:variant>
        <vt:i4>0</vt:i4>
      </vt:variant>
      <vt:variant>
        <vt:i4>5</vt:i4>
      </vt:variant>
      <vt:variant>
        <vt:lpwstr>https://www.ordnancesurvey.co.uk/</vt:lpwstr>
      </vt:variant>
      <vt:variant>
        <vt:lpwstr/>
      </vt:variant>
      <vt:variant>
        <vt:i4>720981</vt:i4>
      </vt:variant>
      <vt:variant>
        <vt:i4>723</vt:i4>
      </vt:variant>
      <vt:variant>
        <vt:i4>0</vt:i4>
      </vt:variant>
      <vt:variant>
        <vt:i4>5</vt:i4>
      </vt:variant>
      <vt:variant>
        <vt:lpwstr>https://www.legislation.gov.uk/uksi/2013/349/contents</vt:lpwstr>
      </vt:variant>
      <vt:variant>
        <vt:lpwstr/>
      </vt:variant>
      <vt:variant>
        <vt:i4>4522076</vt:i4>
      </vt:variant>
      <vt:variant>
        <vt:i4>720</vt:i4>
      </vt:variant>
      <vt:variant>
        <vt:i4>0</vt:i4>
      </vt:variant>
      <vt:variant>
        <vt:i4>5</vt:i4>
      </vt:variant>
      <vt:variant>
        <vt:lpwstr>https://www.england.nhs.uk/gp/investment/gp-contract/</vt:lpwstr>
      </vt:variant>
      <vt:variant>
        <vt:lpwstr/>
      </vt:variant>
      <vt:variant>
        <vt:i4>1900634</vt:i4>
      </vt:variant>
      <vt:variant>
        <vt:i4>717</vt:i4>
      </vt:variant>
      <vt:variant>
        <vt:i4>0</vt:i4>
      </vt:variant>
      <vt:variant>
        <vt:i4>5</vt:i4>
      </vt:variant>
      <vt:variant>
        <vt:lpwstr>https://connecthealthcarerotherham.co.uk/extended-access/</vt:lpwstr>
      </vt:variant>
      <vt:variant>
        <vt:lpwstr/>
      </vt:variant>
      <vt:variant>
        <vt:i4>1703951</vt:i4>
      </vt:variant>
      <vt:variant>
        <vt:i4>714</vt:i4>
      </vt:variant>
      <vt:variant>
        <vt:i4>0</vt:i4>
      </vt:variant>
      <vt:variant>
        <vt:i4>5</vt:i4>
      </vt:variant>
      <vt:variant>
        <vt:lpwstr>http://southyorkshire.communitypharmacy.org.uk/wp-content/uploads/sites/140/2025/04/Community-Pharmacy-Details-NHSE1.pdf</vt:lpwstr>
      </vt:variant>
      <vt:variant>
        <vt:lpwstr/>
      </vt:variant>
      <vt:variant>
        <vt:i4>65582</vt:i4>
      </vt:variant>
      <vt:variant>
        <vt:i4>711</vt:i4>
      </vt:variant>
      <vt:variant>
        <vt:i4>0</vt:i4>
      </vt:variant>
      <vt:variant>
        <vt:i4>5</vt:i4>
      </vt:variant>
      <vt:variant>
        <vt:lpwstr/>
      </vt:variant>
      <vt:variant>
        <vt:lpwstr>_Annex_4:_List</vt:lpwstr>
      </vt:variant>
      <vt:variant>
        <vt:i4>3539005</vt:i4>
      </vt:variant>
      <vt:variant>
        <vt:i4>708</vt:i4>
      </vt:variant>
      <vt:variant>
        <vt:i4>0</vt:i4>
      </vt:variant>
      <vt:variant>
        <vt:i4>5</vt:i4>
      </vt:variant>
      <vt:variant>
        <vt:lpwstr>https://www.openstreetmap.org/copyright</vt:lpwstr>
      </vt:variant>
      <vt:variant>
        <vt:lpwstr/>
      </vt:variant>
      <vt:variant>
        <vt:i4>6553715</vt:i4>
      </vt:variant>
      <vt:variant>
        <vt:i4>705</vt:i4>
      </vt:variant>
      <vt:variant>
        <vt:i4>0</vt:i4>
      </vt:variant>
      <vt:variant>
        <vt:i4>5</vt:i4>
      </vt:variant>
      <vt:variant>
        <vt:lpwstr>https://mapbox.com/</vt:lpwstr>
      </vt:variant>
      <vt:variant>
        <vt:lpwstr/>
      </vt:variant>
      <vt:variant>
        <vt:i4>3604607</vt:i4>
      </vt:variant>
      <vt:variant>
        <vt:i4>702</vt:i4>
      </vt:variant>
      <vt:variant>
        <vt:i4>0</vt:i4>
      </vt:variant>
      <vt:variant>
        <vt:i4>5</vt:i4>
      </vt:variant>
      <vt:variant>
        <vt:lpwstr>https://parallel.co.uk/</vt:lpwstr>
      </vt:variant>
      <vt:variant>
        <vt:lpwstr/>
      </vt:variant>
      <vt:variant>
        <vt:i4>196633</vt:i4>
      </vt:variant>
      <vt:variant>
        <vt:i4>699</vt:i4>
      </vt:variant>
      <vt:variant>
        <vt:i4>0</vt:i4>
      </vt:variant>
      <vt:variant>
        <vt:i4>5</vt:i4>
      </vt:variant>
      <vt:variant>
        <vt:lpwstr>https://www.ordnancesurvey.co.uk/</vt:lpwstr>
      </vt:variant>
      <vt:variant>
        <vt:lpwstr/>
      </vt:variant>
      <vt:variant>
        <vt:i4>3539005</vt:i4>
      </vt:variant>
      <vt:variant>
        <vt:i4>696</vt:i4>
      </vt:variant>
      <vt:variant>
        <vt:i4>0</vt:i4>
      </vt:variant>
      <vt:variant>
        <vt:i4>5</vt:i4>
      </vt:variant>
      <vt:variant>
        <vt:lpwstr>https://www.openstreetmap.org/copyright</vt:lpwstr>
      </vt:variant>
      <vt:variant>
        <vt:lpwstr/>
      </vt:variant>
      <vt:variant>
        <vt:i4>6553715</vt:i4>
      </vt:variant>
      <vt:variant>
        <vt:i4>693</vt:i4>
      </vt:variant>
      <vt:variant>
        <vt:i4>0</vt:i4>
      </vt:variant>
      <vt:variant>
        <vt:i4>5</vt:i4>
      </vt:variant>
      <vt:variant>
        <vt:lpwstr>https://mapbox.com/</vt:lpwstr>
      </vt:variant>
      <vt:variant>
        <vt:lpwstr/>
      </vt:variant>
      <vt:variant>
        <vt:i4>3604607</vt:i4>
      </vt:variant>
      <vt:variant>
        <vt:i4>690</vt:i4>
      </vt:variant>
      <vt:variant>
        <vt:i4>0</vt:i4>
      </vt:variant>
      <vt:variant>
        <vt:i4>5</vt:i4>
      </vt:variant>
      <vt:variant>
        <vt:lpwstr>https://parallel.co.uk/</vt:lpwstr>
      </vt:variant>
      <vt:variant>
        <vt:lpwstr/>
      </vt:variant>
      <vt:variant>
        <vt:i4>196633</vt:i4>
      </vt:variant>
      <vt:variant>
        <vt:i4>687</vt:i4>
      </vt:variant>
      <vt:variant>
        <vt:i4>0</vt:i4>
      </vt:variant>
      <vt:variant>
        <vt:i4>5</vt:i4>
      </vt:variant>
      <vt:variant>
        <vt:lpwstr>https://www.ordnancesurvey.co.uk/</vt:lpwstr>
      </vt:variant>
      <vt:variant>
        <vt:lpwstr/>
      </vt:variant>
      <vt:variant>
        <vt:i4>3539005</vt:i4>
      </vt:variant>
      <vt:variant>
        <vt:i4>684</vt:i4>
      </vt:variant>
      <vt:variant>
        <vt:i4>0</vt:i4>
      </vt:variant>
      <vt:variant>
        <vt:i4>5</vt:i4>
      </vt:variant>
      <vt:variant>
        <vt:lpwstr>https://www.openstreetmap.org/copyright</vt:lpwstr>
      </vt:variant>
      <vt:variant>
        <vt:lpwstr/>
      </vt:variant>
      <vt:variant>
        <vt:i4>6553715</vt:i4>
      </vt:variant>
      <vt:variant>
        <vt:i4>681</vt:i4>
      </vt:variant>
      <vt:variant>
        <vt:i4>0</vt:i4>
      </vt:variant>
      <vt:variant>
        <vt:i4>5</vt:i4>
      </vt:variant>
      <vt:variant>
        <vt:lpwstr>https://mapbox.com/</vt:lpwstr>
      </vt:variant>
      <vt:variant>
        <vt:lpwstr/>
      </vt:variant>
      <vt:variant>
        <vt:i4>3604607</vt:i4>
      </vt:variant>
      <vt:variant>
        <vt:i4>678</vt:i4>
      </vt:variant>
      <vt:variant>
        <vt:i4>0</vt:i4>
      </vt:variant>
      <vt:variant>
        <vt:i4>5</vt:i4>
      </vt:variant>
      <vt:variant>
        <vt:lpwstr>https://parallel.co.uk/</vt:lpwstr>
      </vt:variant>
      <vt:variant>
        <vt:lpwstr/>
      </vt:variant>
      <vt:variant>
        <vt:i4>196633</vt:i4>
      </vt:variant>
      <vt:variant>
        <vt:i4>675</vt:i4>
      </vt:variant>
      <vt:variant>
        <vt:i4>0</vt:i4>
      </vt:variant>
      <vt:variant>
        <vt:i4>5</vt:i4>
      </vt:variant>
      <vt:variant>
        <vt:lpwstr>https://www.ordnancesurvey.co.uk/</vt:lpwstr>
      </vt:variant>
      <vt:variant>
        <vt:lpwstr/>
      </vt:variant>
      <vt:variant>
        <vt:i4>3539005</vt:i4>
      </vt:variant>
      <vt:variant>
        <vt:i4>672</vt:i4>
      </vt:variant>
      <vt:variant>
        <vt:i4>0</vt:i4>
      </vt:variant>
      <vt:variant>
        <vt:i4>5</vt:i4>
      </vt:variant>
      <vt:variant>
        <vt:lpwstr>https://www.openstreetmap.org/copyright</vt:lpwstr>
      </vt:variant>
      <vt:variant>
        <vt:lpwstr/>
      </vt:variant>
      <vt:variant>
        <vt:i4>6553715</vt:i4>
      </vt:variant>
      <vt:variant>
        <vt:i4>669</vt:i4>
      </vt:variant>
      <vt:variant>
        <vt:i4>0</vt:i4>
      </vt:variant>
      <vt:variant>
        <vt:i4>5</vt:i4>
      </vt:variant>
      <vt:variant>
        <vt:lpwstr>https://mapbox.com/</vt:lpwstr>
      </vt:variant>
      <vt:variant>
        <vt:lpwstr/>
      </vt:variant>
      <vt:variant>
        <vt:i4>3604607</vt:i4>
      </vt:variant>
      <vt:variant>
        <vt:i4>666</vt:i4>
      </vt:variant>
      <vt:variant>
        <vt:i4>0</vt:i4>
      </vt:variant>
      <vt:variant>
        <vt:i4>5</vt:i4>
      </vt:variant>
      <vt:variant>
        <vt:lpwstr>https://parallel.co.uk/</vt:lpwstr>
      </vt:variant>
      <vt:variant>
        <vt:lpwstr/>
      </vt:variant>
      <vt:variant>
        <vt:i4>196633</vt:i4>
      </vt:variant>
      <vt:variant>
        <vt:i4>663</vt:i4>
      </vt:variant>
      <vt:variant>
        <vt:i4>0</vt:i4>
      </vt:variant>
      <vt:variant>
        <vt:i4>5</vt:i4>
      </vt:variant>
      <vt:variant>
        <vt:lpwstr>https://www.ordnancesurvey.co.uk/</vt:lpwstr>
      </vt:variant>
      <vt:variant>
        <vt:lpwstr/>
      </vt:variant>
      <vt:variant>
        <vt:i4>3539005</vt:i4>
      </vt:variant>
      <vt:variant>
        <vt:i4>660</vt:i4>
      </vt:variant>
      <vt:variant>
        <vt:i4>0</vt:i4>
      </vt:variant>
      <vt:variant>
        <vt:i4>5</vt:i4>
      </vt:variant>
      <vt:variant>
        <vt:lpwstr>https://www.openstreetmap.org/copyright</vt:lpwstr>
      </vt:variant>
      <vt:variant>
        <vt:lpwstr/>
      </vt:variant>
      <vt:variant>
        <vt:i4>6553715</vt:i4>
      </vt:variant>
      <vt:variant>
        <vt:i4>657</vt:i4>
      </vt:variant>
      <vt:variant>
        <vt:i4>0</vt:i4>
      </vt:variant>
      <vt:variant>
        <vt:i4>5</vt:i4>
      </vt:variant>
      <vt:variant>
        <vt:lpwstr>https://mapbox.com/</vt:lpwstr>
      </vt:variant>
      <vt:variant>
        <vt:lpwstr/>
      </vt:variant>
      <vt:variant>
        <vt:i4>3604607</vt:i4>
      </vt:variant>
      <vt:variant>
        <vt:i4>654</vt:i4>
      </vt:variant>
      <vt:variant>
        <vt:i4>0</vt:i4>
      </vt:variant>
      <vt:variant>
        <vt:i4>5</vt:i4>
      </vt:variant>
      <vt:variant>
        <vt:lpwstr>https://parallel.co.uk/</vt:lpwstr>
      </vt:variant>
      <vt:variant>
        <vt:lpwstr/>
      </vt:variant>
      <vt:variant>
        <vt:i4>196633</vt:i4>
      </vt:variant>
      <vt:variant>
        <vt:i4>651</vt:i4>
      </vt:variant>
      <vt:variant>
        <vt:i4>0</vt:i4>
      </vt:variant>
      <vt:variant>
        <vt:i4>5</vt:i4>
      </vt:variant>
      <vt:variant>
        <vt:lpwstr>https://www.ordnancesurvey.co.uk/</vt:lpwstr>
      </vt:variant>
      <vt:variant>
        <vt:lpwstr/>
      </vt:variant>
      <vt:variant>
        <vt:i4>3539005</vt:i4>
      </vt:variant>
      <vt:variant>
        <vt:i4>648</vt:i4>
      </vt:variant>
      <vt:variant>
        <vt:i4>0</vt:i4>
      </vt:variant>
      <vt:variant>
        <vt:i4>5</vt:i4>
      </vt:variant>
      <vt:variant>
        <vt:lpwstr>https://www.openstreetmap.org/copyright</vt:lpwstr>
      </vt:variant>
      <vt:variant>
        <vt:lpwstr/>
      </vt:variant>
      <vt:variant>
        <vt:i4>6553715</vt:i4>
      </vt:variant>
      <vt:variant>
        <vt:i4>645</vt:i4>
      </vt:variant>
      <vt:variant>
        <vt:i4>0</vt:i4>
      </vt:variant>
      <vt:variant>
        <vt:i4>5</vt:i4>
      </vt:variant>
      <vt:variant>
        <vt:lpwstr>https://mapbox.com/</vt:lpwstr>
      </vt:variant>
      <vt:variant>
        <vt:lpwstr/>
      </vt:variant>
      <vt:variant>
        <vt:i4>3604607</vt:i4>
      </vt:variant>
      <vt:variant>
        <vt:i4>642</vt:i4>
      </vt:variant>
      <vt:variant>
        <vt:i4>0</vt:i4>
      </vt:variant>
      <vt:variant>
        <vt:i4>5</vt:i4>
      </vt:variant>
      <vt:variant>
        <vt:lpwstr>https://parallel.co.uk/</vt:lpwstr>
      </vt:variant>
      <vt:variant>
        <vt:lpwstr/>
      </vt:variant>
      <vt:variant>
        <vt:i4>196633</vt:i4>
      </vt:variant>
      <vt:variant>
        <vt:i4>639</vt:i4>
      </vt:variant>
      <vt:variant>
        <vt:i4>0</vt:i4>
      </vt:variant>
      <vt:variant>
        <vt:i4>5</vt:i4>
      </vt:variant>
      <vt:variant>
        <vt:lpwstr>https://www.ordnancesurvey.co.uk/</vt:lpwstr>
      </vt:variant>
      <vt:variant>
        <vt:lpwstr/>
      </vt:variant>
      <vt:variant>
        <vt:i4>3539005</vt:i4>
      </vt:variant>
      <vt:variant>
        <vt:i4>636</vt:i4>
      </vt:variant>
      <vt:variant>
        <vt:i4>0</vt:i4>
      </vt:variant>
      <vt:variant>
        <vt:i4>5</vt:i4>
      </vt:variant>
      <vt:variant>
        <vt:lpwstr>https://www.openstreetmap.org/copyright</vt:lpwstr>
      </vt:variant>
      <vt:variant>
        <vt:lpwstr/>
      </vt:variant>
      <vt:variant>
        <vt:i4>6553715</vt:i4>
      </vt:variant>
      <vt:variant>
        <vt:i4>633</vt:i4>
      </vt:variant>
      <vt:variant>
        <vt:i4>0</vt:i4>
      </vt:variant>
      <vt:variant>
        <vt:i4>5</vt:i4>
      </vt:variant>
      <vt:variant>
        <vt:lpwstr>https://mapbox.com/</vt:lpwstr>
      </vt:variant>
      <vt:variant>
        <vt:lpwstr/>
      </vt:variant>
      <vt:variant>
        <vt:i4>3604607</vt:i4>
      </vt:variant>
      <vt:variant>
        <vt:i4>630</vt:i4>
      </vt:variant>
      <vt:variant>
        <vt:i4>0</vt:i4>
      </vt:variant>
      <vt:variant>
        <vt:i4>5</vt:i4>
      </vt:variant>
      <vt:variant>
        <vt:lpwstr>https://parallel.co.uk/</vt:lpwstr>
      </vt:variant>
      <vt:variant>
        <vt:lpwstr/>
      </vt:variant>
      <vt:variant>
        <vt:i4>196633</vt:i4>
      </vt:variant>
      <vt:variant>
        <vt:i4>627</vt:i4>
      </vt:variant>
      <vt:variant>
        <vt:i4>0</vt:i4>
      </vt:variant>
      <vt:variant>
        <vt:i4>5</vt:i4>
      </vt:variant>
      <vt:variant>
        <vt:lpwstr>https://www.ordnancesurvey.co.uk/</vt:lpwstr>
      </vt:variant>
      <vt:variant>
        <vt:lpwstr/>
      </vt:variant>
      <vt:variant>
        <vt:i4>3539005</vt:i4>
      </vt:variant>
      <vt:variant>
        <vt:i4>624</vt:i4>
      </vt:variant>
      <vt:variant>
        <vt:i4>0</vt:i4>
      </vt:variant>
      <vt:variant>
        <vt:i4>5</vt:i4>
      </vt:variant>
      <vt:variant>
        <vt:lpwstr>https://www.openstreetmap.org/copyright</vt:lpwstr>
      </vt:variant>
      <vt:variant>
        <vt:lpwstr/>
      </vt:variant>
      <vt:variant>
        <vt:i4>6553715</vt:i4>
      </vt:variant>
      <vt:variant>
        <vt:i4>621</vt:i4>
      </vt:variant>
      <vt:variant>
        <vt:i4>0</vt:i4>
      </vt:variant>
      <vt:variant>
        <vt:i4>5</vt:i4>
      </vt:variant>
      <vt:variant>
        <vt:lpwstr>https://mapbox.com/</vt:lpwstr>
      </vt:variant>
      <vt:variant>
        <vt:lpwstr/>
      </vt:variant>
      <vt:variant>
        <vt:i4>3604607</vt:i4>
      </vt:variant>
      <vt:variant>
        <vt:i4>618</vt:i4>
      </vt:variant>
      <vt:variant>
        <vt:i4>0</vt:i4>
      </vt:variant>
      <vt:variant>
        <vt:i4>5</vt:i4>
      </vt:variant>
      <vt:variant>
        <vt:lpwstr>https://parallel.co.uk/</vt:lpwstr>
      </vt:variant>
      <vt:variant>
        <vt:lpwstr/>
      </vt:variant>
      <vt:variant>
        <vt:i4>196633</vt:i4>
      </vt:variant>
      <vt:variant>
        <vt:i4>615</vt:i4>
      </vt:variant>
      <vt:variant>
        <vt:i4>0</vt:i4>
      </vt:variant>
      <vt:variant>
        <vt:i4>5</vt:i4>
      </vt:variant>
      <vt:variant>
        <vt:lpwstr>https://www.ordnancesurvey.co.uk/</vt:lpwstr>
      </vt:variant>
      <vt:variant>
        <vt:lpwstr/>
      </vt:variant>
      <vt:variant>
        <vt:i4>3539005</vt:i4>
      </vt:variant>
      <vt:variant>
        <vt:i4>612</vt:i4>
      </vt:variant>
      <vt:variant>
        <vt:i4>0</vt:i4>
      </vt:variant>
      <vt:variant>
        <vt:i4>5</vt:i4>
      </vt:variant>
      <vt:variant>
        <vt:lpwstr>https://www.openstreetmap.org/copyright</vt:lpwstr>
      </vt:variant>
      <vt:variant>
        <vt:lpwstr/>
      </vt:variant>
      <vt:variant>
        <vt:i4>6553715</vt:i4>
      </vt:variant>
      <vt:variant>
        <vt:i4>609</vt:i4>
      </vt:variant>
      <vt:variant>
        <vt:i4>0</vt:i4>
      </vt:variant>
      <vt:variant>
        <vt:i4>5</vt:i4>
      </vt:variant>
      <vt:variant>
        <vt:lpwstr>https://mapbox.com/</vt:lpwstr>
      </vt:variant>
      <vt:variant>
        <vt:lpwstr/>
      </vt:variant>
      <vt:variant>
        <vt:i4>3604607</vt:i4>
      </vt:variant>
      <vt:variant>
        <vt:i4>606</vt:i4>
      </vt:variant>
      <vt:variant>
        <vt:i4>0</vt:i4>
      </vt:variant>
      <vt:variant>
        <vt:i4>5</vt:i4>
      </vt:variant>
      <vt:variant>
        <vt:lpwstr>https://parallel.co.uk/</vt:lpwstr>
      </vt:variant>
      <vt:variant>
        <vt:lpwstr/>
      </vt:variant>
      <vt:variant>
        <vt:i4>196633</vt:i4>
      </vt:variant>
      <vt:variant>
        <vt:i4>603</vt:i4>
      </vt:variant>
      <vt:variant>
        <vt:i4>0</vt:i4>
      </vt:variant>
      <vt:variant>
        <vt:i4>5</vt:i4>
      </vt:variant>
      <vt:variant>
        <vt:lpwstr>https://www.ordnancesurvey.co.uk/</vt:lpwstr>
      </vt:variant>
      <vt:variant>
        <vt:lpwstr/>
      </vt:variant>
      <vt:variant>
        <vt:i4>3539005</vt:i4>
      </vt:variant>
      <vt:variant>
        <vt:i4>600</vt:i4>
      </vt:variant>
      <vt:variant>
        <vt:i4>0</vt:i4>
      </vt:variant>
      <vt:variant>
        <vt:i4>5</vt:i4>
      </vt:variant>
      <vt:variant>
        <vt:lpwstr>https://www.openstreetmap.org/copyright</vt:lpwstr>
      </vt:variant>
      <vt:variant>
        <vt:lpwstr/>
      </vt:variant>
      <vt:variant>
        <vt:i4>6553715</vt:i4>
      </vt:variant>
      <vt:variant>
        <vt:i4>597</vt:i4>
      </vt:variant>
      <vt:variant>
        <vt:i4>0</vt:i4>
      </vt:variant>
      <vt:variant>
        <vt:i4>5</vt:i4>
      </vt:variant>
      <vt:variant>
        <vt:lpwstr>https://mapbox.com/</vt:lpwstr>
      </vt:variant>
      <vt:variant>
        <vt:lpwstr/>
      </vt:variant>
      <vt:variant>
        <vt:i4>3604607</vt:i4>
      </vt:variant>
      <vt:variant>
        <vt:i4>594</vt:i4>
      </vt:variant>
      <vt:variant>
        <vt:i4>0</vt:i4>
      </vt:variant>
      <vt:variant>
        <vt:i4>5</vt:i4>
      </vt:variant>
      <vt:variant>
        <vt:lpwstr>https://parallel.co.uk/</vt:lpwstr>
      </vt:variant>
      <vt:variant>
        <vt:lpwstr/>
      </vt:variant>
      <vt:variant>
        <vt:i4>196633</vt:i4>
      </vt:variant>
      <vt:variant>
        <vt:i4>591</vt:i4>
      </vt:variant>
      <vt:variant>
        <vt:i4>0</vt:i4>
      </vt:variant>
      <vt:variant>
        <vt:i4>5</vt:i4>
      </vt:variant>
      <vt:variant>
        <vt:lpwstr>https://www.ordnancesurvey.co.uk/</vt:lpwstr>
      </vt:variant>
      <vt:variant>
        <vt:lpwstr/>
      </vt:variant>
      <vt:variant>
        <vt:i4>3539005</vt:i4>
      </vt:variant>
      <vt:variant>
        <vt:i4>588</vt:i4>
      </vt:variant>
      <vt:variant>
        <vt:i4>0</vt:i4>
      </vt:variant>
      <vt:variant>
        <vt:i4>5</vt:i4>
      </vt:variant>
      <vt:variant>
        <vt:lpwstr>https://www.openstreetmap.org/copyright</vt:lpwstr>
      </vt:variant>
      <vt:variant>
        <vt:lpwstr/>
      </vt:variant>
      <vt:variant>
        <vt:i4>6553715</vt:i4>
      </vt:variant>
      <vt:variant>
        <vt:i4>585</vt:i4>
      </vt:variant>
      <vt:variant>
        <vt:i4>0</vt:i4>
      </vt:variant>
      <vt:variant>
        <vt:i4>5</vt:i4>
      </vt:variant>
      <vt:variant>
        <vt:lpwstr>https://mapbox.com/</vt:lpwstr>
      </vt:variant>
      <vt:variant>
        <vt:lpwstr/>
      </vt:variant>
      <vt:variant>
        <vt:i4>3604607</vt:i4>
      </vt:variant>
      <vt:variant>
        <vt:i4>582</vt:i4>
      </vt:variant>
      <vt:variant>
        <vt:i4>0</vt:i4>
      </vt:variant>
      <vt:variant>
        <vt:i4>5</vt:i4>
      </vt:variant>
      <vt:variant>
        <vt:lpwstr>https://parallel.co.uk/</vt:lpwstr>
      </vt:variant>
      <vt:variant>
        <vt:lpwstr/>
      </vt:variant>
      <vt:variant>
        <vt:i4>196633</vt:i4>
      </vt:variant>
      <vt:variant>
        <vt:i4>579</vt:i4>
      </vt:variant>
      <vt:variant>
        <vt:i4>0</vt:i4>
      </vt:variant>
      <vt:variant>
        <vt:i4>5</vt:i4>
      </vt:variant>
      <vt:variant>
        <vt:lpwstr>https://www.ordnancesurvey.co.uk/</vt:lpwstr>
      </vt:variant>
      <vt:variant>
        <vt:lpwstr/>
      </vt:variant>
      <vt:variant>
        <vt:i4>1966126</vt:i4>
      </vt:variant>
      <vt:variant>
        <vt:i4>576</vt:i4>
      </vt:variant>
      <vt:variant>
        <vt:i4>0</vt:i4>
      </vt:variant>
      <vt:variant>
        <vt:i4>5</vt:i4>
      </vt:variant>
      <vt:variant>
        <vt:lpwstr/>
      </vt:variant>
      <vt:variant>
        <vt:lpwstr>_Current_provision_of</vt:lpwstr>
      </vt:variant>
      <vt:variant>
        <vt:i4>8323154</vt:i4>
      </vt:variant>
      <vt:variant>
        <vt:i4>573</vt:i4>
      </vt:variant>
      <vt:variant>
        <vt:i4>0</vt:i4>
      </vt:variant>
      <vt:variant>
        <vt:i4>5</vt:i4>
      </vt:variant>
      <vt:variant>
        <vt:lpwstr/>
      </vt:variant>
      <vt:variant>
        <vt:lpwstr>_Availability_according_to</vt:lpwstr>
      </vt:variant>
      <vt:variant>
        <vt:i4>852012</vt:i4>
      </vt:variant>
      <vt:variant>
        <vt:i4>570</vt:i4>
      </vt:variant>
      <vt:variant>
        <vt:i4>0</vt:i4>
      </vt:variant>
      <vt:variant>
        <vt:i4>5</vt:i4>
      </vt:variant>
      <vt:variant>
        <vt:lpwstr/>
      </vt:variant>
      <vt:variant>
        <vt:lpwstr>_Availability_and_access</vt:lpwstr>
      </vt:variant>
      <vt:variant>
        <vt:i4>852012</vt:i4>
      </vt:variant>
      <vt:variant>
        <vt:i4>567</vt:i4>
      </vt:variant>
      <vt:variant>
        <vt:i4>0</vt:i4>
      </vt:variant>
      <vt:variant>
        <vt:i4>5</vt:i4>
      </vt:variant>
      <vt:variant>
        <vt:lpwstr/>
      </vt:variant>
      <vt:variant>
        <vt:lpwstr>_Availability_and_access</vt:lpwstr>
      </vt:variant>
      <vt:variant>
        <vt:i4>2752542</vt:i4>
      </vt:variant>
      <vt:variant>
        <vt:i4>564</vt:i4>
      </vt:variant>
      <vt:variant>
        <vt:i4>0</vt:i4>
      </vt:variant>
      <vt:variant>
        <vt:i4>5</vt:i4>
      </vt:variant>
      <vt:variant>
        <vt:lpwstr/>
      </vt:variant>
      <vt:variant>
        <vt:lpwstr>_Service_availability_in</vt:lpwstr>
      </vt:variant>
      <vt:variant>
        <vt:i4>8323154</vt:i4>
      </vt:variant>
      <vt:variant>
        <vt:i4>561</vt:i4>
      </vt:variant>
      <vt:variant>
        <vt:i4>0</vt:i4>
      </vt:variant>
      <vt:variant>
        <vt:i4>5</vt:i4>
      </vt:variant>
      <vt:variant>
        <vt:lpwstr/>
      </vt:variant>
      <vt:variant>
        <vt:lpwstr>_Availability_according_to</vt:lpwstr>
      </vt:variant>
      <vt:variant>
        <vt:i4>852012</vt:i4>
      </vt:variant>
      <vt:variant>
        <vt:i4>558</vt:i4>
      </vt:variant>
      <vt:variant>
        <vt:i4>0</vt:i4>
      </vt:variant>
      <vt:variant>
        <vt:i4>5</vt:i4>
      </vt:variant>
      <vt:variant>
        <vt:lpwstr/>
      </vt:variant>
      <vt:variant>
        <vt:lpwstr>_Availability_and_access</vt:lpwstr>
      </vt:variant>
      <vt:variant>
        <vt:i4>36</vt:i4>
      </vt:variant>
      <vt:variant>
        <vt:i4>555</vt:i4>
      </vt:variant>
      <vt:variant>
        <vt:i4>0</vt:i4>
      </vt:variant>
      <vt:variant>
        <vt:i4>5</vt:i4>
      </vt:variant>
      <vt:variant>
        <vt:lpwstr/>
      </vt:variant>
      <vt:variant>
        <vt:lpwstr>_Pharmaceutical_service_providers</vt:lpwstr>
      </vt:variant>
      <vt:variant>
        <vt:i4>7536641</vt:i4>
      </vt:variant>
      <vt:variant>
        <vt:i4>552</vt:i4>
      </vt:variant>
      <vt:variant>
        <vt:i4>0</vt:i4>
      </vt:variant>
      <vt:variant>
        <vt:i4>5</vt:i4>
      </vt:variant>
      <vt:variant>
        <vt:lpwstr/>
      </vt:variant>
      <vt:variant>
        <vt:lpwstr>_4.2.4_Access_to</vt:lpwstr>
      </vt:variant>
      <vt:variant>
        <vt:i4>5636203</vt:i4>
      </vt:variant>
      <vt:variant>
        <vt:i4>549</vt:i4>
      </vt:variant>
      <vt:variant>
        <vt:i4>0</vt:i4>
      </vt:variant>
      <vt:variant>
        <vt:i4>5</vt:i4>
      </vt:variant>
      <vt:variant>
        <vt:lpwstr/>
      </vt:variant>
      <vt:variant>
        <vt:lpwstr>_Assessment_of_service</vt:lpwstr>
      </vt:variant>
      <vt:variant>
        <vt:i4>3801176</vt:i4>
      </vt:variant>
      <vt:variant>
        <vt:i4>546</vt:i4>
      </vt:variant>
      <vt:variant>
        <vt:i4>0</vt:i4>
      </vt:variant>
      <vt:variant>
        <vt:i4>5</vt:i4>
      </vt:variant>
      <vt:variant>
        <vt:lpwstr/>
      </vt:variant>
      <vt:variant>
        <vt:lpwstr>_Population:_Current_population</vt:lpwstr>
      </vt:variant>
      <vt:variant>
        <vt:i4>2883635</vt:i4>
      </vt:variant>
      <vt:variant>
        <vt:i4>543</vt:i4>
      </vt:variant>
      <vt:variant>
        <vt:i4>0</vt:i4>
      </vt:variant>
      <vt:variant>
        <vt:i4>5</vt:i4>
      </vt:variant>
      <vt:variant>
        <vt:lpwstr/>
      </vt:variant>
      <vt:variant>
        <vt:lpwstr>_Rotherham:_Demographic_overview_1</vt:lpwstr>
      </vt:variant>
      <vt:variant>
        <vt:i4>7143500</vt:i4>
      </vt:variant>
      <vt:variant>
        <vt:i4>540</vt:i4>
      </vt:variant>
      <vt:variant>
        <vt:i4>0</vt:i4>
      </vt:variant>
      <vt:variant>
        <vt:i4>5</vt:i4>
      </vt:variant>
      <vt:variant>
        <vt:lpwstr/>
      </vt:variant>
      <vt:variant>
        <vt:lpwstr>_Conclusions_and_Statements</vt:lpwstr>
      </vt:variant>
      <vt:variant>
        <vt:i4>1900652</vt:i4>
      </vt:variant>
      <vt:variant>
        <vt:i4>537</vt:i4>
      </vt:variant>
      <vt:variant>
        <vt:i4>0</vt:i4>
      </vt:variant>
      <vt:variant>
        <vt:i4>5</vt:i4>
      </vt:variant>
      <vt:variant>
        <vt:lpwstr/>
      </vt:variant>
      <vt:variant>
        <vt:lpwstr>_Rotherham:_Demographic_overview</vt:lpwstr>
      </vt:variant>
      <vt:variant>
        <vt:i4>983078</vt:i4>
      </vt:variant>
      <vt:variant>
        <vt:i4>534</vt:i4>
      </vt:variant>
      <vt:variant>
        <vt:i4>0</vt:i4>
      </vt:variant>
      <vt:variant>
        <vt:i4>5</vt:i4>
      </vt:variant>
      <vt:variant>
        <vt:lpwstr/>
      </vt:variant>
      <vt:variant>
        <vt:lpwstr>_Annex_1:_Consultation</vt:lpwstr>
      </vt:variant>
      <vt:variant>
        <vt:i4>5636203</vt:i4>
      </vt:variant>
      <vt:variant>
        <vt:i4>531</vt:i4>
      </vt:variant>
      <vt:variant>
        <vt:i4>0</vt:i4>
      </vt:variant>
      <vt:variant>
        <vt:i4>5</vt:i4>
      </vt:variant>
      <vt:variant>
        <vt:lpwstr/>
      </vt:variant>
      <vt:variant>
        <vt:lpwstr>_Assessment_of_service</vt:lpwstr>
      </vt:variant>
      <vt:variant>
        <vt:i4>543031312</vt:i4>
      </vt:variant>
      <vt:variant>
        <vt:i4>528</vt:i4>
      </vt:variant>
      <vt:variant>
        <vt:i4>0</vt:i4>
      </vt:variant>
      <vt:variant>
        <vt:i4>5</vt:i4>
      </vt:variant>
      <vt:variant>
        <vt:lpwstr/>
      </vt:variant>
      <vt:variant>
        <vt:lpwstr>_Data_analysis_–</vt:lpwstr>
      </vt:variant>
      <vt:variant>
        <vt:i4>2293821</vt:i4>
      </vt:variant>
      <vt:variant>
        <vt:i4>525</vt:i4>
      </vt:variant>
      <vt:variant>
        <vt:i4>0</vt:i4>
      </vt:variant>
      <vt:variant>
        <vt:i4>5</vt:i4>
      </vt:variant>
      <vt:variant>
        <vt:lpwstr/>
      </vt:variant>
      <vt:variant>
        <vt:lpwstr>_Multiple_morbidities</vt:lpwstr>
      </vt:variant>
      <vt:variant>
        <vt:i4>7143500</vt:i4>
      </vt:variant>
      <vt:variant>
        <vt:i4>522</vt:i4>
      </vt:variant>
      <vt:variant>
        <vt:i4>0</vt:i4>
      </vt:variant>
      <vt:variant>
        <vt:i4>5</vt:i4>
      </vt:variant>
      <vt:variant>
        <vt:lpwstr/>
      </vt:variant>
      <vt:variant>
        <vt:lpwstr>_Conclusions_and_Statements</vt:lpwstr>
      </vt:variant>
      <vt:variant>
        <vt:i4>6750317</vt:i4>
      </vt:variant>
      <vt:variant>
        <vt:i4>519</vt:i4>
      </vt:variant>
      <vt:variant>
        <vt:i4>0</vt:i4>
      </vt:variant>
      <vt:variant>
        <vt:i4>5</vt:i4>
      </vt:variant>
      <vt:variant>
        <vt:lpwstr>https://www.rotherham.gov.uk/data/</vt:lpwstr>
      </vt:variant>
      <vt:variant>
        <vt:lpwstr/>
      </vt:variant>
      <vt:variant>
        <vt:i4>1179700</vt:i4>
      </vt:variant>
      <vt:variant>
        <vt:i4>512</vt:i4>
      </vt:variant>
      <vt:variant>
        <vt:i4>0</vt:i4>
      </vt:variant>
      <vt:variant>
        <vt:i4>5</vt:i4>
      </vt:variant>
      <vt:variant>
        <vt:lpwstr/>
      </vt:variant>
      <vt:variant>
        <vt:lpwstr>_Toc200974181</vt:lpwstr>
      </vt:variant>
      <vt:variant>
        <vt:i4>1179700</vt:i4>
      </vt:variant>
      <vt:variant>
        <vt:i4>506</vt:i4>
      </vt:variant>
      <vt:variant>
        <vt:i4>0</vt:i4>
      </vt:variant>
      <vt:variant>
        <vt:i4>5</vt:i4>
      </vt:variant>
      <vt:variant>
        <vt:lpwstr/>
      </vt:variant>
      <vt:variant>
        <vt:lpwstr>_Toc200974180</vt:lpwstr>
      </vt:variant>
      <vt:variant>
        <vt:i4>1900596</vt:i4>
      </vt:variant>
      <vt:variant>
        <vt:i4>500</vt:i4>
      </vt:variant>
      <vt:variant>
        <vt:i4>0</vt:i4>
      </vt:variant>
      <vt:variant>
        <vt:i4>5</vt:i4>
      </vt:variant>
      <vt:variant>
        <vt:lpwstr/>
      </vt:variant>
      <vt:variant>
        <vt:lpwstr>_Toc200974179</vt:lpwstr>
      </vt:variant>
      <vt:variant>
        <vt:i4>1900596</vt:i4>
      </vt:variant>
      <vt:variant>
        <vt:i4>494</vt:i4>
      </vt:variant>
      <vt:variant>
        <vt:i4>0</vt:i4>
      </vt:variant>
      <vt:variant>
        <vt:i4>5</vt:i4>
      </vt:variant>
      <vt:variant>
        <vt:lpwstr/>
      </vt:variant>
      <vt:variant>
        <vt:lpwstr>_Toc200974178</vt:lpwstr>
      </vt:variant>
      <vt:variant>
        <vt:i4>1900596</vt:i4>
      </vt:variant>
      <vt:variant>
        <vt:i4>488</vt:i4>
      </vt:variant>
      <vt:variant>
        <vt:i4>0</vt:i4>
      </vt:variant>
      <vt:variant>
        <vt:i4>5</vt:i4>
      </vt:variant>
      <vt:variant>
        <vt:lpwstr/>
      </vt:variant>
      <vt:variant>
        <vt:lpwstr>_Toc200974177</vt:lpwstr>
      </vt:variant>
      <vt:variant>
        <vt:i4>1900596</vt:i4>
      </vt:variant>
      <vt:variant>
        <vt:i4>482</vt:i4>
      </vt:variant>
      <vt:variant>
        <vt:i4>0</vt:i4>
      </vt:variant>
      <vt:variant>
        <vt:i4>5</vt:i4>
      </vt:variant>
      <vt:variant>
        <vt:lpwstr/>
      </vt:variant>
      <vt:variant>
        <vt:lpwstr>_Toc200974176</vt:lpwstr>
      </vt:variant>
      <vt:variant>
        <vt:i4>1900596</vt:i4>
      </vt:variant>
      <vt:variant>
        <vt:i4>476</vt:i4>
      </vt:variant>
      <vt:variant>
        <vt:i4>0</vt:i4>
      </vt:variant>
      <vt:variant>
        <vt:i4>5</vt:i4>
      </vt:variant>
      <vt:variant>
        <vt:lpwstr/>
      </vt:variant>
      <vt:variant>
        <vt:lpwstr>_Toc200974175</vt:lpwstr>
      </vt:variant>
      <vt:variant>
        <vt:i4>1900596</vt:i4>
      </vt:variant>
      <vt:variant>
        <vt:i4>470</vt:i4>
      </vt:variant>
      <vt:variant>
        <vt:i4>0</vt:i4>
      </vt:variant>
      <vt:variant>
        <vt:i4>5</vt:i4>
      </vt:variant>
      <vt:variant>
        <vt:lpwstr/>
      </vt:variant>
      <vt:variant>
        <vt:lpwstr>_Toc200974174</vt:lpwstr>
      </vt:variant>
      <vt:variant>
        <vt:i4>1900596</vt:i4>
      </vt:variant>
      <vt:variant>
        <vt:i4>464</vt:i4>
      </vt:variant>
      <vt:variant>
        <vt:i4>0</vt:i4>
      </vt:variant>
      <vt:variant>
        <vt:i4>5</vt:i4>
      </vt:variant>
      <vt:variant>
        <vt:lpwstr/>
      </vt:variant>
      <vt:variant>
        <vt:lpwstr>_Toc200974173</vt:lpwstr>
      </vt:variant>
      <vt:variant>
        <vt:i4>1900596</vt:i4>
      </vt:variant>
      <vt:variant>
        <vt:i4>458</vt:i4>
      </vt:variant>
      <vt:variant>
        <vt:i4>0</vt:i4>
      </vt:variant>
      <vt:variant>
        <vt:i4>5</vt:i4>
      </vt:variant>
      <vt:variant>
        <vt:lpwstr/>
      </vt:variant>
      <vt:variant>
        <vt:lpwstr>_Toc200974172</vt:lpwstr>
      </vt:variant>
      <vt:variant>
        <vt:i4>1900596</vt:i4>
      </vt:variant>
      <vt:variant>
        <vt:i4>452</vt:i4>
      </vt:variant>
      <vt:variant>
        <vt:i4>0</vt:i4>
      </vt:variant>
      <vt:variant>
        <vt:i4>5</vt:i4>
      </vt:variant>
      <vt:variant>
        <vt:lpwstr/>
      </vt:variant>
      <vt:variant>
        <vt:lpwstr>_Toc200974171</vt:lpwstr>
      </vt:variant>
      <vt:variant>
        <vt:i4>1900596</vt:i4>
      </vt:variant>
      <vt:variant>
        <vt:i4>446</vt:i4>
      </vt:variant>
      <vt:variant>
        <vt:i4>0</vt:i4>
      </vt:variant>
      <vt:variant>
        <vt:i4>5</vt:i4>
      </vt:variant>
      <vt:variant>
        <vt:lpwstr/>
      </vt:variant>
      <vt:variant>
        <vt:lpwstr>_Toc200974170</vt:lpwstr>
      </vt:variant>
      <vt:variant>
        <vt:i4>1835060</vt:i4>
      </vt:variant>
      <vt:variant>
        <vt:i4>440</vt:i4>
      </vt:variant>
      <vt:variant>
        <vt:i4>0</vt:i4>
      </vt:variant>
      <vt:variant>
        <vt:i4>5</vt:i4>
      </vt:variant>
      <vt:variant>
        <vt:lpwstr/>
      </vt:variant>
      <vt:variant>
        <vt:lpwstr>_Toc200974169</vt:lpwstr>
      </vt:variant>
      <vt:variant>
        <vt:i4>1835060</vt:i4>
      </vt:variant>
      <vt:variant>
        <vt:i4>434</vt:i4>
      </vt:variant>
      <vt:variant>
        <vt:i4>0</vt:i4>
      </vt:variant>
      <vt:variant>
        <vt:i4>5</vt:i4>
      </vt:variant>
      <vt:variant>
        <vt:lpwstr/>
      </vt:variant>
      <vt:variant>
        <vt:lpwstr>_Toc200974168</vt:lpwstr>
      </vt:variant>
      <vt:variant>
        <vt:i4>1835060</vt:i4>
      </vt:variant>
      <vt:variant>
        <vt:i4>428</vt:i4>
      </vt:variant>
      <vt:variant>
        <vt:i4>0</vt:i4>
      </vt:variant>
      <vt:variant>
        <vt:i4>5</vt:i4>
      </vt:variant>
      <vt:variant>
        <vt:lpwstr/>
      </vt:variant>
      <vt:variant>
        <vt:lpwstr>_Toc200974167</vt:lpwstr>
      </vt:variant>
      <vt:variant>
        <vt:i4>1835060</vt:i4>
      </vt:variant>
      <vt:variant>
        <vt:i4>422</vt:i4>
      </vt:variant>
      <vt:variant>
        <vt:i4>0</vt:i4>
      </vt:variant>
      <vt:variant>
        <vt:i4>5</vt:i4>
      </vt:variant>
      <vt:variant>
        <vt:lpwstr/>
      </vt:variant>
      <vt:variant>
        <vt:lpwstr>_Toc200974166</vt:lpwstr>
      </vt:variant>
      <vt:variant>
        <vt:i4>1835060</vt:i4>
      </vt:variant>
      <vt:variant>
        <vt:i4>416</vt:i4>
      </vt:variant>
      <vt:variant>
        <vt:i4>0</vt:i4>
      </vt:variant>
      <vt:variant>
        <vt:i4>5</vt:i4>
      </vt:variant>
      <vt:variant>
        <vt:lpwstr/>
      </vt:variant>
      <vt:variant>
        <vt:lpwstr>_Toc200974165</vt:lpwstr>
      </vt:variant>
      <vt:variant>
        <vt:i4>1835060</vt:i4>
      </vt:variant>
      <vt:variant>
        <vt:i4>410</vt:i4>
      </vt:variant>
      <vt:variant>
        <vt:i4>0</vt:i4>
      </vt:variant>
      <vt:variant>
        <vt:i4>5</vt:i4>
      </vt:variant>
      <vt:variant>
        <vt:lpwstr/>
      </vt:variant>
      <vt:variant>
        <vt:lpwstr>_Toc200974164</vt:lpwstr>
      </vt:variant>
      <vt:variant>
        <vt:i4>1835060</vt:i4>
      </vt:variant>
      <vt:variant>
        <vt:i4>404</vt:i4>
      </vt:variant>
      <vt:variant>
        <vt:i4>0</vt:i4>
      </vt:variant>
      <vt:variant>
        <vt:i4>5</vt:i4>
      </vt:variant>
      <vt:variant>
        <vt:lpwstr/>
      </vt:variant>
      <vt:variant>
        <vt:lpwstr>_Toc200974163</vt:lpwstr>
      </vt:variant>
      <vt:variant>
        <vt:i4>1835060</vt:i4>
      </vt:variant>
      <vt:variant>
        <vt:i4>398</vt:i4>
      </vt:variant>
      <vt:variant>
        <vt:i4>0</vt:i4>
      </vt:variant>
      <vt:variant>
        <vt:i4>5</vt:i4>
      </vt:variant>
      <vt:variant>
        <vt:lpwstr/>
      </vt:variant>
      <vt:variant>
        <vt:lpwstr>_Toc200974162</vt:lpwstr>
      </vt:variant>
      <vt:variant>
        <vt:i4>1835060</vt:i4>
      </vt:variant>
      <vt:variant>
        <vt:i4>392</vt:i4>
      </vt:variant>
      <vt:variant>
        <vt:i4>0</vt:i4>
      </vt:variant>
      <vt:variant>
        <vt:i4>5</vt:i4>
      </vt:variant>
      <vt:variant>
        <vt:lpwstr/>
      </vt:variant>
      <vt:variant>
        <vt:lpwstr>_Toc200974161</vt:lpwstr>
      </vt:variant>
      <vt:variant>
        <vt:i4>1835060</vt:i4>
      </vt:variant>
      <vt:variant>
        <vt:i4>386</vt:i4>
      </vt:variant>
      <vt:variant>
        <vt:i4>0</vt:i4>
      </vt:variant>
      <vt:variant>
        <vt:i4>5</vt:i4>
      </vt:variant>
      <vt:variant>
        <vt:lpwstr/>
      </vt:variant>
      <vt:variant>
        <vt:lpwstr>_Toc200974160</vt:lpwstr>
      </vt:variant>
      <vt:variant>
        <vt:i4>2031668</vt:i4>
      </vt:variant>
      <vt:variant>
        <vt:i4>380</vt:i4>
      </vt:variant>
      <vt:variant>
        <vt:i4>0</vt:i4>
      </vt:variant>
      <vt:variant>
        <vt:i4>5</vt:i4>
      </vt:variant>
      <vt:variant>
        <vt:lpwstr/>
      </vt:variant>
      <vt:variant>
        <vt:lpwstr>_Toc200974159</vt:lpwstr>
      </vt:variant>
      <vt:variant>
        <vt:i4>2031668</vt:i4>
      </vt:variant>
      <vt:variant>
        <vt:i4>374</vt:i4>
      </vt:variant>
      <vt:variant>
        <vt:i4>0</vt:i4>
      </vt:variant>
      <vt:variant>
        <vt:i4>5</vt:i4>
      </vt:variant>
      <vt:variant>
        <vt:lpwstr/>
      </vt:variant>
      <vt:variant>
        <vt:lpwstr>_Toc200974158</vt:lpwstr>
      </vt:variant>
      <vt:variant>
        <vt:i4>2031668</vt:i4>
      </vt:variant>
      <vt:variant>
        <vt:i4>368</vt:i4>
      </vt:variant>
      <vt:variant>
        <vt:i4>0</vt:i4>
      </vt:variant>
      <vt:variant>
        <vt:i4>5</vt:i4>
      </vt:variant>
      <vt:variant>
        <vt:lpwstr/>
      </vt:variant>
      <vt:variant>
        <vt:lpwstr>_Toc200974157</vt:lpwstr>
      </vt:variant>
      <vt:variant>
        <vt:i4>2031668</vt:i4>
      </vt:variant>
      <vt:variant>
        <vt:i4>362</vt:i4>
      </vt:variant>
      <vt:variant>
        <vt:i4>0</vt:i4>
      </vt:variant>
      <vt:variant>
        <vt:i4>5</vt:i4>
      </vt:variant>
      <vt:variant>
        <vt:lpwstr/>
      </vt:variant>
      <vt:variant>
        <vt:lpwstr>_Toc200974156</vt:lpwstr>
      </vt:variant>
      <vt:variant>
        <vt:i4>2031668</vt:i4>
      </vt:variant>
      <vt:variant>
        <vt:i4>356</vt:i4>
      </vt:variant>
      <vt:variant>
        <vt:i4>0</vt:i4>
      </vt:variant>
      <vt:variant>
        <vt:i4>5</vt:i4>
      </vt:variant>
      <vt:variant>
        <vt:lpwstr/>
      </vt:variant>
      <vt:variant>
        <vt:lpwstr>_Toc200974155</vt:lpwstr>
      </vt:variant>
      <vt:variant>
        <vt:i4>2031668</vt:i4>
      </vt:variant>
      <vt:variant>
        <vt:i4>350</vt:i4>
      </vt:variant>
      <vt:variant>
        <vt:i4>0</vt:i4>
      </vt:variant>
      <vt:variant>
        <vt:i4>5</vt:i4>
      </vt:variant>
      <vt:variant>
        <vt:lpwstr/>
      </vt:variant>
      <vt:variant>
        <vt:lpwstr>_Toc200974154</vt:lpwstr>
      </vt:variant>
      <vt:variant>
        <vt:i4>2031668</vt:i4>
      </vt:variant>
      <vt:variant>
        <vt:i4>344</vt:i4>
      </vt:variant>
      <vt:variant>
        <vt:i4>0</vt:i4>
      </vt:variant>
      <vt:variant>
        <vt:i4>5</vt:i4>
      </vt:variant>
      <vt:variant>
        <vt:lpwstr/>
      </vt:variant>
      <vt:variant>
        <vt:lpwstr>_Toc200974153</vt:lpwstr>
      </vt:variant>
      <vt:variant>
        <vt:i4>2031668</vt:i4>
      </vt:variant>
      <vt:variant>
        <vt:i4>338</vt:i4>
      </vt:variant>
      <vt:variant>
        <vt:i4>0</vt:i4>
      </vt:variant>
      <vt:variant>
        <vt:i4>5</vt:i4>
      </vt:variant>
      <vt:variant>
        <vt:lpwstr/>
      </vt:variant>
      <vt:variant>
        <vt:lpwstr>_Toc200974152</vt:lpwstr>
      </vt:variant>
      <vt:variant>
        <vt:i4>2031668</vt:i4>
      </vt:variant>
      <vt:variant>
        <vt:i4>332</vt:i4>
      </vt:variant>
      <vt:variant>
        <vt:i4>0</vt:i4>
      </vt:variant>
      <vt:variant>
        <vt:i4>5</vt:i4>
      </vt:variant>
      <vt:variant>
        <vt:lpwstr/>
      </vt:variant>
      <vt:variant>
        <vt:lpwstr>_Toc200974151</vt:lpwstr>
      </vt:variant>
      <vt:variant>
        <vt:i4>2031668</vt:i4>
      </vt:variant>
      <vt:variant>
        <vt:i4>326</vt:i4>
      </vt:variant>
      <vt:variant>
        <vt:i4>0</vt:i4>
      </vt:variant>
      <vt:variant>
        <vt:i4>5</vt:i4>
      </vt:variant>
      <vt:variant>
        <vt:lpwstr/>
      </vt:variant>
      <vt:variant>
        <vt:lpwstr>_Toc200974150</vt:lpwstr>
      </vt:variant>
      <vt:variant>
        <vt:i4>1966132</vt:i4>
      </vt:variant>
      <vt:variant>
        <vt:i4>320</vt:i4>
      </vt:variant>
      <vt:variant>
        <vt:i4>0</vt:i4>
      </vt:variant>
      <vt:variant>
        <vt:i4>5</vt:i4>
      </vt:variant>
      <vt:variant>
        <vt:lpwstr/>
      </vt:variant>
      <vt:variant>
        <vt:lpwstr>_Toc200974149</vt:lpwstr>
      </vt:variant>
      <vt:variant>
        <vt:i4>1966132</vt:i4>
      </vt:variant>
      <vt:variant>
        <vt:i4>314</vt:i4>
      </vt:variant>
      <vt:variant>
        <vt:i4>0</vt:i4>
      </vt:variant>
      <vt:variant>
        <vt:i4>5</vt:i4>
      </vt:variant>
      <vt:variant>
        <vt:lpwstr/>
      </vt:variant>
      <vt:variant>
        <vt:lpwstr>_Toc200974148</vt:lpwstr>
      </vt:variant>
      <vt:variant>
        <vt:i4>1966132</vt:i4>
      </vt:variant>
      <vt:variant>
        <vt:i4>308</vt:i4>
      </vt:variant>
      <vt:variant>
        <vt:i4>0</vt:i4>
      </vt:variant>
      <vt:variant>
        <vt:i4>5</vt:i4>
      </vt:variant>
      <vt:variant>
        <vt:lpwstr/>
      </vt:variant>
      <vt:variant>
        <vt:lpwstr>_Toc200974147</vt:lpwstr>
      </vt:variant>
      <vt:variant>
        <vt:i4>1966132</vt:i4>
      </vt:variant>
      <vt:variant>
        <vt:i4>302</vt:i4>
      </vt:variant>
      <vt:variant>
        <vt:i4>0</vt:i4>
      </vt:variant>
      <vt:variant>
        <vt:i4>5</vt:i4>
      </vt:variant>
      <vt:variant>
        <vt:lpwstr/>
      </vt:variant>
      <vt:variant>
        <vt:lpwstr>_Toc200974146</vt:lpwstr>
      </vt:variant>
      <vt:variant>
        <vt:i4>1966132</vt:i4>
      </vt:variant>
      <vt:variant>
        <vt:i4>296</vt:i4>
      </vt:variant>
      <vt:variant>
        <vt:i4>0</vt:i4>
      </vt:variant>
      <vt:variant>
        <vt:i4>5</vt:i4>
      </vt:variant>
      <vt:variant>
        <vt:lpwstr/>
      </vt:variant>
      <vt:variant>
        <vt:lpwstr>_Toc200974145</vt:lpwstr>
      </vt:variant>
      <vt:variant>
        <vt:i4>1966132</vt:i4>
      </vt:variant>
      <vt:variant>
        <vt:i4>290</vt:i4>
      </vt:variant>
      <vt:variant>
        <vt:i4>0</vt:i4>
      </vt:variant>
      <vt:variant>
        <vt:i4>5</vt:i4>
      </vt:variant>
      <vt:variant>
        <vt:lpwstr/>
      </vt:variant>
      <vt:variant>
        <vt:lpwstr>_Toc200974144</vt:lpwstr>
      </vt:variant>
      <vt:variant>
        <vt:i4>1966132</vt:i4>
      </vt:variant>
      <vt:variant>
        <vt:i4>284</vt:i4>
      </vt:variant>
      <vt:variant>
        <vt:i4>0</vt:i4>
      </vt:variant>
      <vt:variant>
        <vt:i4>5</vt:i4>
      </vt:variant>
      <vt:variant>
        <vt:lpwstr/>
      </vt:variant>
      <vt:variant>
        <vt:lpwstr>_Toc200974143</vt:lpwstr>
      </vt:variant>
      <vt:variant>
        <vt:i4>1966132</vt:i4>
      </vt:variant>
      <vt:variant>
        <vt:i4>278</vt:i4>
      </vt:variant>
      <vt:variant>
        <vt:i4>0</vt:i4>
      </vt:variant>
      <vt:variant>
        <vt:i4>5</vt:i4>
      </vt:variant>
      <vt:variant>
        <vt:lpwstr/>
      </vt:variant>
      <vt:variant>
        <vt:lpwstr>_Toc200974142</vt:lpwstr>
      </vt:variant>
      <vt:variant>
        <vt:i4>1966132</vt:i4>
      </vt:variant>
      <vt:variant>
        <vt:i4>272</vt:i4>
      </vt:variant>
      <vt:variant>
        <vt:i4>0</vt:i4>
      </vt:variant>
      <vt:variant>
        <vt:i4>5</vt:i4>
      </vt:variant>
      <vt:variant>
        <vt:lpwstr/>
      </vt:variant>
      <vt:variant>
        <vt:lpwstr>_Toc200974141</vt:lpwstr>
      </vt:variant>
      <vt:variant>
        <vt:i4>1966132</vt:i4>
      </vt:variant>
      <vt:variant>
        <vt:i4>266</vt:i4>
      </vt:variant>
      <vt:variant>
        <vt:i4>0</vt:i4>
      </vt:variant>
      <vt:variant>
        <vt:i4>5</vt:i4>
      </vt:variant>
      <vt:variant>
        <vt:lpwstr/>
      </vt:variant>
      <vt:variant>
        <vt:lpwstr>_Toc200974140</vt:lpwstr>
      </vt:variant>
      <vt:variant>
        <vt:i4>1638452</vt:i4>
      </vt:variant>
      <vt:variant>
        <vt:i4>260</vt:i4>
      </vt:variant>
      <vt:variant>
        <vt:i4>0</vt:i4>
      </vt:variant>
      <vt:variant>
        <vt:i4>5</vt:i4>
      </vt:variant>
      <vt:variant>
        <vt:lpwstr/>
      </vt:variant>
      <vt:variant>
        <vt:lpwstr>_Toc200974139</vt:lpwstr>
      </vt:variant>
      <vt:variant>
        <vt:i4>1638452</vt:i4>
      </vt:variant>
      <vt:variant>
        <vt:i4>254</vt:i4>
      </vt:variant>
      <vt:variant>
        <vt:i4>0</vt:i4>
      </vt:variant>
      <vt:variant>
        <vt:i4>5</vt:i4>
      </vt:variant>
      <vt:variant>
        <vt:lpwstr/>
      </vt:variant>
      <vt:variant>
        <vt:lpwstr>_Toc200974138</vt:lpwstr>
      </vt:variant>
      <vt:variant>
        <vt:i4>1638452</vt:i4>
      </vt:variant>
      <vt:variant>
        <vt:i4>248</vt:i4>
      </vt:variant>
      <vt:variant>
        <vt:i4>0</vt:i4>
      </vt:variant>
      <vt:variant>
        <vt:i4>5</vt:i4>
      </vt:variant>
      <vt:variant>
        <vt:lpwstr/>
      </vt:variant>
      <vt:variant>
        <vt:lpwstr>_Toc200974137</vt:lpwstr>
      </vt:variant>
      <vt:variant>
        <vt:i4>1638452</vt:i4>
      </vt:variant>
      <vt:variant>
        <vt:i4>242</vt:i4>
      </vt:variant>
      <vt:variant>
        <vt:i4>0</vt:i4>
      </vt:variant>
      <vt:variant>
        <vt:i4>5</vt:i4>
      </vt:variant>
      <vt:variant>
        <vt:lpwstr/>
      </vt:variant>
      <vt:variant>
        <vt:lpwstr>_Toc200974136</vt:lpwstr>
      </vt:variant>
      <vt:variant>
        <vt:i4>1638452</vt:i4>
      </vt:variant>
      <vt:variant>
        <vt:i4>236</vt:i4>
      </vt:variant>
      <vt:variant>
        <vt:i4>0</vt:i4>
      </vt:variant>
      <vt:variant>
        <vt:i4>5</vt:i4>
      </vt:variant>
      <vt:variant>
        <vt:lpwstr/>
      </vt:variant>
      <vt:variant>
        <vt:lpwstr>_Toc200974135</vt:lpwstr>
      </vt:variant>
      <vt:variant>
        <vt:i4>1638452</vt:i4>
      </vt:variant>
      <vt:variant>
        <vt:i4>230</vt:i4>
      </vt:variant>
      <vt:variant>
        <vt:i4>0</vt:i4>
      </vt:variant>
      <vt:variant>
        <vt:i4>5</vt:i4>
      </vt:variant>
      <vt:variant>
        <vt:lpwstr/>
      </vt:variant>
      <vt:variant>
        <vt:lpwstr>_Toc200974134</vt:lpwstr>
      </vt:variant>
      <vt:variant>
        <vt:i4>1638452</vt:i4>
      </vt:variant>
      <vt:variant>
        <vt:i4>224</vt:i4>
      </vt:variant>
      <vt:variant>
        <vt:i4>0</vt:i4>
      </vt:variant>
      <vt:variant>
        <vt:i4>5</vt:i4>
      </vt:variant>
      <vt:variant>
        <vt:lpwstr/>
      </vt:variant>
      <vt:variant>
        <vt:lpwstr>_Toc200974133</vt:lpwstr>
      </vt:variant>
      <vt:variant>
        <vt:i4>1638452</vt:i4>
      </vt:variant>
      <vt:variant>
        <vt:i4>218</vt:i4>
      </vt:variant>
      <vt:variant>
        <vt:i4>0</vt:i4>
      </vt:variant>
      <vt:variant>
        <vt:i4>5</vt:i4>
      </vt:variant>
      <vt:variant>
        <vt:lpwstr/>
      </vt:variant>
      <vt:variant>
        <vt:lpwstr>_Toc200974132</vt:lpwstr>
      </vt:variant>
      <vt:variant>
        <vt:i4>1638452</vt:i4>
      </vt:variant>
      <vt:variant>
        <vt:i4>212</vt:i4>
      </vt:variant>
      <vt:variant>
        <vt:i4>0</vt:i4>
      </vt:variant>
      <vt:variant>
        <vt:i4>5</vt:i4>
      </vt:variant>
      <vt:variant>
        <vt:lpwstr/>
      </vt:variant>
      <vt:variant>
        <vt:lpwstr>_Toc200974131</vt:lpwstr>
      </vt:variant>
      <vt:variant>
        <vt:i4>1638452</vt:i4>
      </vt:variant>
      <vt:variant>
        <vt:i4>206</vt:i4>
      </vt:variant>
      <vt:variant>
        <vt:i4>0</vt:i4>
      </vt:variant>
      <vt:variant>
        <vt:i4>5</vt:i4>
      </vt:variant>
      <vt:variant>
        <vt:lpwstr/>
      </vt:variant>
      <vt:variant>
        <vt:lpwstr>_Toc200974130</vt:lpwstr>
      </vt:variant>
      <vt:variant>
        <vt:i4>1572916</vt:i4>
      </vt:variant>
      <vt:variant>
        <vt:i4>200</vt:i4>
      </vt:variant>
      <vt:variant>
        <vt:i4>0</vt:i4>
      </vt:variant>
      <vt:variant>
        <vt:i4>5</vt:i4>
      </vt:variant>
      <vt:variant>
        <vt:lpwstr/>
      </vt:variant>
      <vt:variant>
        <vt:lpwstr>_Toc200974129</vt:lpwstr>
      </vt:variant>
      <vt:variant>
        <vt:i4>1572916</vt:i4>
      </vt:variant>
      <vt:variant>
        <vt:i4>194</vt:i4>
      </vt:variant>
      <vt:variant>
        <vt:i4>0</vt:i4>
      </vt:variant>
      <vt:variant>
        <vt:i4>5</vt:i4>
      </vt:variant>
      <vt:variant>
        <vt:lpwstr/>
      </vt:variant>
      <vt:variant>
        <vt:lpwstr>_Toc200974128</vt:lpwstr>
      </vt:variant>
      <vt:variant>
        <vt:i4>1572916</vt:i4>
      </vt:variant>
      <vt:variant>
        <vt:i4>188</vt:i4>
      </vt:variant>
      <vt:variant>
        <vt:i4>0</vt:i4>
      </vt:variant>
      <vt:variant>
        <vt:i4>5</vt:i4>
      </vt:variant>
      <vt:variant>
        <vt:lpwstr/>
      </vt:variant>
      <vt:variant>
        <vt:lpwstr>_Toc200974127</vt:lpwstr>
      </vt:variant>
      <vt:variant>
        <vt:i4>1572916</vt:i4>
      </vt:variant>
      <vt:variant>
        <vt:i4>182</vt:i4>
      </vt:variant>
      <vt:variant>
        <vt:i4>0</vt:i4>
      </vt:variant>
      <vt:variant>
        <vt:i4>5</vt:i4>
      </vt:variant>
      <vt:variant>
        <vt:lpwstr/>
      </vt:variant>
      <vt:variant>
        <vt:lpwstr>_Toc200974126</vt:lpwstr>
      </vt:variant>
      <vt:variant>
        <vt:i4>1572916</vt:i4>
      </vt:variant>
      <vt:variant>
        <vt:i4>176</vt:i4>
      </vt:variant>
      <vt:variant>
        <vt:i4>0</vt:i4>
      </vt:variant>
      <vt:variant>
        <vt:i4>5</vt:i4>
      </vt:variant>
      <vt:variant>
        <vt:lpwstr/>
      </vt:variant>
      <vt:variant>
        <vt:lpwstr>_Toc200974125</vt:lpwstr>
      </vt:variant>
      <vt:variant>
        <vt:i4>1572916</vt:i4>
      </vt:variant>
      <vt:variant>
        <vt:i4>170</vt:i4>
      </vt:variant>
      <vt:variant>
        <vt:i4>0</vt:i4>
      </vt:variant>
      <vt:variant>
        <vt:i4>5</vt:i4>
      </vt:variant>
      <vt:variant>
        <vt:lpwstr/>
      </vt:variant>
      <vt:variant>
        <vt:lpwstr>_Toc200974124</vt:lpwstr>
      </vt:variant>
      <vt:variant>
        <vt:i4>1572916</vt:i4>
      </vt:variant>
      <vt:variant>
        <vt:i4>164</vt:i4>
      </vt:variant>
      <vt:variant>
        <vt:i4>0</vt:i4>
      </vt:variant>
      <vt:variant>
        <vt:i4>5</vt:i4>
      </vt:variant>
      <vt:variant>
        <vt:lpwstr/>
      </vt:variant>
      <vt:variant>
        <vt:lpwstr>_Toc200974123</vt:lpwstr>
      </vt:variant>
      <vt:variant>
        <vt:i4>1572916</vt:i4>
      </vt:variant>
      <vt:variant>
        <vt:i4>158</vt:i4>
      </vt:variant>
      <vt:variant>
        <vt:i4>0</vt:i4>
      </vt:variant>
      <vt:variant>
        <vt:i4>5</vt:i4>
      </vt:variant>
      <vt:variant>
        <vt:lpwstr/>
      </vt:variant>
      <vt:variant>
        <vt:lpwstr>_Toc200974122</vt:lpwstr>
      </vt:variant>
      <vt:variant>
        <vt:i4>1572916</vt:i4>
      </vt:variant>
      <vt:variant>
        <vt:i4>152</vt:i4>
      </vt:variant>
      <vt:variant>
        <vt:i4>0</vt:i4>
      </vt:variant>
      <vt:variant>
        <vt:i4>5</vt:i4>
      </vt:variant>
      <vt:variant>
        <vt:lpwstr/>
      </vt:variant>
      <vt:variant>
        <vt:lpwstr>_Toc200974121</vt:lpwstr>
      </vt:variant>
      <vt:variant>
        <vt:i4>1572916</vt:i4>
      </vt:variant>
      <vt:variant>
        <vt:i4>146</vt:i4>
      </vt:variant>
      <vt:variant>
        <vt:i4>0</vt:i4>
      </vt:variant>
      <vt:variant>
        <vt:i4>5</vt:i4>
      </vt:variant>
      <vt:variant>
        <vt:lpwstr/>
      </vt:variant>
      <vt:variant>
        <vt:lpwstr>_Toc200974120</vt:lpwstr>
      </vt:variant>
      <vt:variant>
        <vt:i4>1769524</vt:i4>
      </vt:variant>
      <vt:variant>
        <vt:i4>140</vt:i4>
      </vt:variant>
      <vt:variant>
        <vt:i4>0</vt:i4>
      </vt:variant>
      <vt:variant>
        <vt:i4>5</vt:i4>
      </vt:variant>
      <vt:variant>
        <vt:lpwstr/>
      </vt:variant>
      <vt:variant>
        <vt:lpwstr>_Toc200974119</vt:lpwstr>
      </vt:variant>
      <vt:variant>
        <vt:i4>1769524</vt:i4>
      </vt:variant>
      <vt:variant>
        <vt:i4>134</vt:i4>
      </vt:variant>
      <vt:variant>
        <vt:i4>0</vt:i4>
      </vt:variant>
      <vt:variant>
        <vt:i4>5</vt:i4>
      </vt:variant>
      <vt:variant>
        <vt:lpwstr/>
      </vt:variant>
      <vt:variant>
        <vt:lpwstr>_Toc200974118</vt:lpwstr>
      </vt:variant>
      <vt:variant>
        <vt:i4>1769524</vt:i4>
      </vt:variant>
      <vt:variant>
        <vt:i4>128</vt:i4>
      </vt:variant>
      <vt:variant>
        <vt:i4>0</vt:i4>
      </vt:variant>
      <vt:variant>
        <vt:i4>5</vt:i4>
      </vt:variant>
      <vt:variant>
        <vt:lpwstr/>
      </vt:variant>
      <vt:variant>
        <vt:lpwstr>_Toc200974117</vt:lpwstr>
      </vt:variant>
      <vt:variant>
        <vt:i4>1769524</vt:i4>
      </vt:variant>
      <vt:variant>
        <vt:i4>122</vt:i4>
      </vt:variant>
      <vt:variant>
        <vt:i4>0</vt:i4>
      </vt:variant>
      <vt:variant>
        <vt:i4>5</vt:i4>
      </vt:variant>
      <vt:variant>
        <vt:lpwstr/>
      </vt:variant>
      <vt:variant>
        <vt:lpwstr>_Toc200974116</vt:lpwstr>
      </vt:variant>
      <vt:variant>
        <vt:i4>1769524</vt:i4>
      </vt:variant>
      <vt:variant>
        <vt:i4>116</vt:i4>
      </vt:variant>
      <vt:variant>
        <vt:i4>0</vt:i4>
      </vt:variant>
      <vt:variant>
        <vt:i4>5</vt:i4>
      </vt:variant>
      <vt:variant>
        <vt:lpwstr/>
      </vt:variant>
      <vt:variant>
        <vt:lpwstr>_Toc200974115</vt:lpwstr>
      </vt:variant>
      <vt:variant>
        <vt:i4>1769524</vt:i4>
      </vt:variant>
      <vt:variant>
        <vt:i4>110</vt:i4>
      </vt:variant>
      <vt:variant>
        <vt:i4>0</vt:i4>
      </vt:variant>
      <vt:variant>
        <vt:i4>5</vt:i4>
      </vt:variant>
      <vt:variant>
        <vt:lpwstr/>
      </vt:variant>
      <vt:variant>
        <vt:lpwstr>_Toc200974114</vt:lpwstr>
      </vt:variant>
      <vt:variant>
        <vt:i4>1769524</vt:i4>
      </vt:variant>
      <vt:variant>
        <vt:i4>104</vt:i4>
      </vt:variant>
      <vt:variant>
        <vt:i4>0</vt:i4>
      </vt:variant>
      <vt:variant>
        <vt:i4>5</vt:i4>
      </vt:variant>
      <vt:variant>
        <vt:lpwstr/>
      </vt:variant>
      <vt:variant>
        <vt:lpwstr>_Toc200974113</vt:lpwstr>
      </vt:variant>
      <vt:variant>
        <vt:i4>1769524</vt:i4>
      </vt:variant>
      <vt:variant>
        <vt:i4>98</vt:i4>
      </vt:variant>
      <vt:variant>
        <vt:i4>0</vt:i4>
      </vt:variant>
      <vt:variant>
        <vt:i4>5</vt:i4>
      </vt:variant>
      <vt:variant>
        <vt:lpwstr/>
      </vt:variant>
      <vt:variant>
        <vt:lpwstr>_Toc200974112</vt:lpwstr>
      </vt:variant>
      <vt:variant>
        <vt:i4>1769524</vt:i4>
      </vt:variant>
      <vt:variant>
        <vt:i4>92</vt:i4>
      </vt:variant>
      <vt:variant>
        <vt:i4>0</vt:i4>
      </vt:variant>
      <vt:variant>
        <vt:i4>5</vt:i4>
      </vt:variant>
      <vt:variant>
        <vt:lpwstr/>
      </vt:variant>
      <vt:variant>
        <vt:lpwstr>_Toc200974111</vt:lpwstr>
      </vt:variant>
      <vt:variant>
        <vt:i4>1769524</vt:i4>
      </vt:variant>
      <vt:variant>
        <vt:i4>86</vt:i4>
      </vt:variant>
      <vt:variant>
        <vt:i4>0</vt:i4>
      </vt:variant>
      <vt:variant>
        <vt:i4>5</vt:i4>
      </vt:variant>
      <vt:variant>
        <vt:lpwstr/>
      </vt:variant>
      <vt:variant>
        <vt:lpwstr>_Toc200974110</vt:lpwstr>
      </vt:variant>
      <vt:variant>
        <vt:i4>1703988</vt:i4>
      </vt:variant>
      <vt:variant>
        <vt:i4>80</vt:i4>
      </vt:variant>
      <vt:variant>
        <vt:i4>0</vt:i4>
      </vt:variant>
      <vt:variant>
        <vt:i4>5</vt:i4>
      </vt:variant>
      <vt:variant>
        <vt:lpwstr/>
      </vt:variant>
      <vt:variant>
        <vt:lpwstr>_Toc200974109</vt:lpwstr>
      </vt:variant>
      <vt:variant>
        <vt:i4>1703988</vt:i4>
      </vt:variant>
      <vt:variant>
        <vt:i4>74</vt:i4>
      </vt:variant>
      <vt:variant>
        <vt:i4>0</vt:i4>
      </vt:variant>
      <vt:variant>
        <vt:i4>5</vt:i4>
      </vt:variant>
      <vt:variant>
        <vt:lpwstr/>
      </vt:variant>
      <vt:variant>
        <vt:lpwstr>_Toc200974108</vt:lpwstr>
      </vt:variant>
      <vt:variant>
        <vt:i4>1703988</vt:i4>
      </vt:variant>
      <vt:variant>
        <vt:i4>68</vt:i4>
      </vt:variant>
      <vt:variant>
        <vt:i4>0</vt:i4>
      </vt:variant>
      <vt:variant>
        <vt:i4>5</vt:i4>
      </vt:variant>
      <vt:variant>
        <vt:lpwstr/>
      </vt:variant>
      <vt:variant>
        <vt:lpwstr>_Toc200974107</vt:lpwstr>
      </vt:variant>
      <vt:variant>
        <vt:i4>1703988</vt:i4>
      </vt:variant>
      <vt:variant>
        <vt:i4>62</vt:i4>
      </vt:variant>
      <vt:variant>
        <vt:i4>0</vt:i4>
      </vt:variant>
      <vt:variant>
        <vt:i4>5</vt:i4>
      </vt:variant>
      <vt:variant>
        <vt:lpwstr/>
      </vt:variant>
      <vt:variant>
        <vt:lpwstr>_Toc200974106</vt:lpwstr>
      </vt:variant>
      <vt:variant>
        <vt:i4>1703988</vt:i4>
      </vt:variant>
      <vt:variant>
        <vt:i4>56</vt:i4>
      </vt:variant>
      <vt:variant>
        <vt:i4>0</vt:i4>
      </vt:variant>
      <vt:variant>
        <vt:i4>5</vt:i4>
      </vt:variant>
      <vt:variant>
        <vt:lpwstr/>
      </vt:variant>
      <vt:variant>
        <vt:lpwstr>_Toc200974105</vt:lpwstr>
      </vt:variant>
      <vt:variant>
        <vt:i4>1703988</vt:i4>
      </vt:variant>
      <vt:variant>
        <vt:i4>50</vt:i4>
      </vt:variant>
      <vt:variant>
        <vt:i4>0</vt:i4>
      </vt:variant>
      <vt:variant>
        <vt:i4>5</vt:i4>
      </vt:variant>
      <vt:variant>
        <vt:lpwstr/>
      </vt:variant>
      <vt:variant>
        <vt:lpwstr>_Toc200974104</vt:lpwstr>
      </vt:variant>
      <vt:variant>
        <vt:i4>1703988</vt:i4>
      </vt:variant>
      <vt:variant>
        <vt:i4>44</vt:i4>
      </vt:variant>
      <vt:variant>
        <vt:i4>0</vt:i4>
      </vt:variant>
      <vt:variant>
        <vt:i4>5</vt:i4>
      </vt:variant>
      <vt:variant>
        <vt:lpwstr/>
      </vt:variant>
      <vt:variant>
        <vt:lpwstr>_Toc200974103</vt:lpwstr>
      </vt:variant>
      <vt:variant>
        <vt:i4>1703988</vt:i4>
      </vt:variant>
      <vt:variant>
        <vt:i4>38</vt:i4>
      </vt:variant>
      <vt:variant>
        <vt:i4>0</vt:i4>
      </vt:variant>
      <vt:variant>
        <vt:i4>5</vt:i4>
      </vt:variant>
      <vt:variant>
        <vt:lpwstr/>
      </vt:variant>
      <vt:variant>
        <vt:lpwstr>_Toc200974102</vt:lpwstr>
      </vt:variant>
      <vt:variant>
        <vt:i4>1703988</vt:i4>
      </vt:variant>
      <vt:variant>
        <vt:i4>32</vt:i4>
      </vt:variant>
      <vt:variant>
        <vt:i4>0</vt:i4>
      </vt:variant>
      <vt:variant>
        <vt:i4>5</vt:i4>
      </vt:variant>
      <vt:variant>
        <vt:lpwstr/>
      </vt:variant>
      <vt:variant>
        <vt:lpwstr>_Toc200974101</vt:lpwstr>
      </vt:variant>
      <vt:variant>
        <vt:i4>1703988</vt:i4>
      </vt:variant>
      <vt:variant>
        <vt:i4>26</vt:i4>
      </vt:variant>
      <vt:variant>
        <vt:i4>0</vt:i4>
      </vt:variant>
      <vt:variant>
        <vt:i4>5</vt:i4>
      </vt:variant>
      <vt:variant>
        <vt:lpwstr/>
      </vt:variant>
      <vt:variant>
        <vt:lpwstr>_Toc200974100</vt:lpwstr>
      </vt:variant>
      <vt:variant>
        <vt:i4>1245237</vt:i4>
      </vt:variant>
      <vt:variant>
        <vt:i4>20</vt:i4>
      </vt:variant>
      <vt:variant>
        <vt:i4>0</vt:i4>
      </vt:variant>
      <vt:variant>
        <vt:i4>5</vt:i4>
      </vt:variant>
      <vt:variant>
        <vt:lpwstr/>
      </vt:variant>
      <vt:variant>
        <vt:lpwstr>_Toc200974099</vt:lpwstr>
      </vt:variant>
      <vt:variant>
        <vt:i4>1245237</vt:i4>
      </vt:variant>
      <vt:variant>
        <vt:i4>14</vt:i4>
      </vt:variant>
      <vt:variant>
        <vt:i4>0</vt:i4>
      </vt:variant>
      <vt:variant>
        <vt:i4>5</vt:i4>
      </vt:variant>
      <vt:variant>
        <vt:lpwstr/>
      </vt:variant>
      <vt:variant>
        <vt:lpwstr>_Toc200974098</vt:lpwstr>
      </vt:variant>
      <vt:variant>
        <vt:i4>1245237</vt:i4>
      </vt:variant>
      <vt:variant>
        <vt:i4>8</vt:i4>
      </vt:variant>
      <vt:variant>
        <vt:i4>0</vt:i4>
      </vt:variant>
      <vt:variant>
        <vt:i4>5</vt:i4>
      </vt:variant>
      <vt:variant>
        <vt:lpwstr/>
      </vt:variant>
      <vt:variant>
        <vt:lpwstr>_Toc200974097</vt:lpwstr>
      </vt:variant>
      <vt:variant>
        <vt:i4>1245237</vt:i4>
      </vt:variant>
      <vt:variant>
        <vt:i4>2</vt:i4>
      </vt:variant>
      <vt:variant>
        <vt:i4>0</vt:i4>
      </vt:variant>
      <vt:variant>
        <vt:i4>5</vt:i4>
      </vt:variant>
      <vt:variant>
        <vt:lpwstr/>
      </vt:variant>
      <vt:variant>
        <vt:lpwstr>_Toc200974096</vt:lpwstr>
      </vt:variant>
      <vt:variant>
        <vt:i4>6488102</vt:i4>
      </vt:variant>
      <vt:variant>
        <vt:i4>78</vt:i4>
      </vt:variant>
      <vt:variant>
        <vt:i4>0</vt:i4>
      </vt:variant>
      <vt:variant>
        <vt:i4>5</vt:i4>
      </vt:variant>
      <vt:variant>
        <vt:lpwstr>https://www.therotherhamft.nhs.uk/services/uecc/what-to-expect</vt:lpwstr>
      </vt:variant>
      <vt:variant>
        <vt:lpwstr/>
      </vt:variant>
      <vt:variant>
        <vt:i4>7340117</vt:i4>
      </vt:variant>
      <vt:variant>
        <vt:i4>75</vt:i4>
      </vt:variant>
      <vt:variant>
        <vt:i4>0</vt:i4>
      </vt:variant>
      <vt:variant>
        <vt:i4>5</vt:i4>
      </vt:variant>
      <vt:variant>
        <vt:lpwstr>https://moderngov.rotherham.gov.uk/documents/s150214/2025-01-20_Cabinet_Bassingthorpe_Report.pdf</vt:lpwstr>
      </vt:variant>
      <vt:variant>
        <vt:lpwstr/>
      </vt:variant>
      <vt:variant>
        <vt:i4>4325464</vt:i4>
      </vt:variant>
      <vt:variant>
        <vt:i4>72</vt:i4>
      </vt:variant>
      <vt:variant>
        <vt:i4>0</vt:i4>
      </vt:variant>
      <vt:variant>
        <vt:i4>5</vt:i4>
      </vt:variant>
      <vt:variant>
        <vt:lpwstr>https://www.therotherhamft.nhs.uk/services/sexual-health-services/emergency-contraception</vt:lpwstr>
      </vt:variant>
      <vt:variant>
        <vt:lpwstr/>
      </vt:variant>
      <vt:variant>
        <vt:i4>7995432</vt:i4>
      </vt:variant>
      <vt:variant>
        <vt:i4>69</vt:i4>
      </vt:variant>
      <vt:variant>
        <vt:i4>0</vt:i4>
      </vt:variant>
      <vt:variant>
        <vt:i4>5</vt:i4>
      </vt:variant>
      <vt:variant>
        <vt:lpwstr>https://southyorkshire.communitypharmacy.org.uk/palliative-care-scheme/</vt:lpwstr>
      </vt:variant>
      <vt:variant>
        <vt:lpwstr/>
      </vt:variant>
      <vt:variant>
        <vt:i4>91</vt:i4>
      </vt:variant>
      <vt:variant>
        <vt:i4>66</vt:i4>
      </vt:variant>
      <vt:variant>
        <vt:i4>0</vt:i4>
      </vt:variant>
      <vt:variant>
        <vt:i4>5</vt:i4>
      </vt:variant>
      <vt:variant>
        <vt:lpwstr>https://www.therotherhamft.nhs.uk/tobacco-treatment-team</vt:lpwstr>
      </vt:variant>
      <vt:variant>
        <vt:lpwstr/>
      </vt:variant>
      <vt:variant>
        <vt:i4>7340084</vt:i4>
      </vt:variant>
      <vt:variant>
        <vt:i4>63</vt:i4>
      </vt:variant>
      <vt:variant>
        <vt:i4>0</vt:i4>
      </vt:variant>
      <vt:variant>
        <vt:i4>5</vt:i4>
      </vt:variant>
      <vt:variant>
        <vt:lpwstr>https://www.nhsbsa.nhs.uk/prescription-data/dispensing-data/dispensing-contractors-data</vt:lpwstr>
      </vt:variant>
      <vt:variant>
        <vt:lpwstr/>
      </vt:variant>
      <vt:variant>
        <vt:i4>852051</vt:i4>
      </vt:variant>
      <vt:variant>
        <vt:i4>60</vt:i4>
      </vt:variant>
      <vt:variant>
        <vt:i4>0</vt:i4>
      </vt:variant>
      <vt:variant>
        <vt:i4>5</vt:i4>
      </vt:variant>
      <vt:variant>
        <vt:lpwstr>https://www.nhs.uk/medicines/varenicline/pregnancy-breastfeeding-and-fertility-while-taking-varenicline/</vt:lpwstr>
      </vt:variant>
      <vt:variant>
        <vt:lpwstr/>
      </vt:variant>
      <vt:variant>
        <vt:i4>1507399</vt:i4>
      </vt:variant>
      <vt:variant>
        <vt:i4>57</vt:i4>
      </vt:variant>
      <vt:variant>
        <vt:i4>0</vt:i4>
      </vt:variant>
      <vt:variant>
        <vt:i4>5</vt:i4>
      </vt:variant>
      <vt:variant>
        <vt:lpwstr>https://www.nhs.uk/medicines/varenicline/</vt:lpwstr>
      </vt:variant>
      <vt:variant>
        <vt:lpwstr/>
      </vt:variant>
      <vt:variant>
        <vt:i4>2228265</vt:i4>
      </vt:variant>
      <vt:variant>
        <vt:i4>54</vt:i4>
      </vt:variant>
      <vt:variant>
        <vt:i4>0</vt:i4>
      </vt:variant>
      <vt:variant>
        <vt:i4>5</vt:i4>
      </vt:variant>
      <vt:variant>
        <vt:lpwstr>https://cpe.org.uk/lpcs-and-local/locally-commissioned-services/en1-supervised-administration/</vt:lpwstr>
      </vt:variant>
      <vt:variant>
        <vt:lpwstr/>
      </vt:variant>
      <vt:variant>
        <vt:i4>2818105</vt:i4>
      </vt:variant>
      <vt:variant>
        <vt:i4>51</vt:i4>
      </vt:variant>
      <vt:variant>
        <vt:i4>0</vt:i4>
      </vt:variant>
      <vt:variant>
        <vt:i4>5</vt:i4>
      </vt:variant>
      <vt:variant>
        <vt:lpwstr>https://www.nhs.uk/pregnancy/keeping-well/stop-smoking/</vt:lpwstr>
      </vt:variant>
      <vt:variant>
        <vt:lpwstr/>
      </vt:variant>
      <vt:variant>
        <vt:i4>4521991</vt:i4>
      </vt:variant>
      <vt:variant>
        <vt:i4>48</vt:i4>
      </vt:variant>
      <vt:variant>
        <vt:i4>0</vt:i4>
      </vt:variant>
      <vt:variant>
        <vt:i4>5</vt:i4>
      </vt:variant>
      <vt:variant>
        <vt:lpwstr>https://cpe.org.uk/lpcs-and-local/locally-commissioned-services/en2-needle-syringe-exchange/</vt:lpwstr>
      </vt:variant>
      <vt:variant>
        <vt:lpwstr/>
      </vt:variant>
      <vt:variant>
        <vt:i4>4325464</vt:i4>
      </vt:variant>
      <vt:variant>
        <vt:i4>45</vt:i4>
      </vt:variant>
      <vt:variant>
        <vt:i4>0</vt:i4>
      </vt:variant>
      <vt:variant>
        <vt:i4>5</vt:i4>
      </vt:variant>
      <vt:variant>
        <vt:lpwstr>https://www.therotherhamft.nhs.uk/services/sexual-health-services/emergency-contraception</vt:lpwstr>
      </vt:variant>
      <vt:variant>
        <vt:lpwstr/>
      </vt:variant>
      <vt:variant>
        <vt:i4>2424950</vt:i4>
      </vt:variant>
      <vt:variant>
        <vt:i4>42</vt:i4>
      </vt:variant>
      <vt:variant>
        <vt:i4>0</vt:i4>
      </vt:variant>
      <vt:variant>
        <vt:i4>5</vt:i4>
      </vt:variant>
      <vt:variant>
        <vt:lpwstr>https://cpe.org.uk/national-pharmacy-services/advanced-services/pharmacy-contraception-service/</vt:lpwstr>
      </vt:variant>
      <vt:variant>
        <vt:lpwstr/>
      </vt:variant>
      <vt:variant>
        <vt:i4>4259869</vt:i4>
      </vt:variant>
      <vt:variant>
        <vt:i4>39</vt:i4>
      </vt:variant>
      <vt:variant>
        <vt:i4>0</vt:i4>
      </vt:variant>
      <vt:variant>
        <vt:i4>5</vt:i4>
      </vt:variant>
      <vt:variant>
        <vt:lpwstr>https://cpe.org.uk/national-pharmacy-services/advanced-services/</vt:lpwstr>
      </vt:variant>
      <vt:variant>
        <vt:lpwstr/>
      </vt:variant>
      <vt:variant>
        <vt:i4>4980831</vt:i4>
      </vt:variant>
      <vt:variant>
        <vt:i4>36</vt:i4>
      </vt:variant>
      <vt:variant>
        <vt:i4>0</vt:i4>
      </vt:variant>
      <vt:variant>
        <vt:i4>5</vt:i4>
      </vt:variant>
      <vt:variant>
        <vt:lpwstr>https://cpe.org.uk/national-pharmacy-services/essential-services/</vt:lpwstr>
      </vt:variant>
      <vt:variant>
        <vt:lpwstr/>
      </vt:variant>
      <vt:variant>
        <vt:i4>7340084</vt:i4>
      </vt:variant>
      <vt:variant>
        <vt:i4>33</vt:i4>
      </vt:variant>
      <vt:variant>
        <vt:i4>0</vt:i4>
      </vt:variant>
      <vt:variant>
        <vt:i4>5</vt:i4>
      </vt:variant>
      <vt:variant>
        <vt:lpwstr>https://www.nhsbsa.nhs.uk/prescription-data/dispensing-data/dispensing-contractors-data</vt:lpwstr>
      </vt:variant>
      <vt:variant>
        <vt:lpwstr/>
      </vt:variant>
      <vt:variant>
        <vt:i4>7667829</vt:i4>
      </vt:variant>
      <vt:variant>
        <vt:i4>30</vt:i4>
      </vt:variant>
      <vt:variant>
        <vt:i4>0</vt:i4>
      </vt:variant>
      <vt:variant>
        <vt:i4>5</vt:i4>
      </vt:variant>
      <vt:variant>
        <vt:lpwstr>https://opendata.nhsbsa.net/dataset/consolidated-pharmaceutical-list/resource/4e70e55a-2b96-4cbd-b27c-e29bfd396021</vt:lpwstr>
      </vt:variant>
      <vt:variant>
        <vt:lpwstr/>
      </vt:variant>
      <vt:variant>
        <vt:i4>5701721</vt:i4>
      </vt:variant>
      <vt:variant>
        <vt:i4>27</vt:i4>
      </vt:variant>
      <vt:variant>
        <vt:i4>0</vt:i4>
      </vt:variant>
      <vt:variant>
        <vt:i4>5</vt:i4>
      </vt:variant>
      <vt:variant>
        <vt:lpwstr>https://111.nhs.uk/emergency-prescription</vt:lpwstr>
      </vt:variant>
      <vt:variant>
        <vt:lpwstr/>
      </vt:variant>
      <vt:variant>
        <vt:i4>6488102</vt:i4>
      </vt:variant>
      <vt:variant>
        <vt:i4>24</vt:i4>
      </vt:variant>
      <vt:variant>
        <vt:i4>0</vt:i4>
      </vt:variant>
      <vt:variant>
        <vt:i4>5</vt:i4>
      </vt:variant>
      <vt:variant>
        <vt:lpwstr>https://www.therotherhamft.nhs.uk/services/uecc/what-to-expect</vt:lpwstr>
      </vt:variant>
      <vt:variant>
        <vt:lpwstr/>
      </vt:variant>
      <vt:variant>
        <vt:i4>2883638</vt:i4>
      </vt:variant>
      <vt:variant>
        <vt:i4>21</vt:i4>
      </vt:variant>
      <vt:variant>
        <vt:i4>0</vt:i4>
      </vt:variant>
      <vt:variant>
        <vt:i4>5</vt:i4>
      </vt:variant>
      <vt:variant>
        <vt:lpwstr>https://www.england.nhs.uk/primary-care/pharmacy/pharmacy-services/pharmacy-first/</vt:lpwstr>
      </vt:variant>
      <vt:variant>
        <vt:lpwstr/>
      </vt:variant>
      <vt:variant>
        <vt:i4>5570627</vt:i4>
      </vt:variant>
      <vt:variant>
        <vt:i4>18</vt:i4>
      </vt:variant>
      <vt:variant>
        <vt:i4>0</vt:i4>
      </vt:variant>
      <vt:variant>
        <vt:i4>5</vt:i4>
      </vt:variant>
      <vt:variant>
        <vt:lpwstr>https://www.england.nhs.uk/long-read/guidance-on-the-nhs-pharmaceutical-and-local-pharmaceutical-services-amendment-regulations-2023/</vt:lpwstr>
      </vt:variant>
      <vt:variant>
        <vt:lpwstr/>
      </vt:variant>
      <vt:variant>
        <vt:i4>5570627</vt:i4>
      </vt:variant>
      <vt:variant>
        <vt:i4>15</vt:i4>
      </vt:variant>
      <vt:variant>
        <vt:i4>0</vt:i4>
      </vt:variant>
      <vt:variant>
        <vt:i4>5</vt:i4>
      </vt:variant>
      <vt:variant>
        <vt:lpwstr>https://www.england.nhs.uk/long-read/guidance-on-the-nhs-pharmaceutical-and-local-pharmaceutical-services-amendment-regulations-2023/</vt:lpwstr>
      </vt:variant>
      <vt:variant>
        <vt:lpwstr/>
      </vt:variant>
      <vt:variant>
        <vt:i4>2031618</vt:i4>
      </vt:variant>
      <vt:variant>
        <vt:i4>12</vt:i4>
      </vt:variant>
      <vt:variant>
        <vt:i4>0</vt:i4>
      </vt:variant>
      <vt:variant>
        <vt:i4>5</vt:i4>
      </vt:variant>
      <vt:variant>
        <vt:lpwstr>https://cpe.org.uk/changing-supplementary-opening-hours/</vt:lpwstr>
      </vt:variant>
      <vt:variant>
        <vt:lpwstr/>
      </vt:variant>
      <vt:variant>
        <vt:i4>2883683</vt:i4>
      </vt:variant>
      <vt:variant>
        <vt:i4>9</vt:i4>
      </vt:variant>
      <vt:variant>
        <vt:i4>0</vt:i4>
      </vt:variant>
      <vt:variant>
        <vt:i4>5</vt:i4>
      </vt:variant>
      <vt:variant>
        <vt:lpwstr>https://www.ons.gov.uk/peoplepopulationandcommunity/populationandmigration/populationestimates/datasets/estimatesofthepopulationforenglandandwales</vt:lpwstr>
      </vt:variant>
      <vt:variant>
        <vt:lpwstr/>
      </vt:variant>
      <vt:variant>
        <vt:i4>6619168</vt:i4>
      </vt:variant>
      <vt:variant>
        <vt:i4>6</vt:i4>
      </vt:variant>
      <vt:variant>
        <vt:i4>0</vt:i4>
      </vt:variant>
      <vt:variant>
        <vt:i4>5</vt:i4>
      </vt:variant>
      <vt:variant>
        <vt:lpwstr>https://www.nhsbsa.nhs.uk/statistical-collections/general-pharmaceutical-services-england/general-pharmaceutical-services-england-2015-16-2023-24</vt:lpwstr>
      </vt:variant>
      <vt:variant>
        <vt:lpwstr>:~:text=Key%20findings,%25%20increase%20from%202022/23.</vt:lpwstr>
      </vt:variant>
      <vt:variant>
        <vt:i4>1638474</vt:i4>
      </vt:variant>
      <vt:variant>
        <vt:i4>3</vt:i4>
      </vt:variant>
      <vt:variant>
        <vt:i4>0</vt:i4>
      </vt:variant>
      <vt:variant>
        <vt:i4>5</vt:i4>
      </vt:variant>
      <vt:variant>
        <vt:lpwstr>https://opendata.nhsbsa.net/dataset/consolidated-pharmaceutical-list</vt:lpwstr>
      </vt:variant>
      <vt:variant>
        <vt:lpwstr/>
      </vt:variant>
      <vt:variant>
        <vt:i4>262150</vt:i4>
      </vt:variant>
      <vt:variant>
        <vt:i4>0</vt:i4>
      </vt:variant>
      <vt:variant>
        <vt:i4>0</vt:i4>
      </vt:variant>
      <vt:variant>
        <vt:i4>5</vt:i4>
      </vt:variant>
      <vt:variant>
        <vt:lpwstr>https://assets.publishing.service.gov.uk/media/617bdc31d3bf7f5601cf3168/pharmaceutical-needs-assessment-information-pack.pdf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Matthew Blomefield</dc:creator>
  <cp:keywords/>
  <dc:description/>
  <cp:lastModifiedBy>Lorna Quinn</cp:lastModifiedBy>
  <cp:revision>5</cp:revision>
  <dcterms:created xsi:type="dcterms:W3CDTF">2025-07-11T14:38:00Z</dcterms:created>
  <dcterms:modified xsi:type="dcterms:W3CDTF">2025-08-19T14:56:00Z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0x010100D43D02C97D1F8C4F97C7D9CA10974A3B</vt:lpwstr>
  </property>
</Properties>
</file>