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3376" w14:textId="77777777" w:rsidR="00CB1813" w:rsidRDefault="002D39ED">
      <w:pPr>
        <w:pStyle w:val="BodyText"/>
        <w:ind w:left="70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9434DD" wp14:editId="06BCD516">
            <wp:extent cx="1457847" cy="50520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84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7E9F2" w14:textId="77777777" w:rsidR="00CB1813" w:rsidRDefault="002D39ED">
      <w:pPr>
        <w:pStyle w:val="BodyText"/>
        <w:spacing w:before="8"/>
        <w:ind w:left="0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w:drawing>
          <wp:anchor distT="0" distB="0" distL="0" distR="0" simplePos="0" relativeHeight="487587840" behindDoc="1" locked="0" layoutInCell="1" allowOverlap="1" wp14:anchorId="15475575" wp14:editId="6CA62046">
            <wp:simplePos x="0" y="0"/>
            <wp:positionH relativeFrom="page">
              <wp:posOffset>914400</wp:posOffset>
            </wp:positionH>
            <wp:positionV relativeFrom="paragraph">
              <wp:posOffset>86106</wp:posOffset>
            </wp:positionV>
            <wp:extent cx="5690469" cy="30860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469" cy="308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26A59B" w14:textId="77777777" w:rsidR="00CB1813" w:rsidRDefault="00CB1813">
      <w:pPr>
        <w:pStyle w:val="BodyText"/>
        <w:spacing w:before="3"/>
        <w:ind w:left="0"/>
        <w:rPr>
          <w:rFonts w:ascii="Times New Roman"/>
        </w:rPr>
      </w:pPr>
    </w:p>
    <w:p w14:paraId="7EAC0A17" w14:textId="77777777" w:rsidR="00CB1813" w:rsidRDefault="002D39ED">
      <w:pPr>
        <w:pStyle w:val="Title"/>
        <w:rPr>
          <w:u w:val="none"/>
        </w:rPr>
      </w:pPr>
      <w:r>
        <w:t>Annex</w:t>
      </w:r>
      <w:r>
        <w:rPr>
          <w:spacing w:val="-3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Element</w:t>
      </w:r>
      <w:r>
        <w:rPr>
          <w:spacing w:val="-3"/>
        </w:rPr>
        <w:t xml:space="preserve"> </w:t>
      </w:r>
      <w:r>
        <w:rPr>
          <w:spacing w:val="-2"/>
        </w:rPr>
        <w:t>Questions</w:t>
      </w:r>
    </w:p>
    <w:p w14:paraId="290C0C05" w14:textId="77777777" w:rsidR="00CB1813" w:rsidRDefault="00CB1813">
      <w:pPr>
        <w:pStyle w:val="BodyText"/>
        <w:ind w:left="0"/>
        <w:rPr>
          <w:b/>
        </w:rPr>
      </w:pPr>
    </w:p>
    <w:p w14:paraId="4E35D270" w14:textId="77777777" w:rsidR="00CB1813" w:rsidRDefault="002D39ED">
      <w:pPr>
        <w:pStyle w:val="ListParagraph"/>
        <w:numPr>
          <w:ilvl w:val="0"/>
          <w:numId w:val="1"/>
        </w:numPr>
        <w:tabs>
          <w:tab w:val="left" w:pos="448"/>
        </w:tabs>
        <w:ind w:right="29"/>
        <w:rPr>
          <w:sz w:val="24"/>
        </w:rPr>
      </w:pPr>
      <w:r>
        <w:rPr>
          <w:sz w:val="24"/>
        </w:rPr>
        <w:t>What is your local authority’s assessment of the Gross Replacement Cost /</w:t>
      </w:r>
      <w:r>
        <w:rPr>
          <w:spacing w:val="-5"/>
          <w:sz w:val="24"/>
        </w:rPr>
        <w:t xml:space="preserve"> </w:t>
      </w:r>
      <w:r>
        <w:rPr>
          <w:sz w:val="24"/>
        </w:rPr>
        <w:t>Asset 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highway</w:t>
      </w:r>
      <w:r>
        <w:rPr>
          <w:spacing w:val="-4"/>
          <w:sz w:val="24"/>
        </w:rPr>
        <w:t xml:space="preserve"> </w:t>
      </w:r>
      <w:r>
        <w:rPr>
          <w:sz w:val="24"/>
        </w:rPr>
        <w:t>assets</w:t>
      </w:r>
      <w:r>
        <w:rPr>
          <w:spacing w:val="-6"/>
          <w:sz w:val="24"/>
        </w:rPr>
        <w:t xml:space="preserve"> </w:t>
      </w:r>
      <w:r>
        <w:rPr>
          <w:sz w:val="24"/>
        </w:rPr>
        <w:t>(including</w:t>
      </w:r>
      <w:r>
        <w:rPr>
          <w:spacing w:val="-8"/>
          <w:sz w:val="24"/>
        </w:rPr>
        <w:t xml:space="preserve"> </w:t>
      </w:r>
      <w:r>
        <w:rPr>
          <w:sz w:val="24"/>
        </w:rPr>
        <w:t>bridges,</w:t>
      </w:r>
      <w:r>
        <w:rPr>
          <w:spacing w:val="-3"/>
          <w:sz w:val="24"/>
        </w:rPr>
        <w:t xml:space="preserve"> </w:t>
      </w:r>
      <w:r>
        <w:rPr>
          <w:sz w:val="24"/>
        </w:rPr>
        <w:t>cycleways,</w:t>
      </w:r>
      <w:r>
        <w:rPr>
          <w:spacing w:val="-3"/>
          <w:sz w:val="24"/>
        </w:rPr>
        <w:t xml:space="preserve"> </w:t>
      </w:r>
      <w:r>
        <w:rPr>
          <w:sz w:val="24"/>
        </w:rPr>
        <w:t>footways,</w:t>
      </w:r>
      <w:r>
        <w:rPr>
          <w:spacing w:val="-6"/>
          <w:sz w:val="24"/>
        </w:rPr>
        <w:t xml:space="preserve"> </w:t>
      </w:r>
      <w:r>
        <w:rPr>
          <w:sz w:val="24"/>
        </w:rPr>
        <w:t>drainage, trees etc but excluding land), using the HAMFIG/CIPFA</w:t>
      </w:r>
      <w:r>
        <w:rPr>
          <w:spacing w:val="-5"/>
          <w:sz w:val="24"/>
        </w:rPr>
        <w:t xml:space="preserve"> </w:t>
      </w:r>
      <w:r>
        <w:rPr>
          <w:sz w:val="24"/>
        </w:rPr>
        <w:t>methodology and the last available rates?</w:t>
      </w:r>
    </w:p>
    <w:p w14:paraId="01D6FC7E" w14:textId="77777777" w:rsidR="00CB1813" w:rsidRDefault="00CB1813">
      <w:pPr>
        <w:pStyle w:val="BodyText"/>
        <w:ind w:left="0"/>
      </w:pPr>
    </w:p>
    <w:p w14:paraId="2FA10D2B" w14:textId="77777777" w:rsidR="00CB1813" w:rsidRDefault="002D39ED">
      <w:pPr>
        <w:pStyle w:val="BodyText"/>
        <w:spacing w:before="1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C31152A" wp14:editId="4205D04A">
            <wp:simplePos x="0" y="0"/>
            <wp:positionH relativeFrom="page">
              <wp:posOffset>927100</wp:posOffset>
            </wp:positionH>
            <wp:positionV relativeFrom="paragraph">
              <wp:posOffset>188579</wp:posOffset>
            </wp:positionV>
            <wp:extent cx="3388709" cy="135293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709" cy="135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5F82"/>
        </w:rPr>
        <w:t>Rotherham</w:t>
      </w:r>
      <w:r>
        <w:rPr>
          <w:color w:val="145F82"/>
          <w:spacing w:val="-7"/>
        </w:rPr>
        <w:t xml:space="preserve"> </w:t>
      </w:r>
      <w:r>
        <w:rPr>
          <w:color w:val="145F82"/>
        </w:rPr>
        <w:t>Council’s</w:t>
      </w:r>
      <w:r>
        <w:rPr>
          <w:color w:val="145F82"/>
          <w:spacing w:val="-4"/>
        </w:rPr>
        <w:t xml:space="preserve"> </w:t>
      </w:r>
      <w:r>
        <w:rPr>
          <w:color w:val="145F82"/>
        </w:rPr>
        <w:t>current</w:t>
      </w:r>
      <w:r>
        <w:rPr>
          <w:color w:val="145F82"/>
          <w:spacing w:val="-4"/>
        </w:rPr>
        <w:t xml:space="preserve"> </w:t>
      </w:r>
      <w:r>
        <w:rPr>
          <w:color w:val="145F82"/>
        </w:rPr>
        <w:t>Gross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Replacement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Costs</w:t>
      </w:r>
      <w:r>
        <w:rPr>
          <w:color w:val="145F82"/>
          <w:spacing w:val="-6"/>
        </w:rPr>
        <w:t xml:space="preserve"> </w:t>
      </w:r>
      <w:r>
        <w:rPr>
          <w:color w:val="145F82"/>
        </w:rPr>
        <w:t>are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shown</w:t>
      </w:r>
      <w:r>
        <w:rPr>
          <w:color w:val="145F82"/>
          <w:spacing w:val="-4"/>
        </w:rPr>
        <w:t xml:space="preserve"> </w:t>
      </w:r>
      <w:r>
        <w:rPr>
          <w:color w:val="145F82"/>
          <w:spacing w:val="-2"/>
        </w:rPr>
        <w:t>below.</w:t>
      </w:r>
    </w:p>
    <w:p w14:paraId="50830895" w14:textId="77777777" w:rsidR="00CB1813" w:rsidRDefault="00CB1813">
      <w:pPr>
        <w:pStyle w:val="BodyText"/>
        <w:spacing w:before="9"/>
        <w:ind w:left="0"/>
      </w:pPr>
    </w:p>
    <w:p w14:paraId="4DED246E" w14:textId="77777777" w:rsidR="00CB1813" w:rsidRDefault="002D39ED">
      <w:pPr>
        <w:spacing w:before="1"/>
        <w:ind w:left="448"/>
        <w:rPr>
          <w:sz w:val="16"/>
        </w:rPr>
      </w:pPr>
      <w:r>
        <w:rPr>
          <w:sz w:val="16"/>
        </w:rPr>
        <w:t>*Cycleways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z w:val="16"/>
        </w:rPr>
        <w:t>incorporated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Carriageway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6"/>
          <w:sz w:val="16"/>
        </w:rPr>
        <w:t xml:space="preserve"> </w:t>
      </w:r>
      <w:r>
        <w:rPr>
          <w:sz w:val="16"/>
        </w:rPr>
        <w:t>Footway</w:t>
      </w:r>
      <w:r>
        <w:rPr>
          <w:spacing w:val="-2"/>
          <w:sz w:val="16"/>
        </w:rPr>
        <w:t xml:space="preserve"> element</w:t>
      </w:r>
    </w:p>
    <w:p w14:paraId="1D9B63CF" w14:textId="77777777" w:rsidR="00CB1813" w:rsidRDefault="00CB1813">
      <w:pPr>
        <w:pStyle w:val="BodyText"/>
        <w:spacing w:before="92"/>
        <w:ind w:left="0"/>
        <w:rPr>
          <w:sz w:val="16"/>
        </w:rPr>
      </w:pPr>
    </w:p>
    <w:p w14:paraId="6D50B97D" w14:textId="77777777" w:rsidR="00CB1813" w:rsidRDefault="002D39ED">
      <w:pPr>
        <w:pStyle w:val="ListParagraph"/>
        <w:numPr>
          <w:ilvl w:val="0"/>
          <w:numId w:val="1"/>
        </w:numPr>
        <w:tabs>
          <w:tab w:val="left" w:pos="448"/>
        </w:tabs>
        <w:ind w:right="587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asset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spent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4"/>
          <w:sz w:val="24"/>
        </w:rPr>
        <w:t xml:space="preserve"> </w:t>
      </w:r>
      <w:r>
        <w:rPr>
          <w:sz w:val="24"/>
        </w:rPr>
        <w:t>in each of the last 5 years?</w:t>
      </w:r>
    </w:p>
    <w:p w14:paraId="4CE8E094" w14:textId="77777777" w:rsidR="00CB1813" w:rsidRDefault="00CB1813">
      <w:pPr>
        <w:pStyle w:val="BodyText"/>
        <w:ind w:left="0"/>
      </w:pPr>
    </w:p>
    <w:p w14:paraId="1CFC6476" w14:textId="77777777" w:rsidR="00CB1813" w:rsidRDefault="002D39ED">
      <w:pPr>
        <w:pStyle w:val="BodyText"/>
      </w:pPr>
      <w:r>
        <w:rPr>
          <w:color w:val="205E99"/>
        </w:rPr>
        <w:t>Approximately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0.75%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is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spent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on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Highway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Maintenance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each</w:t>
      </w:r>
      <w:r>
        <w:rPr>
          <w:color w:val="205E99"/>
          <w:spacing w:val="-2"/>
        </w:rPr>
        <w:t xml:space="preserve"> </w:t>
      </w:r>
      <w:r>
        <w:rPr>
          <w:color w:val="205E99"/>
          <w:spacing w:val="-4"/>
        </w:rPr>
        <w:t>year</w:t>
      </w:r>
    </w:p>
    <w:p w14:paraId="19A6BC6A" w14:textId="77777777" w:rsidR="00CB1813" w:rsidRDefault="00CB1813">
      <w:pPr>
        <w:pStyle w:val="BodyText"/>
        <w:ind w:left="0"/>
      </w:pPr>
    </w:p>
    <w:p w14:paraId="2C96F52B" w14:textId="77777777" w:rsidR="00CB1813" w:rsidRDefault="002D39ED">
      <w:pPr>
        <w:pStyle w:val="ListParagraph"/>
        <w:numPr>
          <w:ilvl w:val="0"/>
          <w:numId w:val="1"/>
        </w:numPr>
        <w:tabs>
          <w:tab w:val="left" w:pos="448"/>
        </w:tabs>
        <w:ind w:right="224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 NHT network? If so, who do you use and how does this get factored into maintenance operations?</w:t>
      </w:r>
    </w:p>
    <w:p w14:paraId="3648311D" w14:textId="77777777" w:rsidR="00CB1813" w:rsidRDefault="00CB1813">
      <w:pPr>
        <w:pStyle w:val="BodyText"/>
        <w:ind w:left="0"/>
      </w:pPr>
    </w:p>
    <w:p w14:paraId="0A90EBBF" w14:textId="77777777" w:rsidR="00CB1813" w:rsidRDefault="002D39ED">
      <w:pPr>
        <w:pStyle w:val="BodyText"/>
      </w:pPr>
      <w:r>
        <w:rPr>
          <w:color w:val="205E99"/>
        </w:rPr>
        <w:t>Rotherham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Council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takes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part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in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NHT</w:t>
      </w:r>
      <w:r>
        <w:rPr>
          <w:color w:val="205E99"/>
          <w:spacing w:val="-9"/>
        </w:rPr>
        <w:t xml:space="preserve"> </w:t>
      </w:r>
      <w:r>
        <w:rPr>
          <w:color w:val="205E99"/>
        </w:rPr>
        <w:t>(National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Highways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&amp;</w:t>
      </w:r>
      <w:r>
        <w:rPr>
          <w:color w:val="205E99"/>
          <w:spacing w:val="-8"/>
        </w:rPr>
        <w:t xml:space="preserve"> </w:t>
      </w:r>
      <w:r>
        <w:rPr>
          <w:color w:val="205E99"/>
        </w:rPr>
        <w:t>Transport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Network) and has been a participant over the previous 16 years.</w:t>
      </w:r>
    </w:p>
    <w:p w14:paraId="74B0B96D" w14:textId="77777777" w:rsidR="00CB1813" w:rsidRDefault="002D39ED">
      <w:pPr>
        <w:pStyle w:val="BodyText"/>
      </w:pPr>
      <w:r>
        <w:rPr>
          <w:color w:val="205E99"/>
        </w:rPr>
        <w:t>The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NHT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Public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Satisfaction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Survey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collects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public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perspectives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on,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and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satisfaction with, Highway and Transport Services in Local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Authority areas. It is a unique, standardised, collaboration between Highway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Authorities across the UK enabling comparison, knowledge sharing, and the potential to improve efficiencies by the sharing of good practice.</w:t>
      </w:r>
    </w:p>
    <w:p w14:paraId="3AC68FE5" w14:textId="77777777" w:rsidR="00CB1813" w:rsidRDefault="002D39ED">
      <w:pPr>
        <w:pStyle w:val="BodyText"/>
      </w:pPr>
      <w:r>
        <w:rPr>
          <w:color w:val="205E99"/>
        </w:rPr>
        <w:t>NHT</w:t>
      </w:r>
      <w:r>
        <w:rPr>
          <w:color w:val="205E99"/>
          <w:spacing w:val="-19"/>
        </w:rPr>
        <w:t xml:space="preserve"> </w:t>
      </w:r>
      <w:r>
        <w:rPr>
          <w:color w:val="205E99"/>
        </w:rPr>
        <w:t>-</w:t>
      </w:r>
      <w:r>
        <w:rPr>
          <w:color w:val="205E99"/>
          <w:spacing w:val="-13"/>
        </w:rPr>
        <w:t xml:space="preserve"> </w:t>
      </w:r>
      <w:hyperlink r:id="rId9">
        <w:r>
          <w:rPr>
            <w:color w:val="205E99"/>
            <w:u w:val="single" w:color="205E99"/>
          </w:rPr>
          <w:t>https://nhtnetwork.org/nht_product/public-satisfaction-</w:t>
        </w:r>
        <w:r>
          <w:rPr>
            <w:color w:val="205E99"/>
            <w:spacing w:val="-2"/>
            <w:u w:val="single" w:color="205E99"/>
          </w:rPr>
          <w:t>survey/</w:t>
        </w:r>
      </w:hyperlink>
    </w:p>
    <w:p w14:paraId="6E8B236C" w14:textId="77777777" w:rsidR="00CB1813" w:rsidRDefault="00CB1813">
      <w:pPr>
        <w:pStyle w:val="BodyText"/>
        <w:ind w:left="0"/>
      </w:pPr>
    </w:p>
    <w:p w14:paraId="6ADAE144" w14:textId="77777777" w:rsidR="00CB1813" w:rsidRDefault="002D39ED">
      <w:pPr>
        <w:pStyle w:val="ListParagraph"/>
        <w:numPr>
          <w:ilvl w:val="0"/>
          <w:numId w:val="1"/>
        </w:numPr>
        <w:tabs>
          <w:tab w:val="left" w:pos="448"/>
        </w:tabs>
        <w:ind w:right="51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carry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benchmarking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authorities, and can you provide evidence of that?</w:t>
      </w:r>
    </w:p>
    <w:p w14:paraId="6A00D16E" w14:textId="77777777" w:rsidR="00CB1813" w:rsidRDefault="00CB1813">
      <w:pPr>
        <w:pStyle w:val="BodyText"/>
        <w:ind w:left="0"/>
      </w:pPr>
    </w:p>
    <w:p w14:paraId="3C6F602C" w14:textId="77777777" w:rsidR="00CB1813" w:rsidRDefault="002D39ED">
      <w:pPr>
        <w:pStyle w:val="BodyText"/>
        <w:ind w:left="447" w:right="116"/>
      </w:pPr>
      <w:r>
        <w:rPr>
          <w:color w:val="205E99"/>
        </w:rPr>
        <w:t>Rotherham Council also take part in the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APSE (Association for public service excellence)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reporting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and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15"/>
        </w:rPr>
        <w:t xml:space="preserve"> </w:t>
      </w:r>
      <w:r>
        <w:rPr>
          <w:color w:val="205E99"/>
        </w:rPr>
        <w:t>ALARM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(Annual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Local</w:t>
      </w:r>
      <w:r>
        <w:rPr>
          <w:color w:val="205E99"/>
          <w:spacing w:val="-17"/>
        </w:rPr>
        <w:t xml:space="preserve"> </w:t>
      </w:r>
      <w:r>
        <w:rPr>
          <w:color w:val="205E99"/>
        </w:rPr>
        <w:t>Authority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Road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 xml:space="preserve">Maintenance) </w:t>
      </w:r>
      <w:r>
        <w:rPr>
          <w:color w:val="205E99"/>
          <w:spacing w:val="-2"/>
        </w:rPr>
        <w:t>Survey.</w:t>
      </w:r>
    </w:p>
    <w:p w14:paraId="17C95174" w14:textId="77777777" w:rsidR="00CB1813" w:rsidRDefault="00CB1813">
      <w:pPr>
        <w:pStyle w:val="BodyText"/>
        <w:sectPr w:rsidR="00CB1813">
          <w:type w:val="continuous"/>
          <w:pgSz w:w="11910" w:h="16840"/>
          <w:pgMar w:top="1520" w:right="1417" w:bottom="280" w:left="992" w:header="720" w:footer="720" w:gutter="0"/>
          <w:cols w:space="720"/>
        </w:sectPr>
      </w:pPr>
    </w:p>
    <w:p w14:paraId="21467DF9" w14:textId="77777777" w:rsidR="00CB1813" w:rsidRDefault="002D39ED">
      <w:pPr>
        <w:pStyle w:val="BodyText"/>
        <w:spacing w:before="82"/>
        <w:ind w:right="1"/>
      </w:pPr>
      <w:r>
        <w:rPr>
          <w:color w:val="205E99"/>
        </w:rPr>
        <w:lastRenderedPageBreak/>
        <w:t>These surveys and reports allow Rotherham Council to benchmark across other Councils that are identified as being a similar size or ‘Family’ grouping. The public satisfaction surveys allow the Highways team to understand the public’s perception on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it’s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performance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and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ensure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continued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improvements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are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made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to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communication around highway maintenance.</w:t>
      </w:r>
    </w:p>
    <w:p w14:paraId="285B8117" w14:textId="77777777" w:rsidR="00CB1813" w:rsidRDefault="00CB1813">
      <w:pPr>
        <w:pStyle w:val="BodyText"/>
        <w:ind w:left="0"/>
      </w:pPr>
    </w:p>
    <w:p w14:paraId="59741BB5" w14:textId="77777777" w:rsidR="00CB1813" w:rsidRDefault="002D39ED">
      <w:pPr>
        <w:pStyle w:val="ListParagraph"/>
        <w:numPr>
          <w:ilvl w:val="0"/>
          <w:numId w:val="1"/>
        </w:numPr>
        <w:tabs>
          <w:tab w:val="left" w:pos="448"/>
        </w:tabs>
        <w:ind w:right="25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highways</w:t>
      </w:r>
      <w:r>
        <w:rPr>
          <w:spacing w:val="-4"/>
          <w:sz w:val="24"/>
        </w:rPr>
        <w:t xml:space="preserve"> </w:t>
      </w:r>
      <w:r>
        <w:rPr>
          <w:sz w:val="24"/>
        </w:rPr>
        <w:t>asset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framework against which you are regularly tracking performance?</w:t>
      </w:r>
    </w:p>
    <w:p w14:paraId="5657CC1D" w14:textId="77777777" w:rsidR="00CB1813" w:rsidRDefault="002D39ED">
      <w:pPr>
        <w:pStyle w:val="BodyText"/>
      </w:pPr>
      <w:r>
        <w:t>What</w:t>
      </w:r>
      <w:r>
        <w:rPr>
          <w:spacing w:val="-1"/>
        </w:rPr>
        <w:t xml:space="preserve"> </w:t>
      </w:r>
      <w:r>
        <w:t>are your</w:t>
      </w:r>
      <w:r>
        <w:rPr>
          <w:spacing w:val="-3"/>
        </w:rPr>
        <w:t xml:space="preserve"> </w:t>
      </w:r>
      <w:r>
        <w:t>KPIs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maintenance?</w:t>
      </w:r>
    </w:p>
    <w:p w14:paraId="013E5AD1" w14:textId="77777777" w:rsidR="00CB1813" w:rsidRDefault="00CB1813">
      <w:pPr>
        <w:pStyle w:val="BodyText"/>
        <w:ind w:left="0"/>
      </w:pPr>
    </w:p>
    <w:p w14:paraId="502EB514" w14:textId="77777777" w:rsidR="00CB1813" w:rsidRDefault="002D39ED">
      <w:pPr>
        <w:pStyle w:val="BodyText"/>
        <w:ind w:left="447" w:right="116"/>
      </w:pPr>
      <w:r>
        <w:rPr>
          <w:color w:val="205E99"/>
        </w:rPr>
        <w:t>The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Council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measures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condition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of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its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‘Green’</w:t>
      </w:r>
      <w:r>
        <w:rPr>
          <w:color w:val="205E99"/>
          <w:spacing w:val="-11"/>
        </w:rPr>
        <w:t xml:space="preserve"> </w:t>
      </w:r>
      <w:r>
        <w:rPr>
          <w:color w:val="205E99"/>
        </w:rPr>
        <w:t>condition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of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its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Network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in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its Council plan.</w:t>
      </w:r>
    </w:p>
    <w:p w14:paraId="2AE5A01A" w14:textId="77777777" w:rsidR="00CB1813" w:rsidRDefault="002D39ED">
      <w:pPr>
        <w:pStyle w:val="BodyText"/>
        <w:ind w:right="4883"/>
      </w:pPr>
      <w:r>
        <w:rPr>
          <w:color w:val="205E99"/>
        </w:rPr>
        <w:t>The</w:t>
      </w:r>
      <w:r>
        <w:rPr>
          <w:color w:val="205E99"/>
          <w:spacing w:val="-6"/>
        </w:rPr>
        <w:t xml:space="preserve"> </w:t>
      </w:r>
      <w:r>
        <w:rPr>
          <w:color w:val="205E99"/>
          <w:u w:val="single" w:color="205E99"/>
        </w:rPr>
        <w:t>target</w:t>
      </w:r>
      <w:r>
        <w:rPr>
          <w:color w:val="205E99"/>
          <w:spacing w:val="-9"/>
        </w:rPr>
        <w:t xml:space="preserve"> </w:t>
      </w:r>
      <w:r>
        <w:rPr>
          <w:color w:val="205E99"/>
        </w:rPr>
        <w:t>for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each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category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is; Principle = 72% Green</w:t>
      </w:r>
    </w:p>
    <w:p w14:paraId="463BD099" w14:textId="77777777" w:rsidR="00CB1813" w:rsidRDefault="002D39ED">
      <w:pPr>
        <w:pStyle w:val="BodyText"/>
        <w:ind w:right="4883"/>
      </w:pPr>
      <w:r>
        <w:rPr>
          <w:color w:val="205E99"/>
        </w:rPr>
        <w:t>Non-Principle</w:t>
      </w:r>
      <w:r>
        <w:rPr>
          <w:color w:val="205E99"/>
          <w:spacing w:val="-10"/>
        </w:rPr>
        <w:t xml:space="preserve"> </w:t>
      </w:r>
      <w:r>
        <w:rPr>
          <w:color w:val="205E99"/>
        </w:rPr>
        <w:t>=</w:t>
      </w:r>
      <w:r>
        <w:rPr>
          <w:color w:val="205E99"/>
          <w:spacing w:val="-12"/>
        </w:rPr>
        <w:t xml:space="preserve"> </w:t>
      </w:r>
      <w:r>
        <w:rPr>
          <w:color w:val="205E99"/>
        </w:rPr>
        <w:t>66%</w:t>
      </w:r>
      <w:r>
        <w:rPr>
          <w:color w:val="205E99"/>
          <w:spacing w:val="-11"/>
        </w:rPr>
        <w:t xml:space="preserve"> </w:t>
      </w:r>
      <w:r>
        <w:rPr>
          <w:color w:val="205E99"/>
        </w:rPr>
        <w:t>Green Unclassified = 60% Green</w:t>
      </w:r>
    </w:p>
    <w:p w14:paraId="7FBE5E89" w14:textId="77777777" w:rsidR="00CB1813" w:rsidRDefault="00CB1813">
      <w:pPr>
        <w:pStyle w:val="BodyText"/>
        <w:ind w:left="0"/>
      </w:pPr>
    </w:p>
    <w:p w14:paraId="453DAF9F" w14:textId="77777777" w:rsidR="00CB1813" w:rsidRDefault="002D39ED">
      <w:pPr>
        <w:pStyle w:val="BodyText"/>
        <w:ind w:right="3958"/>
      </w:pPr>
      <w:r>
        <w:rPr>
          <w:color w:val="205E99"/>
        </w:rPr>
        <w:t>Our</w:t>
      </w:r>
      <w:r>
        <w:rPr>
          <w:color w:val="205E99"/>
          <w:spacing w:val="-7"/>
        </w:rPr>
        <w:t xml:space="preserve"> </w:t>
      </w:r>
      <w:r>
        <w:rPr>
          <w:color w:val="205E99"/>
          <w:u w:val="single" w:color="205E99"/>
        </w:rPr>
        <w:t>current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(01</w:t>
      </w:r>
      <w:r>
        <w:rPr>
          <w:color w:val="205E99"/>
          <w:spacing w:val="-17"/>
        </w:rPr>
        <w:t xml:space="preserve"> </w:t>
      </w:r>
      <w:r>
        <w:rPr>
          <w:color w:val="205E99"/>
        </w:rPr>
        <w:t>April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2025)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Condition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is; Principle = 81.05% Green</w:t>
      </w:r>
    </w:p>
    <w:p w14:paraId="6A87385B" w14:textId="77777777" w:rsidR="00CB1813" w:rsidRDefault="002D39ED">
      <w:pPr>
        <w:pStyle w:val="BodyText"/>
        <w:ind w:right="4883"/>
      </w:pPr>
      <w:r>
        <w:rPr>
          <w:color w:val="205E99"/>
        </w:rPr>
        <w:t>Non-Principle</w:t>
      </w:r>
      <w:r>
        <w:rPr>
          <w:color w:val="205E99"/>
          <w:spacing w:val="-10"/>
        </w:rPr>
        <w:t xml:space="preserve"> </w:t>
      </w:r>
      <w:r>
        <w:rPr>
          <w:color w:val="205E99"/>
        </w:rPr>
        <w:t>=</w:t>
      </w:r>
      <w:r>
        <w:rPr>
          <w:color w:val="205E99"/>
          <w:spacing w:val="-11"/>
        </w:rPr>
        <w:t xml:space="preserve"> </w:t>
      </w:r>
      <w:r>
        <w:rPr>
          <w:color w:val="205E99"/>
        </w:rPr>
        <w:t>78.46%</w:t>
      </w:r>
      <w:r>
        <w:rPr>
          <w:color w:val="205E99"/>
          <w:spacing w:val="-10"/>
        </w:rPr>
        <w:t xml:space="preserve"> </w:t>
      </w:r>
      <w:r>
        <w:rPr>
          <w:color w:val="205E99"/>
        </w:rPr>
        <w:t>Green Unclassified = 66.98% Green</w:t>
      </w:r>
    </w:p>
    <w:p w14:paraId="6089F3D7" w14:textId="77777777" w:rsidR="00CB1813" w:rsidRDefault="00CB1813">
      <w:pPr>
        <w:pStyle w:val="BodyText"/>
        <w:ind w:left="0"/>
      </w:pPr>
    </w:p>
    <w:p w14:paraId="275C77D1" w14:textId="77777777" w:rsidR="00CB1813" w:rsidRDefault="002D39ED">
      <w:pPr>
        <w:pStyle w:val="ListParagraph"/>
        <w:numPr>
          <w:ilvl w:val="0"/>
          <w:numId w:val="1"/>
        </w:numPr>
        <w:tabs>
          <w:tab w:val="left" w:pos="448"/>
        </w:tabs>
        <w:ind w:right="787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have,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weblink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Highways</w:t>
      </w:r>
      <w:r>
        <w:rPr>
          <w:spacing w:val="-17"/>
          <w:sz w:val="24"/>
        </w:rPr>
        <w:t xml:space="preserve"> </w:t>
      </w:r>
      <w:r>
        <w:rPr>
          <w:sz w:val="24"/>
        </w:rPr>
        <w:t>Asset Management Plan (HAMP);</w:t>
      </w:r>
    </w:p>
    <w:p w14:paraId="216D584E" w14:textId="77777777" w:rsidR="00CB1813" w:rsidRDefault="002D39ED">
      <w:pPr>
        <w:pStyle w:val="BodyText"/>
      </w:pPr>
      <w:r>
        <w:rPr>
          <w:color w:val="205E99"/>
          <w:spacing w:val="-4"/>
          <w:u w:val="single" w:color="205E99"/>
        </w:rPr>
        <w:t>HAMP</w:t>
      </w:r>
    </w:p>
    <w:p w14:paraId="7AE177D5" w14:textId="77777777" w:rsidR="00CB1813" w:rsidRDefault="002D39ED">
      <w:pPr>
        <w:pStyle w:val="BodyText"/>
        <w:ind w:right="116"/>
      </w:pPr>
      <w:r>
        <w:rPr>
          <w:color w:val="205E99"/>
        </w:rPr>
        <w:t>The Council has a Highway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 xml:space="preserve">Asset Management Plan a copy of which can be found </w:t>
      </w:r>
      <w:r>
        <w:rPr>
          <w:color w:val="205E99"/>
          <w:spacing w:val="-2"/>
        </w:rPr>
        <w:t xml:space="preserve">at; </w:t>
      </w:r>
      <w:hyperlink r:id="rId10">
        <w:r>
          <w:rPr>
            <w:color w:val="205E99"/>
            <w:spacing w:val="-2"/>
            <w:u w:val="single" w:color="205E99"/>
          </w:rPr>
          <w:t>https://www.rotherham.gov.uk/downloads/file/2119/highways-asset-management-</w:t>
        </w:r>
      </w:hyperlink>
      <w:r>
        <w:rPr>
          <w:color w:val="205E99"/>
          <w:spacing w:val="-2"/>
        </w:rPr>
        <w:t xml:space="preserve"> </w:t>
      </w:r>
      <w:hyperlink r:id="rId11">
        <w:r>
          <w:rPr>
            <w:color w:val="205E99"/>
            <w:spacing w:val="-2"/>
            <w:u w:val="single" w:color="205E99"/>
          </w:rPr>
          <w:t>plan-pdf-</w:t>
        </w:r>
      </w:hyperlink>
    </w:p>
    <w:p w14:paraId="36BF1BDE" w14:textId="77777777" w:rsidR="00CB1813" w:rsidRDefault="00CB1813">
      <w:pPr>
        <w:pStyle w:val="BodyText"/>
        <w:ind w:left="0"/>
      </w:pPr>
    </w:p>
    <w:p w14:paraId="5C9CE64B" w14:textId="77777777" w:rsidR="00CB1813" w:rsidRDefault="002D39ED">
      <w:pPr>
        <w:pStyle w:val="ListParagraph"/>
        <w:numPr>
          <w:ilvl w:val="0"/>
          <w:numId w:val="1"/>
        </w:numPr>
        <w:tabs>
          <w:tab w:val="left" w:pos="448"/>
        </w:tabs>
        <w:ind w:right="452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have,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weblink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Highways</w:t>
      </w:r>
      <w:r>
        <w:rPr>
          <w:spacing w:val="-3"/>
          <w:sz w:val="24"/>
        </w:rPr>
        <w:t xml:space="preserve"> </w:t>
      </w:r>
      <w:r>
        <w:rPr>
          <w:sz w:val="24"/>
        </w:rPr>
        <w:t>Resilient Network Plan;</w:t>
      </w:r>
    </w:p>
    <w:p w14:paraId="0A3BB280" w14:textId="77777777" w:rsidR="00CB1813" w:rsidRDefault="002D39ED">
      <w:pPr>
        <w:pStyle w:val="BodyText"/>
        <w:spacing w:before="1" w:line="276" w:lineRule="exact"/>
      </w:pPr>
      <w:r>
        <w:rPr>
          <w:color w:val="205E99"/>
          <w:u w:val="single" w:color="205E99"/>
        </w:rPr>
        <w:t>Resilient</w:t>
      </w:r>
      <w:r>
        <w:rPr>
          <w:color w:val="205E99"/>
          <w:spacing w:val="-3"/>
          <w:u w:val="single" w:color="205E99"/>
        </w:rPr>
        <w:t xml:space="preserve"> </w:t>
      </w:r>
      <w:r>
        <w:rPr>
          <w:color w:val="205E99"/>
          <w:u w:val="single" w:color="205E99"/>
        </w:rPr>
        <w:t>Network</w:t>
      </w:r>
      <w:r>
        <w:rPr>
          <w:color w:val="205E99"/>
          <w:spacing w:val="-5"/>
          <w:u w:val="single" w:color="205E99"/>
        </w:rPr>
        <w:t xml:space="preserve"> </w:t>
      </w:r>
      <w:r>
        <w:rPr>
          <w:color w:val="205E99"/>
          <w:spacing w:val="-4"/>
          <w:u w:val="single" w:color="205E99"/>
        </w:rPr>
        <w:t>plan</w:t>
      </w:r>
    </w:p>
    <w:p w14:paraId="2F3B9784" w14:textId="77777777" w:rsidR="00CB1813" w:rsidRDefault="002D39ED">
      <w:pPr>
        <w:ind w:left="448" w:right="40"/>
      </w:pPr>
      <w:r>
        <w:rPr>
          <w:color w:val="205E99"/>
        </w:rPr>
        <w:t>In response to the extreme weather experienced during the winter of 2013 and 2014 the Secretary of State for Transport commissioned a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review of the resilience of the transport network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in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event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of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extreme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weather.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Rotherham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MBC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-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Highway</w:t>
      </w:r>
      <w:r>
        <w:rPr>
          <w:color w:val="205E99"/>
          <w:spacing w:val="-16"/>
        </w:rPr>
        <w:t xml:space="preserve"> </w:t>
      </w:r>
      <w:r>
        <w:rPr>
          <w:color w:val="205E99"/>
        </w:rPr>
        <w:t>Asset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 xml:space="preserve">Management </w:t>
      </w:r>
      <w:r>
        <w:rPr>
          <w:color w:val="205E99"/>
          <w:spacing w:val="-4"/>
        </w:rPr>
        <w:t>Plan</w:t>
      </w:r>
    </w:p>
    <w:p w14:paraId="1C307394" w14:textId="77777777" w:rsidR="00CB1813" w:rsidRDefault="002D39ED">
      <w:pPr>
        <w:ind w:left="448"/>
      </w:pPr>
      <w:r>
        <w:rPr>
          <w:color w:val="205E99"/>
        </w:rPr>
        <w:t>As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part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of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recommendations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Local</w:t>
      </w:r>
      <w:r>
        <w:rPr>
          <w:color w:val="205E99"/>
          <w:spacing w:val="-16"/>
        </w:rPr>
        <w:t xml:space="preserve"> </w:t>
      </w:r>
      <w:r>
        <w:rPr>
          <w:color w:val="205E99"/>
        </w:rPr>
        <w:t>Authorities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should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develop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asset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management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plans with Drainage assets being an integral component. Rotherham Council has identified a 'resilient network' to give priority, in order to maintain economic activity and access to key services during extreme weather.</w:t>
      </w:r>
    </w:p>
    <w:p w14:paraId="09CEB954" w14:textId="77777777" w:rsidR="00CB1813" w:rsidRDefault="002D39ED">
      <w:pPr>
        <w:spacing w:before="250"/>
        <w:ind w:left="448" w:hanging="1"/>
      </w:pPr>
      <w:r>
        <w:rPr>
          <w:color w:val="205E99"/>
        </w:rPr>
        <w:t>As part of the Council’s highways winter maintenance duties, salting routes have been developed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to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support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identified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strategic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network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in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Rotherham.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In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event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of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a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forecast for significant snowfall or prolonged sub-zero conditions a senior management team meets daily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to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provide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clear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leadership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and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take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a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strategic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view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of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action.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If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necessary,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salting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may be restricted to these roads to provide resilience to the strategic network.</w:t>
      </w:r>
    </w:p>
    <w:p w14:paraId="5AA886B5" w14:textId="77777777" w:rsidR="00CB1813" w:rsidRDefault="002D39ED">
      <w:pPr>
        <w:ind w:left="448" w:right="648"/>
        <w:jc w:val="both"/>
      </w:pPr>
      <w:r>
        <w:rPr>
          <w:color w:val="205E99"/>
        </w:rPr>
        <w:t>The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Council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has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also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recorded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all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strategic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highways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which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are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at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risk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of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flooding.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This information has been taken from actual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records of flooding, historical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flood events and predicted flooding in an extreme flood event.</w:t>
      </w:r>
    </w:p>
    <w:p w14:paraId="0E44BAA1" w14:textId="77777777" w:rsidR="00CB1813" w:rsidRDefault="002D39ED">
      <w:pPr>
        <w:spacing w:before="2"/>
        <w:ind w:left="448" w:right="411"/>
      </w:pPr>
      <w:r>
        <w:rPr>
          <w:color w:val="205E99"/>
        </w:rPr>
        <w:t>Further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details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on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Resilient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Network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can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be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found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in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Highway</w:t>
      </w:r>
      <w:r>
        <w:rPr>
          <w:color w:val="205E99"/>
          <w:spacing w:val="-16"/>
        </w:rPr>
        <w:t xml:space="preserve"> </w:t>
      </w:r>
      <w:r>
        <w:rPr>
          <w:color w:val="205E99"/>
        </w:rPr>
        <w:t>Asset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 xml:space="preserve">Management Plan, Section, 6.5.1 </w:t>
      </w:r>
      <w:hyperlink r:id="rId12">
        <w:r>
          <w:rPr>
            <w:color w:val="205E99"/>
            <w:u w:val="single" w:color="205E99"/>
          </w:rPr>
          <w:t>https://www.rotherham.gov.uk/downloads/file/2119/highways-asset-</w:t>
        </w:r>
      </w:hyperlink>
      <w:r>
        <w:rPr>
          <w:color w:val="205E99"/>
        </w:rPr>
        <w:t xml:space="preserve"> </w:t>
      </w:r>
      <w:hyperlink r:id="rId13">
        <w:r>
          <w:rPr>
            <w:color w:val="205E99"/>
            <w:spacing w:val="-2"/>
            <w:u w:val="single" w:color="205E99"/>
          </w:rPr>
          <w:t>management-plan-pdf-</w:t>
        </w:r>
      </w:hyperlink>
    </w:p>
    <w:p w14:paraId="7DB8630A" w14:textId="77777777" w:rsidR="00CB1813" w:rsidRDefault="00CB1813">
      <w:pPr>
        <w:sectPr w:rsidR="00CB1813">
          <w:pgSz w:w="11910" w:h="16840"/>
          <w:pgMar w:top="1340" w:right="1417" w:bottom="280" w:left="992" w:header="720" w:footer="720" w:gutter="0"/>
          <w:cols w:space="720"/>
        </w:sectPr>
      </w:pPr>
    </w:p>
    <w:p w14:paraId="25BC6B73" w14:textId="77777777" w:rsidR="00CB1813" w:rsidRDefault="002D39ED">
      <w:pPr>
        <w:pStyle w:val="ListParagraph"/>
        <w:numPr>
          <w:ilvl w:val="0"/>
          <w:numId w:val="1"/>
        </w:numPr>
        <w:tabs>
          <w:tab w:val="left" w:pos="448"/>
        </w:tabs>
        <w:spacing w:before="82"/>
        <w:ind w:right="295"/>
        <w:rPr>
          <w:sz w:val="24"/>
        </w:rPr>
      </w:pPr>
      <w:r>
        <w:rPr>
          <w:sz w:val="24"/>
        </w:rPr>
        <w:lastRenderedPageBreak/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17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provided,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provide,</w:t>
      </w:r>
      <w:r>
        <w:rPr>
          <w:spacing w:val="-1"/>
          <w:sz w:val="24"/>
        </w:rPr>
        <w:t xml:space="preserve"> </w:t>
      </w:r>
      <w:r>
        <w:rPr>
          <w:sz w:val="24"/>
        </w:rPr>
        <w:t>DfT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 of the data required under the annual Single Data List requirements in 2025, </w:t>
      </w:r>
      <w:r>
        <w:rPr>
          <w:spacing w:val="-2"/>
          <w:sz w:val="24"/>
        </w:rPr>
        <w:t>namely:</w:t>
      </w:r>
    </w:p>
    <w:p w14:paraId="4872D525" w14:textId="77777777" w:rsidR="00CB1813" w:rsidRDefault="002D39ED">
      <w:pPr>
        <w:pStyle w:val="ListParagraph"/>
        <w:numPr>
          <w:ilvl w:val="1"/>
          <w:numId w:val="1"/>
        </w:numPr>
        <w:tabs>
          <w:tab w:val="left" w:pos="1167"/>
        </w:tabs>
        <w:spacing w:line="292" w:lineRule="exact"/>
        <w:ind w:left="1167" w:hanging="359"/>
        <w:rPr>
          <w:sz w:val="24"/>
        </w:rPr>
      </w:pPr>
      <w:r>
        <w:rPr>
          <w:sz w:val="24"/>
        </w:rPr>
        <w:t>130-01: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roads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considered.</w:t>
      </w:r>
    </w:p>
    <w:p w14:paraId="7867D962" w14:textId="77777777" w:rsidR="00CB1813" w:rsidRDefault="002D39ED">
      <w:pPr>
        <w:pStyle w:val="ListParagraph"/>
        <w:numPr>
          <w:ilvl w:val="1"/>
          <w:numId w:val="1"/>
        </w:numPr>
        <w:tabs>
          <w:tab w:val="left" w:pos="1167"/>
        </w:tabs>
        <w:ind w:right="1173" w:firstLine="0"/>
        <w:rPr>
          <w:sz w:val="24"/>
        </w:rPr>
      </w:pPr>
      <w:r>
        <w:rPr>
          <w:sz w:val="24"/>
        </w:rPr>
        <w:t>30-02:</w:t>
      </w:r>
      <w:r>
        <w:rPr>
          <w:spacing w:val="-6"/>
          <w:sz w:val="24"/>
        </w:rPr>
        <w:t xml:space="preserve"> </w:t>
      </w:r>
      <w:r>
        <w:rPr>
          <w:sz w:val="24"/>
        </w:rPr>
        <w:t>Non-principal</w:t>
      </w:r>
      <w:r>
        <w:rPr>
          <w:spacing w:val="-5"/>
          <w:sz w:val="24"/>
        </w:rPr>
        <w:t xml:space="preserve"> </w:t>
      </w:r>
      <w:r>
        <w:rPr>
          <w:sz w:val="24"/>
        </w:rPr>
        <w:t>classified</w:t>
      </w:r>
      <w:r>
        <w:rPr>
          <w:spacing w:val="-4"/>
          <w:sz w:val="24"/>
        </w:rPr>
        <w:t xml:space="preserve"> </w:t>
      </w:r>
      <w:r>
        <w:rPr>
          <w:sz w:val="24"/>
        </w:rPr>
        <w:t>roads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considered.</w:t>
      </w:r>
    </w:p>
    <w:p w14:paraId="430B88DA" w14:textId="77777777" w:rsidR="00CB1813" w:rsidRDefault="002D39ED">
      <w:pPr>
        <w:pStyle w:val="ListParagraph"/>
        <w:numPr>
          <w:ilvl w:val="1"/>
          <w:numId w:val="1"/>
        </w:numPr>
        <w:tabs>
          <w:tab w:val="left" w:pos="1167"/>
        </w:tabs>
        <w:spacing w:line="292" w:lineRule="exact"/>
        <w:ind w:left="1167" w:hanging="359"/>
        <w:rPr>
          <w:sz w:val="24"/>
        </w:rPr>
      </w:pPr>
      <w:r>
        <w:rPr>
          <w:sz w:val="24"/>
        </w:rPr>
        <w:t>130-03:</w:t>
      </w:r>
      <w:r>
        <w:rPr>
          <w:spacing w:val="-3"/>
          <w:sz w:val="24"/>
        </w:rPr>
        <w:t xml:space="preserve"> </w:t>
      </w:r>
      <w:r>
        <w:rPr>
          <w:sz w:val="24"/>
        </w:rPr>
        <w:t>Skidding</w:t>
      </w:r>
      <w:r>
        <w:rPr>
          <w:spacing w:val="-4"/>
          <w:sz w:val="24"/>
        </w:rPr>
        <w:t xml:space="preserve"> </w:t>
      </w:r>
      <w:r>
        <w:rPr>
          <w:sz w:val="24"/>
        </w:rPr>
        <w:t>resistance</w:t>
      </w:r>
      <w:r>
        <w:rPr>
          <w:spacing w:val="-4"/>
          <w:sz w:val="24"/>
        </w:rPr>
        <w:t xml:space="preserve"> data</w:t>
      </w:r>
    </w:p>
    <w:p w14:paraId="2C8DDD9A" w14:textId="77777777" w:rsidR="00CB1813" w:rsidRDefault="002D39ED">
      <w:pPr>
        <w:pStyle w:val="ListParagraph"/>
        <w:numPr>
          <w:ilvl w:val="1"/>
          <w:numId w:val="1"/>
        </w:numPr>
        <w:tabs>
          <w:tab w:val="left" w:pos="1167"/>
        </w:tabs>
        <w:spacing w:line="293" w:lineRule="exact"/>
        <w:ind w:left="1167" w:hanging="359"/>
        <w:rPr>
          <w:sz w:val="24"/>
        </w:rPr>
      </w:pPr>
      <w:r>
        <w:rPr>
          <w:sz w:val="24"/>
        </w:rPr>
        <w:t>130-04:</w:t>
      </w:r>
      <w:r>
        <w:rPr>
          <w:spacing w:val="-2"/>
          <w:sz w:val="24"/>
        </w:rPr>
        <w:t xml:space="preserve"> </w:t>
      </w:r>
      <w:r>
        <w:rPr>
          <w:sz w:val="24"/>
        </w:rPr>
        <w:t>Carriageway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6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597B1E95" w14:textId="77777777" w:rsidR="00CB1813" w:rsidRDefault="002D39ED">
      <w:pPr>
        <w:pStyle w:val="ListParagraph"/>
        <w:numPr>
          <w:ilvl w:val="1"/>
          <w:numId w:val="1"/>
        </w:numPr>
        <w:tabs>
          <w:tab w:val="left" w:pos="1167"/>
        </w:tabs>
        <w:spacing w:line="293" w:lineRule="exact"/>
        <w:ind w:left="1167" w:hanging="359"/>
        <w:rPr>
          <w:sz w:val="24"/>
        </w:rPr>
      </w:pPr>
      <w:r>
        <w:rPr>
          <w:sz w:val="24"/>
        </w:rPr>
        <w:t>251-01:</w:t>
      </w:r>
      <w:r>
        <w:rPr>
          <w:spacing w:val="-4"/>
          <w:sz w:val="24"/>
        </w:rPr>
        <w:t xml:space="preserve"> </w:t>
      </w:r>
      <w:r>
        <w:rPr>
          <w:sz w:val="24"/>
        </w:rPr>
        <w:t>Winter</w:t>
      </w:r>
      <w:r>
        <w:rPr>
          <w:spacing w:val="-3"/>
          <w:sz w:val="24"/>
        </w:rPr>
        <w:t xml:space="preserve"> </w:t>
      </w:r>
      <w:r>
        <w:rPr>
          <w:sz w:val="24"/>
        </w:rPr>
        <w:t>salt</w:t>
      </w:r>
      <w:r>
        <w:rPr>
          <w:spacing w:val="-2"/>
          <w:sz w:val="24"/>
        </w:rPr>
        <w:t xml:space="preserve"> </w:t>
      </w:r>
      <w:r>
        <w:rPr>
          <w:sz w:val="24"/>
        </w:rPr>
        <w:t>stock</w:t>
      </w:r>
      <w:r>
        <w:rPr>
          <w:spacing w:val="-2"/>
          <w:sz w:val="24"/>
        </w:rPr>
        <w:t xml:space="preserve"> </w:t>
      </w:r>
      <w:r>
        <w:rPr>
          <w:sz w:val="24"/>
        </w:rPr>
        <w:t>holdings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winter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2025/2026</w:t>
      </w:r>
    </w:p>
    <w:p w14:paraId="63511876" w14:textId="77777777" w:rsidR="00CB1813" w:rsidRDefault="002D39ED">
      <w:pPr>
        <w:pStyle w:val="BodyText"/>
        <w:spacing w:before="273"/>
        <w:ind w:left="447"/>
      </w:pPr>
      <w:r>
        <w:rPr>
          <w:color w:val="205E99"/>
        </w:rPr>
        <w:t>Rotherham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Council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can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confirm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that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it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provides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DFT</w:t>
      </w:r>
      <w:r>
        <w:rPr>
          <w:color w:val="205E99"/>
          <w:spacing w:val="-8"/>
        </w:rPr>
        <w:t xml:space="preserve"> </w:t>
      </w:r>
      <w:r>
        <w:rPr>
          <w:color w:val="205E99"/>
        </w:rPr>
        <w:t>with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data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required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under the annual single data list. Rotherham Council have submitted the 2025 returns in May 2025.</w:t>
      </w:r>
    </w:p>
    <w:p w14:paraId="39245B02" w14:textId="77777777" w:rsidR="00CB1813" w:rsidRDefault="00CB1813">
      <w:pPr>
        <w:pStyle w:val="BodyText"/>
        <w:spacing w:before="4"/>
        <w:ind w:left="0"/>
      </w:pPr>
    </w:p>
    <w:p w14:paraId="42C42408" w14:textId="77777777" w:rsidR="00CB1813" w:rsidRDefault="002D39ED">
      <w:pPr>
        <w:pStyle w:val="BodyText"/>
        <w:spacing w:line="235" w:lineRule="auto"/>
        <w:ind w:left="447" w:right="116"/>
      </w:pPr>
      <w:r>
        <w:rPr>
          <w:color w:val="205E99"/>
        </w:rPr>
        <w:t>Winter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salt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stock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holdings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for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winter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2025/2026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are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confirmed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at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6,300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tonnes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(as 01/04/2025) gritting continuing until May 31</w:t>
      </w:r>
      <w:r>
        <w:rPr>
          <w:color w:val="205E99"/>
          <w:position w:val="8"/>
          <w:sz w:val="16"/>
        </w:rPr>
        <w:t>st</w:t>
      </w:r>
      <w:r>
        <w:rPr>
          <w:color w:val="205E99"/>
        </w:rPr>
        <w:t>, 2025</w:t>
      </w:r>
    </w:p>
    <w:p w14:paraId="79A72B9B" w14:textId="77777777" w:rsidR="00CB1813" w:rsidRDefault="00CB1813">
      <w:pPr>
        <w:pStyle w:val="BodyText"/>
        <w:spacing w:before="2"/>
        <w:ind w:left="0"/>
      </w:pPr>
    </w:p>
    <w:p w14:paraId="1D40DE4F" w14:textId="77777777" w:rsidR="00CB1813" w:rsidRDefault="002D39ED">
      <w:pPr>
        <w:pStyle w:val="ListParagraph"/>
        <w:numPr>
          <w:ilvl w:val="0"/>
          <w:numId w:val="1"/>
        </w:numPr>
        <w:tabs>
          <w:tab w:val="left" w:pos="448"/>
        </w:tabs>
        <w:ind w:right="445"/>
        <w:rPr>
          <w:sz w:val="24"/>
        </w:rPr>
      </w:pPr>
      <w:r>
        <w:rPr>
          <w:sz w:val="24"/>
        </w:rPr>
        <w:t>In addition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data required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Single</w:t>
      </w:r>
      <w:r>
        <w:rPr>
          <w:spacing w:val="-5"/>
          <w:sz w:val="24"/>
        </w:rPr>
        <w:t xml:space="preserve"> </w:t>
      </w:r>
      <w:r>
        <w:rPr>
          <w:sz w:val="24"/>
        </w:rPr>
        <w:t>Data List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your authority collect on the condition of its highway assets, including footways, cycleways,</w:t>
      </w:r>
      <w:r>
        <w:rPr>
          <w:spacing w:val="-5"/>
          <w:sz w:val="24"/>
        </w:rPr>
        <w:t xml:space="preserve"> </w:t>
      </w:r>
      <w:r>
        <w:rPr>
          <w:sz w:val="24"/>
        </w:rPr>
        <w:t>structures,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lighting</w:t>
      </w:r>
      <w:r>
        <w:rPr>
          <w:spacing w:val="-6"/>
          <w:sz w:val="24"/>
        </w:rPr>
        <w:t xml:space="preserve"> </w:t>
      </w:r>
      <w:r>
        <w:rPr>
          <w:sz w:val="24"/>
        </w:rPr>
        <w:t>columns?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this data and with what frequency?</w:t>
      </w:r>
    </w:p>
    <w:p w14:paraId="5C9D400F" w14:textId="77777777" w:rsidR="00CB1813" w:rsidRDefault="002D39ED">
      <w:pPr>
        <w:pStyle w:val="BodyText"/>
        <w:spacing w:line="274" w:lineRule="exact"/>
      </w:pPr>
      <w:r>
        <w:t>Street</w:t>
      </w:r>
      <w:r>
        <w:rPr>
          <w:spacing w:val="-6"/>
        </w:rPr>
        <w:t xml:space="preserve"> </w:t>
      </w:r>
      <w:r>
        <w:t xml:space="preserve">Lighting </w:t>
      </w:r>
      <w:r>
        <w:rPr>
          <w:spacing w:val="-4"/>
        </w:rPr>
        <w:t>Data.</w:t>
      </w:r>
    </w:p>
    <w:p w14:paraId="17AF649B" w14:textId="77777777" w:rsidR="00CB1813" w:rsidRDefault="00CB1813">
      <w:pPr>
        <w:pStyle w:val="BodyText"/>
        <w:ind w:left="0"/>
      </w:pPr>
    </w:p>
    <w:p w14:paraId="3EB34A07" w14:textId="77777777" w:rsidR="00CB1813" w:rsidRDefault="002D39ED">
      <w:pPr>
        <w:pStyle w:val="BodyText"/>
        <w:spacing w:line="276" w:lineRule="exact"/>
      </w:pPr>
      <w:r>
        <w:rPr>
          <w:color w:val="205E99"/>
          <w:u w:val="single" w:color="205E99"/>
        </w:rPr>
        <w:t>Carriageway,</w:t>
      </w:r>
      <w:r>
        <w:rPr>
          <w:color w:val="205E99"/>
          <w:spacing w:val="-7"/>
          <w:u w:val="single" w:color="205E99"/>
        </w:rPr>
        <w:t xml:space="preserve"> </w:t>
      </w:r>
      <w:r>
        <w:rPr>
          <w:color w:val="205E99"/>
          <w:u w:val="single" w:color="205E99"/>
        </w:rPr>
        <w:t>Footways</w:t>
      </w:r>
      <w:r>
        <w:rPr>
          <w:color w:val="205E99"/>
          <w:spacing w:val="-5"/>
          <w:u w:val="single" w:color="205E99"/>
        </w:rPr>
        <w:t xml:space="preserve"> </w:t>
      </w:r>
      <w:r>
        <w:rPr>
          <w:color w:val="205E99"/>
          <w:u w:val="single" w:color="205E99"/>
        </w:rPr>
        <w:t>and</w:t>
      </w:r>
      <w:r>
        <w:rPr>
          <w:color w:val="205E99"/>
          <w:spacing w:val="-6"/>
          <w:u w:val="single" w:color="205E99"/>
        </w:rPr>
        <w:t xml:space="preserve"> </w:t>
      </w:r>
      <w:r>
        <w:rPr>
          <w:color w:val="205E99"/>
          <w:u w:val="single" w:color="205E99"/>
        </w:rPr>
        <w:t>Cycleways</w:t>
      </w:r>
      <w:r>
        <w:rPr>
          <w:color w:val="205E99"/>
          <w:spacing w:val="-5"/>
          <w:u w:val="single" w:color="205E99"/>
        </w:rPr>
        <w:t xml:space="preserve"> </w:t>
      </w:r>
      <w:r>
        <w:rPr>
          <w:color w:val="205E99"/>
          <w:u w:val="single" w:color="205E99"/>
        </w:rPr>
        <w:t>forming</w:t>
      </w:r>
      <w:r>
        <w:rPr>
          <w:color w:val="205E99"/>
          <w:spacing w:val="-4"/>
          <w:u w:val="single" w:color="205E99"/>
        </w:rPr>
        <w:t xml:space="preserve"> </w:t>
      </w:r>
      <w:r>
        <w:rPr>
          <w:color w:val="205E99"/>
          <w:u w:val="single" w:color="205E99"/>
        </w:rPr>
        <w:t>part</w:t>
      </w:r>
      <w:r>
        <w:rPr>
          <w:color w:val="205E99"/>
          <w:spacing w:val="-4"/>
          <w:u w:val="single" w:color="205E99"/>
        </w:rPr>
        <w:t xml:space="preserve"> </w:t>
      </w:r>
      <w:r>
        <w:rPr>
          <w:color w:val="205E99"/>
          <w:u w:val="single" w:color="205E99"/>
        </w:rPr>
        <w:t>of</w:t>
      </w:r>
      <w:r>
        <w:rPr>
          <w:color w:val="205E99"/>
          <w:spacing w:val="-7"/>
          <w:u w:val="single" w:color="205E99"/>
        </w:rPr>
        <w:t xml:space="preserve"> </w:t>
      </w:r>
      <w:r>
        <w:rPr>
          <w:color w:val="205E99"/>
          <w:u w:val="single" w:color="205E99"/>
        </w:rPr>
        <w:t>the</w:t>
      </w:r>
      <w:r>
        <w:rPr>
          <w:color w:val="205E99"/>
          <w:spacing w:val="-4"/>
          <w:u w:val="single" w:color="205E99"/>
        </w:rPr>
        <w:t xml:space="preserve"> </w:t>
      </w:r>
      <w:r>
        <w:rPr>
          <w:color w:val="205E99"/>
          <w:u w:val="single" w:color="205E99"/>
        </w:rPr>
        <w:t>highway</w:t>
      </w:r>
      <w:r>
        <w:rPr>
          <w:color w:val="205E99"/>
          <w:spacing w:val="-7"/>
          <w:u w:val="single" w:color="205E99"/>
        </w:rPr>
        <w:t xml:space="preserve"> </w:t>
      </w:r>
      <w:r>
        <w:rPr>
          <w:color w:val="205E99"/>
          <w:spacing w:val="-2"/>
          <w:u w:val="single" w:color="205E99"/>
        </w:rPr>
        <w:t>network</w:t>
      </w:r>
    </w:p>
    <w:p w14:paraId="7F2BBF76" w14:textId="77777777" w:rsidR="00CB1813" w:rsidRDefault="002D39ED">
      <w:pPr>
        <w:ind w:left="448"/>
      </w:pPr>
      <w:r>
        <w:rPr>
          <w:color w:val="205E99"/>
        </w:rPr>
        <w:t>A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treatment identification method uses failure mechanism information from Scanner and Course Visual Inspections (CVI) surveys of each road section to identify the likely required treatment.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This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method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will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give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an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idea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of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treatments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for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prioritisation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process.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However, trained officers will still determine actual treatments to be undertaken for schemes using detailed individual assessments.</w:t>
      </w:r>
    </w:p>
    <w:p w14:paraId="4C5D18AA" w14:textId="77777777" w:rsidR="00CB1813" w:rsidRDefault="002D39ED">
      <w:pPr>
        <w:ind w:left="448"/>
      </w:pPr>
      <w:r>
        <w:rPr>
          <w:color w:val="205E99"/>
        </w:rPr>
        <w:t>UKPMS Scanner surveys are undertaken on 50% of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A, B and C classified roads in both directions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each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year.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This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means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that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for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classified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roads,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each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carriageway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section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will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be surveyed once every 2 years.</w:t>
      </w:r>
    </w:p>
    <w:p w14:paraId="2A8802E8" w14:textId="77777777" w:rsidR="00CB1813" w:rsidRDefault="002D39ED">
      <w:pPr>
        <w:spacing w:before="1"/>
        <w:ind w:left="448" w:right="40"/>
      </w:pPr>
      <w:r>
        <w:rPr>
          <w:color w:val="205E99"/>
        </w:rPr>
        <w:t>For Unclassified roads and all classes of footways a CVI is carried out on 25% of this network.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This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means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that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unclassified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roads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and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all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footways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are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surveyed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in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four-year period. Engineering judgement is still required in the prioritisation method. One reason for this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is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to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consider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potential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that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condition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of some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roads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that were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not included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in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the most recent surveys could be known to have deteriorated significantly.</w:t>
      </w:r>
    </w:p>
    <w:p w14:paraId="3EE44D42" w14:textId="77777777" w:rsidR="00CB1813" w:rsidRDefault="00CB1813">
      <w:pPr>
        <w:pStyle w:val="BodyText"/>
        <w:spacing w:before="24"/>
        <w:ind w:left="0"/>
        <w:rPr>
          <w:sz w:val="22"/>
        </w:rPr>
      </w:pPr>
    </w:p>
    <w:p w14:paraId="5774A1AF" w14:textId="77777777" w:rsidR="00CB1813" w:rsidRDefault="002D39ED">
      <w:pPr>
        <w:pStyle w:val="BodyText"/>
        <w:jc w:val="both"/>
      </w:pPr>
      <w:r>
        <w:rPr>
          <w:color w:val="205E99"/>
          <w:u w:val="single" w:color="205E99"/>
        </w:rPr>
        <w:t>Street</w:t>
      </w:r>
      <w:r>
        <w:rPr>
          <w:color w:val="205E99"/>
          <w:spacing w:val="-3"/>
          <w:u w:val="single" w:color="205E99"/>
        </w:rPr>
        <w:t xml:space="preserve"> </w:t>
      </w:r>
      <w:r>
        <w:rPr>
          <w:color w:val="205E99"/>
          <w:spacing w:val="-2"/>
          <w:u w:val="single" w:color="205E99"/>
        </w:rPr>
        <w:t>Lighting</w:t>
      </w:r>
    </w:p>
    <w:p w14:paraId="306BA612" w14:textId="77777777" w:rsidR="00CB1813" w:rsidRDefault="002D39ED">
      <w:pPr>
        <w:pStyle w:val="BodyText"/>
        <w:ind w:right="172"/>
        <w:jc w:val="both"/>
      </w:pPr>
      <w:r>
        <w:rPr>
          <w:color w:val="205E99"/>
        </w:rPr>
        <w:t>Electrical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testing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carried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out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at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6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yearly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intervals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and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condition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data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collected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at the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same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time,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also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each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column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inspected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when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a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street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lighting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unit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attended for a routine fault repair.</w:t>
      </w:r>
    </w:p>
    <w:p w14:paraId="2CCEBECE" w14:textId="77777777" w:rsidR="00CB1813" w:rsidRDefault="002D39ED">
      <w:pPr>
        <w:pStyle w:val="BodyText"/>
        <w:ind w:right="107"/>
        <w:jc w:val="both"/>
      </w:pPr>
      <w:r>
        <w:rPr>
          <w:color w:val="205E99"/>
        </w:rPr>
        <w:t>Additional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structural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testing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also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carried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out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at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3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yearly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intervals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on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aging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concrete columns to provide an indicative replacement programme.</w:t>
      </w:r>
    </w:p>
    <w:p w14:paraId="127ABC81" w14:textId="77777777" w:rsidR="00CB1813" w:rsidRDefault="002D39ED">
      <w:pPr>
        <w:pStyle w:val="BodyText"/>
        <w:jc w:val="both"/>
      </w:pPr>
      <w:r>
        <w:rPr>
          <w:color w:val="205E99"/>
        </w:rPr>
        <w:t>The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data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on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the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condition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data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is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collected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in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line</w:t>
      </w:r>
      <w:r>
        <w:rPr>
          <w:color w:val="205E99"/>
          <w:spacing w:val="-1"/>
        </w:rPr>
        <w:t xml:space="preserve"> </w:t>
      </w:r>
      <w:r>
        <w:rPr>
          <w:color w:val="205E99"/>
        </w:rPr>
        <w:t>with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ILP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report</w:t>
      </w:r>
      <w:r>
        <w:rPr>
          <w:color w:val="205E99"/>
          <w:spacing w:val="-5"/>
        </w:rPr>
        <w:t xml:space="preserve"> </w:t>
      </w:r>
      <w:r>
        <w:rPr>
          <w:color w:val="205E99"/>
          <w:spacing w:val="-2"/>
        </w:rPr>
        <w:t>TR22.</w:t>
      </w:r>
    </w:p>
    <w:p w14:paraId="099E6846" w14:textId="77777777" w:rsidR="00CB1813" w:rsidRDefault="00CB1813">
      <w:pPr>
        <w:pStyle w:val="BodyText"/>
        <w:ind w:left="0"/>
      </w:pPr>
    </w:p>
    <w:p w14:paraId="1D12FCE1" w14:textId="77777777" w:rsidR="00CB1813" w:rsidRDefault="002D39ED">
      <w:pPr>
        <w:pStyle w:val="BodyText"/>
      </w:pPr>
      <w:r>
        <w:rPr>
          <w:color w:val="205E99"/>
          <w:spacing w:val="-2"/>
          <w:u w:val="single" w:color="205E99"/>
        </w:rPr>
        <w:t>Structures</w:t>
      </w:r>
    </w:p>
    <w:p w14:paraId="7C7C0718" w14:textId="77777777" w:rsidR="00CB1813" w:rsidRDefault="002D39ED">
      <w:pPr>
        <w:pStyle w:val="BodyText"/>
      </w:pPr>
      <w:r>
        <w:rPr>
          <w:color w:val="205E99"/>
        </w:rPr>
        <w:t>Rotherham has a highway structures stock consisting of 202 Bridges and Culverts and 241 Public Rights of Way Footbridges and approximately 60km of highway retaining walls.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An extensive electronic inventory is maintained for each structure consisting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of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construction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details,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inspections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and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repairs.</w:t>
      </w:r>
      <w:r>
        <w:rPr>
          <w:color w:val="205E99"/>
          <w:spacing w:val="-7"/>
        </w:rPr>
        <w:t xml:space="preserve"> </w:t>
      </w:r>
      <w:r>
        <w:rPr>
          <w:color w:val="205E99"/>
        </w:rPr>
        <w:t>This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system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is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networked</w:t>
      </w:r>
    </w:p>
    <w:p w14:paraId="3D292F3C" w14:textId="77777777" w:rsidR="00CB1813" w:rsidRDefault="00CB1813">
      <w:pPr>
        <w:pStyle w:val="BodyText"/>
        <w:sectPr w:rsidR="00CB1813">
          <w:pgSz w:w="11910" w:h="16840"/>
          <w:pgMar w:top="1340" w:right="1417" w:bottom="280" w:left="992" w:header="720" w:footer="720" w:gutter="0"/>
          <w:cols w:space="720"/>
        </w:sectPr>
      </w:pPr>
    </w:p>
    <w:p w14:paraId="7005F306" w14:textId="77777777" w:rsidR="00CB1813" w:rsidRDefault="002D39ED">
      <w:pPr>
        <w:pStyle w:val="BodyText"/>
        <w:spacing w:before="82"/>
      </w:pPr>
      <w:r>
        <w:rPr>
          <w:color w:val="205E99"/>
        </w:rPr>
        <w:lastRenderedPageBreak/>
        <w:t>and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accessible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by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all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relevant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staff.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Data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collection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carried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out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as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recommended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in the Code of Practice for the Management of Highway Structures and this process is controlled / monitored by a database.</w:t>
      </w:r>
    </w:p>
    <w:p w14:paraId="2F493267" w14:textId="77777777" w:rsidR="00CB1813" w:rsidRDefault="002D39ED">
      <w:pPr>
        <w:pStyle w:val="BodyText"/>
        <w:ind w:left="447" w:right="215"/>
      </w:pPr>
      <w:r>
        <w:rPr>
          <w:color w:val="205E99"/>
        </w:rPr>
        <w:t>Structures</w:t>
      </w:r>
      <w:r>
        <w:rPr>
          <w:color w:val="205E99"/>
          <w:spacing w:val="-5"/>
        </w:rPr>
        <w:t xml:space="preserve"> </w:t>
      </w:r>
      <w:r>
        <w:rPr>
          <w:color w:val="205E99"/>
        </w:rPr>
        <w:t>general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inspections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are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every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2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years,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principal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inspections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are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between 6-12 years and special inspections are when necessary.</w:t>
      </w:r>
    </w:p>
    <w:p w14:paraId="261F71C3" w14:textId="77777777" w:rsidR="00CB1813" w:rsidRDefault="00CB1813">
      <w:pPr>
        <w:pStyle w:val="BodyText"/>
        <w:ind w:left="0"/>
      </w:pPr>
    </w:p>
    <w:p w14:paraId="1F5BFF3D" w14:textId="77777777" w:rsidR="00CB1813" w:rsidRDefault="00CB1813">
      <w:pPr>
        <w:pStyle w:val="BodyText"/>
        <w:ind w:left="0"/>
      </w:pPr>
    </w:p>
    <w:p w14:paraId="275B7FE2" w14:textId="77777777" w:rsidR="00CB1813" w:rsidRDefault="002D39ED">
      <w:pPr>
        <w:pStyle w:val="BodyText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rPr>
          <w:spacing w:val="-5"/>
        </w:rPr>
        <w:t>by:</w:t>
      </w:r>
    </w:p>
    <w:p w14:paraId="7C45C7D5" w14:textId="77777777" w:rsidR="00CB1813" w:rsidRDefault="002D39ED">
      <w:pPr>
        <w:pStyle w:val="BodyText"/>
        <w:ind w:right="411"/>
      </w:pPr>
      <w:r>
        <w:t>The</w:t>
      </w:r>
      <w:r>
        <w:rPr>
          <w:spacing w:val="-2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cabinet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highways; And your section 151 Officer</w:t>
      </w:r>
    </w:p>
    <w:p w14:paraId="1C102234" w14:textId="77777777" w:rsidR="00CB1813" w:rsidRDefault="00CB1813">
      <w:pPr>
        <w:pStyle w:val="BodyText"/>
        <w:ind w:left="0"/>
      </w:pPr>
    </w:p>
    <w:p w14:paraId="31FCE70E" w14:textId="77777777" w:rsidR="00CB1813" w:rsidRDefault="002D39ED">
      <w:pPr>
        <w:pStyle w:val="BodyText"/>
      </w:pPr>
      <w:r>
        <w:t>Signed</w:t>
      </w:r>
      <w:r>
        <w:rPr>
          <w:spacing w:val="-2"/>
        </w:rPr>
        <w:t xml:space="preserve"> </w:t>
      </w:r>
      <w:r>
        <w:rPr>
          <w:spacing w:val="-5"/>
        </w:rPr>
        <w:t>by;</w:t>
      </w:r>
    </w:p>
    <w:p w14:paraId="4E38C679" w14:textId="77777777" w:rsidR="00CB1813" w:rsidRDefault="00CB1813">
      <w:pPr>
        <w:pStyle w:val="BodyText"/>
        <w:ind w:left="0"/>
      </w:pPr>
    </w:p>
    <w:p w14:paraId="7322E73F" w14:textId="77777777" w:rsidR="00CB1813" w:rsidRDefault="00CB1813">
      <w:pPr>
        <w:pStyle w:val="BodyText"/>
        <w:ind w:left="0"/>
      </w:pPr>
    </w:p>
    <w:p w14:paraId="1D0E4D2E" w14:textId="77777777" w:rsidR="00CB1813" w:rsidRDefault="00CB1813">
      <w:pPr>
        <w:pStyle w:val="BodyText"/>
        <w:ind w:left="0"/>
      </w:pPr>
    </w:p>
    <w:p w14:paraId="48B3A9C3" w14:textId="77777777" w:rsidR="00CB1813" w:rsidRDefault="00CB1813">
      <w:pPr>
        <w:pStyle w:val="BodyText"/>
        <w:spacing w:before="2"/>
        <w:ind w:left="0"/>
      </w:pPr>
    </w:p>
    <w:p w14:paraId="2F8485B1" w14:textId="77777777" w:rsidR="00CB1813" w:rsidRDefault="002D39ED">
      <w:pPr>
        <w:pStyle w:val="BodyText"/>
        <w:spacing w:before="1" w:line="276" w:lineRule="exact"/>
        <w:ind w:left="44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4146D2A" wp14:editId="4EACCCA2">
            <wp:simplePos x="0" y="0"/>
            <wp:positionH relativeFrom="page">
              <wp:posOffset>1521246</wp:posOffset>
            </wp:positionH>
            <wp:positionV relativeFrom="paragraph">
              <wp:posOffset>-332764</wp:posOffset>
            </wp:positionV>
            <wp:extent cx="1295387" cy="399878"/>
            <wp:effectExtent l="0" t="0" r="0" b="0"/>
            <wp:wrapNone/>
            <wp:docPr id="4" name="Image 4" descr="A signature on a white background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signature on a white background  AI-generated content may be incorrec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87" cy="399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Signed;</w:t>
      </w:r>
    </w:p>
    <w:p w14:paraId="0A09A7B4" w14:textId="77777777" w:rsidR="00CB1813" w:rsidRDefault="002D39ED">
      <w:pPr>
        <w:ind w:left="448" w:right="4575" w:hanging="1"/>
      </w:pPr>
      <w:r>
        <w:t>Rob</w:t>
      </w:r>
      <w:r>
        <w:rPr>
          <w:spacing w:val="-6"/>
        </w:rPr>
        <w:t xml:space="preserve"> </w:t>
      </w:r>
      <w:r>
        <w:t>Mahon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Deputy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151</w:t>
      </w:r>
      <w:r>
        <w:rPr>
          <w:spacing w:val="-8"/>
        </w:rPr>
        <w:t xml:space="preserve"> </w:t>
      </w:r>
      <w:r>
        <w:t>Officer Date: 08/08/2025</w:t>
      </w:r>
    </w:p>
    <w:p w14:paraId="2F73540C" w14:textId="1CBFB5EA" w:rsidR="00CB1813" w:rsidRDefault="002D39ED">
      <w:pPr>
        <w:spacing w:before="252"/>
        <w:ind w:left="448"/>
      </w:pPr>
      <w:r>
        <w:rPr>
          <w:spacing w:val="-2"/>
        </w:rPr>
        <w:t>Signed;</w:t>
      </w:r>
      <w:r w:rsidR="0052323F">
        <w:rPr>
          <w:spacing w:val="-2"/>
        </w:rPr>
        <w:t xml:space="preserve">  </w:t>
      </w:r>
      <w:r w:rsidR="0052323F">
        <w:rPr>
          <w:noProof/>
          <w:lang w:eastAsia="en-GB"/>
        </w:rPr>
        <w:drawing>
          <wp:inline distT="0" distB="0" distL="0" distR="0" wp14:anchorId="01B29E37" wp14:editId="34B636DC">
            <wp:extent cx="1466850" cy="514350"/>
            <wp:effectExtent l="0" t="0" r="0" b="0"/>
            <wp:docPr id="506724206" name="Picture 506724206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724206" name="Picture 506724206" descr="A close-up of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3" t="29964" r="61115" b="63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C17EA" w14:textId="16ED2627" w:rsidR="00CB1813" w:rsidRDefault="002D39ED">
      <w:pPr>
        <w:spacing w:before="1"/>
        <w:ind w:left="448" w:right="5343" w:hanging="1"/>
      </w:pPr>
      <w:r>
        <w:t>Cllr</w:t>
      </w:r>
      <w:r>
        <w:rPr>
          <w:spacing w:val="-5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Council </w:t>
      </w:r>
      <w:r>
        <w:rPr>
          <w:spacing w:val="-2"/>
        </w:rPr>
        <w:t>Date:</w:t>
      </w:r>
      <w:r w:rsidR="0052323F">
        <w:rPr>
          <w:spacing w:val="-2"/>
        </w:rPr>
        <w:t xml:space="preserve">  18/08/25</w:t>
      </w:r>
    </w:p>
    <w:p w14:paraId="26C29A34" w14:textId="41DA39D0" w:rsidR="00EE6A17" w:rsidRDefault="002D39ED" w:rsidP="00EE6A17">
      <w:pPr>
        <w:spacing w:before="252" w:line="252" w:lineRule="exact"/>
        <w:ind w:left="448"/>
        <w:rPr>
          <w:spacing w:val="-2"/>
        </w:rPr>
      </w:pPr>
      <w:r>
        <w:rPr>
          <w:spacing w:val="-2"/>
        </w:rPr>
        <w:t>Signed;</w:t>
      </w:r>
      <w:r w:rsidR="00EE6A17">
        <w:rPr>
          <w:spacing w:val="-2"/>
        </w:rPr>
        <w:t xml:space="preserve"> </w:t>
      </w:r>
    </w:p>
    <w:p w14:paraId="55E285DD" w14:textId="77777777" w:rsidR="00EE6A17" w:rsidRPr="00EE6A17" w:rsidRDefault="00EE6A17" w:rsidP="00EE6A17">
      <w:pPr>
        <w:spacing w:before="252" w:line="252" w:lineRule="exact"/>
        <w:ind w:left="448"/>
        <w:rPr>
          <w:spacing w:val="-2"/>
          <w:lang w:val="en-GB"/>
        </w:rPr>
      </w:pPr>
    </w:p>
    <w:p w14:paraId="2BDE57C2" w14:textId="3D624F06" w:rsidR="00CB1813" w:rsidRDefault="00EE6A17">
      <w:pPr>
        <w:spacing w:before="252" w:line="252" w:lineRule="exact"/>
        <w:ind w:left="448"/>
      </w:pPr>
      <w:r w:rsidRPr="00EE6A17">
        <w:rPr>
          <w:spacing w:val="-2"/>
          <w:lang w:val="en-GB"/>
        </w:rPr>
        <w:drawing>
          <wp:inline distT="0" distB="0" distL="0" distR="0" wp14:anchorId="7F7E64A1" wp14:editId="2EE77152">
            <wp:extent cx="1612900" cy="584200"/>
            <wp:effectExtent l="0" t="0" r="6350" b="6350"/>
            <wp:docPr id="352669357" name="Picture 2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69357" name="Picture 2" descr="A close up of a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68C0" w14:textId="764DD48A" w:rsidR="00CB1813" w:rsidRDefault="002D39ED">
      <w:pPr>
        <w:ind w:left="448" w:right="1318"/>
      </w:pPr>
      <w:r>
        <w:t>Cllr</w:t>
      </w:r>
      <w:r>
        <w:rPr>
          <w:spacing w:val="-2"/>
        </w:rPr>
        <w:t xml:space="preserve"> </w:t>
      </w:r>
      <w:r>
        <w:t>Williams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Cabinet</w:t>
      </w:r>
      <w:r>
        <w:rPr>
          <w:spacing w:val="-7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Transport</w:t>
      </w:r>
      <w:r>
        <w:rPr>
          <w:spacing w:val="-2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 xml:space="preserve">Economy </w:t>
      </w:r>
      <w:r>
        <w:rPr>
          <w:spacing w:val="-2"/>
        </w:rPr>
        <w:t>Date:</w:t>
      </w:r>
      <w:r w:rsidR="00EE6A17">
        <w:rPr>
          <w:spacing w:val="-2"/>
        </w:rPr>
        <w:t xml:space="preserve">  18/08/25</w:t>
      </w:r>
    </w:p>
    <w:sectPr w:rsidR="00CB1813">
      <w:pgSz w:w="11910" w:h="16840"/>
      <w:pgMar w:top="134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D0BD8"/>
    <w:multiLevelType w:val="hybridMultilevel"/>
    <w:tmpl w:val="424CEA1A"/>
    <w:lvl w:ilvl="0" w:tplc="8E18B370">
      <w:start w:val="1"/>
      <w:numFmt w:val="decimal"/>
      <w:lvlText w:val="%1."/>
      <w:lvlJc w:val="left"/>
      <w:pPr>
        <w:ind w:left="4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BA050A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A7C1BEE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F9061A9E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4" w:tplc="67DE235A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5" w:tplc="8968E1B6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  <w:lvl w:ilvl="6" w:tplc="92C87816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7" w:tplc="5D760870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ar-SA"/>
      </w:rPr>
    </w:lvl>
    <w:lvl w:ilvl="8" w:tplc="2F4A9626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 w16cid:durableId="130955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13"/>
    <w:rsid w:val="002D39ED"/>
    <w:rsid w:val="00502E8F"/>
    <w:rsid w:val="0052323F"/>
    <w:rsid w:val="005269C5"/>
    <w:rsid w:val="005271F3"/>
    <w:rsid w:val="00CB1813"/>
    <w:rsid w:val="00EE6A17"/>
    <w:rsid w:val="00F7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AB51"/>
  <w15:docId w15:val="{F16A28F0-ABF1-489C-8F0D-74CD7837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48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rotherham.gov.uk/downloads/file/2119/highways-asset-management-plan-pdf-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rotherham.gov.uk/downloads/file/2119/highways-asset-management-plan-pdf-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rotherham.gov.uk/downloads/file/2119/highways-asset-management-plan-pdf-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www.rotherham.gov.uk/downloads/file/2119/highways-asset-management-plan-pdf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htnetwork.org/nht_product/public-satisfaction-survey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A6E5-CBE4-431F-A8FC-641B9039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Rowland-Deverell</dc:creator>
  <dc:description/>
  <cp:lastModifiedBy>Lesley Harrison</cp:lastModifiedBy>
  <cp:revision>3</cp:revision>
  <dcterms:created xsi:type="dcterms:W3CDTF">2025-08-19T09:55:00Z</dcterms:created>
  <dcterms:modified xsi:type="dcterms:W3CDTF">2025-08-19T10:15:00Z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5c3cf359,6432f65d,7766209e</vt:lpwstr>
  </property>
  <property fmtid="{D5CDD505-2E9C-101B-9397-08002B2CF9AE}" pid="4" name="ClassificationContentMarkingFooterText">
    <vt:lpwstr>OFFICIAL-FOR PUBLIC RELEASE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3b2645b6,58751de7,50fd8ce9</vt:lpwstr>
  </property>
  <property fmtid="{D5CDD505-2E9C-101B-9397-08002B2CF9AE}" pid="7" name="ClassificationContentMarkingHeaderText">
    <vt:lpwstr>OFFICIAL-FOR PUBLIC RELEASE</vt:lpwstr>
  </property>
  <property fmtid="{D5CDD505-2E9C-101B-9397-08002B2CF9AE}" pid="8" name="ContentTypeId">
    <vt:lpwstr>0x010100501C5A935CA29A4C87392BB5168725FF</vt:lpwstr>
  </property>
  <property fmtid="{D5CDD505-2E9C-101B-9397-08002B2CF9AE}" pid="9" name="Created">
    <vt:filetime>2025-08-08T00:00:00Z</vt:filetime>
  </property>
  <property fmtid="{D5CDD505-2E9C-101B-9397-08002B2CF9AE}" pid="10" name="Creator">
    <vt:lpwstr>Acrobat PDFMaker 25 for Word</vt:lpwstr>
  </property>
  <property fmtid="{D5CDD505-2E9C-101B-9397-08002B2CF9AE}" pid="11" name="CustomTag">
    <vt:lpwstr/>
  </property>
  <property fmtid="{D5CDD505-2E9C-101B-9397-08002B2CF9AE}" pid="12" name="FinancialYear">
    <vt:lpwstr/>
  </property>
  <property fmtid="{D5CDD505-2E9C-101B-9397-08002B2CF9AE}" pid="13" name="LastSaved">
    <vt:filetime>2025-08-18T00:00:00Z</vt:filetime>
  </property>
  <property fmtid="{D5CDD505-2E9C-101B-9397-08002B2CF9AE}" pid="14" name="MediaServiceImageTags">
    <vt:lpwstr/>
  </property>
  <property fmtid="{D5CDD505-2E9C-101B-9397-08002B2CF9AE}" pid="15" name="Producer">
    <vt:lpwstr>Adobe PDF Library 25.1.97</vt:lpwstr>
  </property>
  <property fmtid="{D5CDD505-2E9C-101B-9397-08002B2CF9AE}" pid="16" name="SourceModified">
    <vt:lpwstr>D:20250808132914</vt:lpwstr>
  </property>
</Properties>
</file>