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ind w:left="0"/>
        <w:rPr>
          <w:rFonts w:ascii="Times New Roman"/>
          <w:sz w:val="17"/>
        </w:rPr>
      </w:pPr>
    </w:p>
    <w:p>
      <w:pPr>
        <w:pStyle w:val="BodyText"/>
        <w:ind w:left="7070"/>
        <w:rPr>
          <w:rFonts w:ascii="Times New Roman"/>
          <w:sz w:val="20"/>
        </w:rPr>
      </w:pPr>
      <w:r>
        <w:rPr>
          <w:rFonts w:ascii="Times New Roman"/>
          <w:sz w:val="20"/>
        </w:rPr>
        <w:drawing>
          <wp:inline distT="0" distB="0" distL="0" distR="0">
            <wp:extent cx="1457319" cy="50520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457319" cy="505205"/>
                    </a:xfrm>
                    <a:prstGeom prst="rect">
                      <a:avLst/>
                    </a:prstGeom>
                  </pic:spPr>
                </pic:pic>
              </a:graphicData>
            </a:graphic>
          </wp:inline>
        </w:drawing>
      </w:r>
      <w:r>
        <w:rPr>
          <w:rFonts w:ascii="Times New Roman"/>
          <w:sz w:val="20"/>
        </w:rPr>
      </w:r>
    </w:p>
    <w:p>
      <w:pPr>
        <w:pStyle w:val="BodyText"/>
        <w:spacing w:before="52"/>
        <w:ind w:left="0"/>
        <w:rPr>
          <w:rFonts w:ascii="Times New Roman"/>
          <w:sz w:val="20"/>
        </w:rPr>
      </w:pPr>
      <w:r>
        <w:rPr>
          <w:rFonts w:ascii="Times New Roman"/>
          <w:sz w:val="20"/>
        </w:rPr>
        <w:drawing>
          <wp:anchor distT="0" distB="0" distL="0" distR="0" allowOverlap="1" layoutInCell="1" locked="0" behindDoc="1" simplePos="0" relativeHeight="487587840">
            <wp:simplePos x="0" y="0"/>
            <wp:positionH relativeFrom="page">
              <wp:posOffset>914400</wp:posOffset>
            </wp:positionH>
            <wp:positionV relativeFrom="paragraph">
              <wp:posOffset>194506</wp:posOffset>
            </wp:positionV>
            <wp:extent cx="5687210" cy="30860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687210" cy="308609"/>
                    </a:xfrm>
                    <a:prstGeom prst="rect">
                      <a:avLst/>
                    </a:prstGeom>
                  </pic:spPr>
                </pic:pic>
              </a:graphicData>
            </a:graphic>
          </wp:anchor>
        </w:drawing>
      </w:r>
    </w:p>
    <w:p>
      <w:pPr>
        <w:pStyle w:val="BodyText"/>
        <w:spacing w:before="190"/>
        <w:ind w:left="0"/>
        <w:rPr>
          <w:rFonts w:ascii="Times New Roman"/>
        </w:rPr>
      </w:pPr>
    </w:p>
    <w:p>
      <w:pPr>
        <w:pStyle w:val="BodyText"/>
        <w:jc w:val="both"/>
      </w:pPr>
      <w:r>
        <w:rPr/>
        <w:t>Date</w:t>
      </w:r>
      <w:r>
        <w:rPr>
          <w:spacing w:val="-4"/>
        </w:rPr>
        <w:t> </w:t>
      </w:r>
      <w:r>
        <w:rPr>
          <w:spacing w:val="-2"/>
        </w:rPr>
        <w:t>published:</w:t>
      </w:r>
    </w:p>
    <w:p>
      <w:pPr>
        <w:pStyle w:val="Title"/>
        <w:spacing w:line="232" w:lineRule="auto"/>
      </w:pPr>
      <w:r>
        <w:rPr>
          <w:spacing w:val="-8"/>
        </w:rPr>
        <w:t>Local</w:t>
      </w:r>
      <w:r>
        <w:rPr>
          <w:spacing w:val="-31"/>
        </w:rPr>
        <w:t> </w:t>
      </w:r>
      <w:r>
        <w:rPr>
          <w:spacing w:val="-8"/>
        </w:rPr>
        <w:t>highways</w:t>
      </w:r>
      <w:r>
        <w:rPr>
          <w:spacing w:val="-31"/>
        </w:rPr>
        <w:t> </w:t>
      </w:r>
      <w:r>
        <w:rPr>
          <w:spacing w:val="-8"/>
        </w:rPr>
        <w:t>maintenance </w:t>
      </w:r>
      <w:r>
        <w:rPr/>
        <w:t>transparency</w:t>
      </w:r>
      <w:r>
        <w:rPr>
          <w:spacing w:val="-36"/>
        </w:rPr>
        <w:t> </w:t>
      </w:r>
      <w:r>
        <w:rPr/>
        <w:t>report</w:t>
      </w:r>
    </w:p>
    <w:p>
      <w:pPr>
        <w:pStyle w:val="BodyText"/>
        <w:spacing w:line="252" w:lineRule="auto" w:before="504"/>
        <w:ind w:right="1455"/>
        <w:jc w:val="both"/>
      </w:pPr>
      <w:r>
        <w:rPr/>
        <w:t>The</w:t>
      </w:r>
      <w:r>
        <w:rPr>
          <w:spacing w:val="-7"/>
        </w:rPr>
        <w:t> </w:t>
      </w:r>
      <w:r>
        <w:rPr/>
        <w:t>Department</w:t>
      </w:r>
      <w:r>
        <w:rPr>
          <w:spacing w:val="-6"/>
        </w:rPr>
        <w:t> </w:t>
      </w:r>
      <w:r>
        <w:rPr/>
        <w:t>for</w:t>
      </w:r>
      <w:r>
        <w:rPr>
          <w:spacing w:val="-7"/>
        </w:rPr>
        <w:t> </w:t>
      </w:r>
      <w:r>
        <w:rPr/>
        <w:t>Transport</w:t>
      </w:r>
      <w:r>
        <w:rPr>
          <w:spacing w:val="-1"/>
        </w:rPr>
        <w:t> </w:t>
      </w:r>
      <w:r>
        <w:rPr/>
        <w:t>expects all</w:t>
      </w:r>
      <w:r>
        <w:rPr>
          <w:spacing w:val="-4"/>
        </w:rPr>
        <w:t> </w:t>
      </w:r>
      <w:r>
        <w:rPr/>
        <w:t>local</w:t>
      </w:r>
      <w:r>
        <w:rPr>
          <w:spacing w:val="-4"/>
        </w:rPr>
        <w:t> </w:t>
      </w:r>
      <w:r>
        <w:rPr/>
        <w:t>highways</w:t>
      </w:r>
      <w:r>
        <w:rPr>
          <w:spacing w:val="-5"/>
        </w:rPr>
        <w:t> </w:t>
      </w:r>
      <w:r>
        <w:rPr/>
        <w:t>authorities</w:t>
      </w:r>
      <w:r>
        <w:rPr>
          <w:spacing w:val="-5"/>
        </w:rPr>
        <w:t> </w:t>
      </w:r>
      <w:r>
        <w:rPr/>
        <w:t>to</w:t>
      </w:r>
      <w:r>
        <w:rPr>
          <w:spacing w:val="-2"/>
        </w:rPr>
        <w:t> </w:t>
      </w:r>
      <w:r>
        <w:rPr/>
        <w:t>publish</w:t>
      </w:r>
      <w:r>
        <w:rPr>
          <w:spacing w:val="-7"/>
        </w:rPr>
        <w:t> </w:t>
      </w:r>
      <w:r>
        <w:rPr/>
        <w:t>information about</w:t>
      </w:r>
      <w:r>
        <w:rPr>
          <w:spacing w:val="-1"/>
        </w:rPr>
        <w:t> </w:t>
      </w:r>
      <w:r>
        <w:rPr/>
        <w:t>their highways</w:t>
      </w:r>
      <w:r>
        <w:rPr>
          <w:spacing w:val="-5"/>
        </w:rPr>
        <w:t> </w:t>
      </w:r>
      <w:r>
        <w:rPr/>
        <w:t>maintenance</w:t>
      </w:r>
      <w:r>
        <w:rPr>
          <w:spacing w:val="-7"/>
        </w:rPr>
        <w:t> </w:t>
      </w:r>
      <w:r>
        <w:rPr/>
        <w:t>activities</w:t>
      </w:r>
      <w:r>
        <w:rPr>
          <w:spacing w:val="-5"/>
        </w:rPr>
        <w:t> </w:t>
      </w:r>
      <w:r>
        <w:rPr/>
        <w:t>to</w:t>
      </w:r>
      <w:r>
        <w:rPr>
          <w:spacing w:val="-7"/>
        </w:rPr>
        <w:t> </w:t>
      </w:r>
      <w:r>
        <w:rPr/>
        <w:t>help local</w:t>
      </w:r>
      <w:r>
        <w:rPr>
          <w:spacing w:val="-4"/>
        </w:rPr>
        <w:t> </w:t>
      </w:r>
      <w:r>
        <w:rPr/>
        <w:t>taxpayers</w:t>
      </w:r>
      <w:r>
        <w:rPr>
          <w:spacing w:val="-5"/>
        </w:rPr>
        <w:t> </w:t>
      </w:r>
      <w:r>
        <w:rPr/>
        <w:t>see</w:t>
      </w:r>
      <w:r>
        <w:rPr>
          <w:spacing w:val="-7"/>
        </w:rPr>
        <w:t> </w:t>
      </w:r>
      <w:r>
        <w:rPr/>
        <w:t>the</w:t>
      </w:r>
      <w:r>
        <w:rPr>
          <w:spacing w:val="-2"/>
        </w:rPr>
        <w:t> </w:t>
      </w:r>
      <w:r>
        <w:rPr/>
        <w:t>difference</w:t>
      </w:r>
      <w:r>
        <w:rPr>
          <w:spacing w:val="-7"/>
        </w:rPr>
        <w:t> </w:t>
      </w:r>
      <w:r>
        <w:rPr/>
        <w:t>that funding is making in their areas.</w:t>
      </w:r>
    </w:p>
    <w:p>
      <w:pPr>
        <w:pStyle w:val="BodyText"/>
        <w:spacing w:before="96"/>
        <w:ind w:left="0"/>
      </w:pPr>
    </w:p>
    <w:p>
      <w:pPr>
        <w:pStyle w:val="Heading1"/>
        <w:jc w:val="both"/>
      </w:pPr>
      <w:bookmarkStart w:name="Our highway network" w:id="1"/>
      <w:bookmarkEnd w:id="1"/>
      <w:r>
        <w:rPr/>
      </w:r>
      <w:r>
        <w:rPr>
          <w:color w:val="0E4660"/>
        </w:rPr>
        <w:t>Our</w:t>
      </w:r>
      <w:r>
        <w:rPr>
          <w:color w:val="0E4660"/>
          <w:spacing w:val="-5"/>
        </w:rPr>
        <w:t> </w:t>
      </w:r>
      <w:r>
        <w:rPr>
          <w:color w:val="0E4660"/>
        </w:rPr>
        <w:t>highway</w:t>
      </w:r>
      <w:r>
        <w:rPr>
          <w:color w:val="0E4660"/>
          <w:spacing w:val="-3"/>
        </w:rPr>
        <w:t> </w:t>
      </w:r>
      <w:r>
        <w:rPr>
          <w:color w:val="0E4660"/>
          <w:spacing w:val="-2"/>
        </w:rPr>
        <w:t>network</w:t>
      </w:r>
    </w:p>
    <w:p>
      <w:pPr>
        <w:pStyle w:val="BodyText"/>
        <w:spacing w:line="252" w:lineRule="auto" w:before="115"/>
        <w:ind w:right="1300"/>
      </w:pPr>
      <w:r>
        <w:rPr/>
        <w:t>Rotherham</w:t>
      </w:r>
      <w:r>
        <w:rPr>
          <w:spacing w:val="-4"/>
        </w:rPr>
        <w:t> </w:t>
      </w:r>
      <w:r>
        <w:rPr/>
        <w:t>Metropolitan</w:t>
      </w:r>
      <w:r>
        <w:rPr>
          <w:spacing w:val="-3"/>
        </w:rPr>
        <w:t> </w:t>
      </w:r>
      <w:r>
        <w:rPr/>
        <w:t>Borough</w:t>
      </w:r>
      <w:r>
        <w:rPr>
          <w:spacing w:val="-8"/>
        </w:rPr>
        <w:t> </w:t>
      </w:r>
      <w:r>
        <w:rPr/>
        <w:t>Council</w:t>
      </w:r>
      <w:r>
        <w:rPr>
          <w:spacing w:val="-5"/>
        </w:rPr>
        <w:t> </w:t>
      </w:r>
      <w:r>
        <w:rPr/>
        <w:t>(RMBC)</w:t>
      </w:r>
      <w:r>
        <w:rPr>
          <w:spacing w:val="-4"/>
        </w:rPr>
        <w:t> </w:t>
      </w:r>
      <w:r>
        <w:rPr/>
        <w:t>is</w:t>
      </w:r>
      <w:r>
        <w:rPr>
          <w:spacing w:val="-6"/>
        </w:rPr>
        <w:t> </w:t>
      </w:r>
      <w:r>
        <w:rPr/>
        <w:t>the</w:t>
      </w:r>
      <w:r>
        <w:rPr>
          <w:spacing w:val="-3"/>
        </w:rPr>
        <w:t> </w:t>
      </w:r>
      <w:r>
        <w:rPr/>
        <w:t>Highway</w:t>
      </w:r>
      <w:r>
        <w:rPr>
          <w:spacing w:val="-15"/>
        </w:rPr>
        <w:t> </w:t>
      </w:r>
      <w:r>
        <w:rPr/>
        <w:t>Authority</w:t>
      </w:r>
      <w:r>
        <w:rPr>
          <w:spacing w:val="-6"/>
        </w:rPr>
        <w:t> </w:t>
      </w:r>
      <w:r>
        <w:rPr/>
        <w:t>responsible</w:t>
      </w:r>
      <w:r>
        <w:rPr>
          <w:spacing w:val="-8"/>
        </w:rPr>
        <w:t> </w:t>
      </w:r>
      <w:r>
        <w:rPr/>
        <w:t>for the maintenance of 744 miles (1,191km) of roads, 1,039 miles (1,667 km) of footway and 258 miles (415 km) of Public rights of Way. 202 highway structures, bridges, Culverts (greater than 900mm diameter) and subways, (greater than 1.5m span), 119 signalised junctions and crossings – Pelican, Toucan and Puffin activated 36,929 street lighting columns and 46,880 road gullies, grids, and soakaways.</w:t>
      </w:r>
    </w:p>
    <w:p>
      <w:pPr>
        <w:pStyle w:val="BodyText"/>
        <w:spacing w:before="163"/>
        <w:ind w:left="0"/>
      </w:pPr>
    </w:p>
    <w:p>
      <w:pPr>
        <w:pStyle w:val="BodyText"/>
        <w:spacing w:line="252" w:lineRule="auto" w:before="1"/>
        <w:ind w:left="1147" w:right="5631"/>
      </w:pPr>
      <w:r>
        <w:rPr/>
        <w:drawing>
          <wp:anchor distT="0" distB="0" distL="0" distR="0" allowOverlap="1" layoutInCell="1" locked="0" behindDoc="0" simplePos="0" relativeHeight="15729152">
            <wp:simplePos x="0" y="0"/>
            <wp:positionH relativeFrom="page">
              <wp:posOffset>4188459</wp:posOffset>
            </wp:positionH>
            <wp:positionV relativeFrom="paragraph">
              <wp:posOffset>-95323</wp:posOffset>
            </wp:positionV>
            <wp:extent cx="2456815" cy="22669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456815" cy="2266950"/>
                    </a:xfrm>
                    <a:prstGeom prst="rect">
                      <a:avLst/>
                    </a:prstGeom>
                  </pic:spPr>
                </pic:pic>
              </a:graphicData>
            </a:graphic>
          </wp:anchor>
        </w:drawing>
      </w:r>
      <w:r>
        <w:rPr/>
        <w:t>The Council has calculated the total asset value in accordance with requirements of the whole Government accounts to be gross replacement</w:t>
      </w:r>
      <w:r>
        <w:rPr>
          <w:spacing w:val="-6"/>
        </w:rPr>
        <w:t> </w:t>
      </w:r>
      <w:r>
        <w:rPr/>
        <w:t>cost</w:t>
      </w:r>
      <w:r>
        <w:rPr>
          <w:spacing w:val="-1"/>
        </w:rPr>
        <w:t> </w:t>
      </w:r>
      <w:r>
        <w:rPr/>
        <w:t>of</w:t>
      </w:r>
      <w:r>
        <w:rPr>
          <w:spacing w:val="-1"/>
        </w:rPr>
        <w:t> </w:t>
      </w:r>
      <w:r>
        <w:rPr/>
        <w:t>over</w:t>
      </w:r>
      <w:r>
        <w:rPr>
          <w:spacing w:val="-3"/>
        </w:rPr>
        <w:t> </w:t>
      </w:r>
      <w:r>
        <w:rPr/>
        <w:t>£1.93</w:t>
      </w:r>
      <w:r>
        <w:rPr>
          <w:spacing w:val="-2"/>
        </w:rPr>
        <w:t> </w:t>
      </w:r>
      <w:r>
        <w:rPr/>
        <w:t>billion</w:t>
      </w:r>
      <w:r>
        <w:rPr>
          <w:spacing w:val="-2"/>
        </w:rPr>
        <w:t> </w:t>
      </w:r>
      <w:r>
        <w:rPr/>
        <w:t>and</w:t>
      </w:r>
      <w:r>
        <w:rPr>
          <w:spacing w:val="-2"/>
        </w:rPr>
        <w:t> </w:t>
      </w:r>
      <w:r>
        <w:rPr/>
        <w:t>the depreciation</w:t>
      </w:r>
      <w:r>
        <w:rPr>
          <w:spacing w:val="-10"/>
        </w:rPr>
        <w:t> </w:t>
      </w:r>
      <w:r>
        <w:rPr/>
        <w:t>replacement</w:t>
      </w:r>
      <w:r>
        <w:rPr>
          <w:spacing w:val="-9"/>
        </w:rPr>
        <w:t> </w:t>
      </w:r>
      <w:r>
        <w:rPr/>
        <w:t>cost</w:t>
      </w:r>
      <w:r>
        <w:rPr>
          <w:spacing w:val="-9"/>
        </w:rPr>
        <w:t> </w:t>
      </w:r>
      <w:r>
        <w:rPr/>
        <w:t>to</w:t>
      </w:r>
      <w:r>
        <w:rPr>
          <w:spacing w:val="-6"/>
        </w:rPr>
        <w:t> </w:t>
      </w:r>
      <w:r>
        <w:rPr/>
        <w:t>be</w:t>
      </w:r>
      <w:r>
        <w:rPr>
          <w:spacing w:val="-6"/>
        </w:rPr>
        <w:t> </w:t>
      </w:r>
      <w:r>
        <w:rPr/>
        <w:t>over</w:t>
      </w:r>
      <w:r>
        <w:rPr>
          <w:spacing w:val="-2"/>
        </w:rPr>
        <w:t> </w:t>
      </w:r>
      <w:r>
        <w:rPr/>
        <w:t>£1.5 </w:t>
      </w:r>
      <w:r>
        <w:rPr>
          <w:spacing w:val="-2"/>
        </w:rPr>
        <w:t>billion.</w:t>
      </w:r>
    </w:p>
    <w:p>
      <w:pPr>
        <w:pStyle w:val="BodyText"/>
        <w:spacing w:line="252" w:lineRule="auto" w:before="161"/>
        <w:ind w:left="1147" w:right="5631"/>
      </w:pPr>
      <w:r>
        <w:rPr/>
        <w:t>The highway network that is managed by RMBC, represents the biggest financial asset that the Council is responsible for, it is therefore</w:t>
      </w:r>
      <w:r>
        <w:rPr>
          <w:spacing w:val="-4"/>
        </w:rPr>
        <w:t> </w:t>
      </w:r>
      <w:r>
        <w:rPr/>
        <w:t>essential</w:t>
      </w:r>
      <w:r>
        <w:rPr>
          <w:spacing w:val="-6"/>
        </w:rPr>
        <w:t> </w:t>
      </w:r>
      <w:r>
        <w:rPr/>
        <w:t>that</w:t>
      </w:r>
      <w:r>
        <w:rPr>
          <w:spacing w:val="-7"/>
        </w:rPr>
        <w:t> </w:t>
      </w:r>
      <w:r>
        <w:rPr/>
        <w:t>it</w:t>
      </w:r>
      <w:r>
        <w:rPr>
          <w:spacing w:val="-7"/>
        </w:rPr>
        <w:t> </w:t>
      </w:r>
      <w:r>
        <w:rPr/>
        <w:t>is</w:t>
      </w:r>
      <w:r>
        <w:rPr>
          <w:spacing w:val="-7"/>
        </w:rPr>
        <w:t> </w:t>
      </w:r>
      <w:r>
        <w:rPr/>
        <w:t>well</w:t>
      </w:r>
      <w:r>
        <w:rPr>
          <w:spacing w:val="-6"/>
        </w:rPr>
        <w:t> </w:t>
      </w:r>
      <w:r>
        <w:rPr/>
        <w:t>managed</w:t>
      </w:r>
      <w:r>
        <w:rPr>
          <w:spacing w:val="-8"/>
        </w:rPr>
        <w:t> </w:t>
      </w:r>
      <w:r>
        <w:rPr/>
        <w:t>and </w:t>
      </w:r>
      <w:r>
        <w:rPr>
          <w:spacing w:val="-2"/>
        </w:rPr>
        <w:t>maintained.</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9"/>
        <w:ind w:left="0"/>
        <w:rPr>
          <w:sz w:val="20"/>
        </w:rPr>
      </w:pPr>
    </w:p>
    <w:tbl>
      <w:tblPr>
        <w:tblW w:w="0" w:type="auto"/>
        <w:jc w:val="left"/>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6"/>
        <w:gridCol w:w="1296"/>
        <w:gridCol w:w="1296"/>
        <w:gridCol w:w="1640"/>
        <w:gridCol w:w="1560"/>
        <w:gridCol w:w="1980"/>
      </w:tblGrid>
      <w:tr>
        <w:trPr>
          <w:trHeight w:val="292" w:hRule="atLeast"/>
        </w:trPr>
        <w:tc>
          <w:tcPr>
            <w:tcW w:w="9068" w:type="dxa"/>
            <w:gridSpan w:val="6"/>
            <w:tcBorders>
              <w:bottom w:val="single" w:sz="36" w:space="0" w:color="205E99"/>
            </w:tcBorders>
            <w:shd w:val="clear" w:color="auto" w:fill="205E99"/>
          </w:tcPr>
          <w:p>
            <w:pPr>
              <w:pStyle w:val="TableParagraph"/>
              <w:spacing w:line="224" w:lineRule="exact"/>
              <w:ind w:left="8"/>
              <w:rPr>
                <w:i/>
                <w:sz w:val="22"/>
              </w:rPr>
            </w:pPr>
            <w:r>
              <w:rPr>
                <w:i/>
                <w:color w:val="E8E8E8"/>
                <w:sz w:val="22"/>
              </w:rPr>
              <w:t>Rotherham</w:t>
            </w:r>
            <w:r>
              <w:rPr>
                <w:i/>
                <w:color w:val="E8E8E8"/>
                <w:spacing w:val="-5"/>
                <w:sz w:val="22"/>
              </w:rPr>
              <w:t> </w:t>
            </w:r>
            <w:r>
              <w:rPr>
                <w:i/>
                <w:color w:val="E8E8E8"/>
                <w:sz w:val="22"/>
              </w:rPr>
              <w:t>Council</w:t>
            </w:r>
            <w:r>
              <w:rPr>
                <w:i/>
                <w:color w:val="E8E8E8"/>
                <w:spacing w:val="-2"/>
                <w:sz w:val="22"/>
              </w:rPr>
              <w:t> </w:t>
            </w:r>
            <w:r>
              <w:rPr>
                <w:i/>
                <w:color w:val="E8E8E8"/>
                <w:sz w:val="22"/>
              </w:rPr>
              <w:t>Length</w:t>
            </w:r>
            <w:r>
              <w:rPr>
                <w:i/>
                <w:color w:val="E8E8E8"/>
                <w:spacing w:val="-3"/>
                <w:sz w:val="22"/>
              </w:rPr>
              <w:t> </w:t>
            </w:r>
            <w:r>
              <w:rPr>
                <w:i/>
                <w:color w:val="E8E8E8"/>
                <w:sz w:val="22"/>
              </w:rPr>
              <w:t>of</w:t>
            </w:r>
            <w:r>
              <w:rPr>
                <w:i/>
                <w:color w:val="E8E8E8"/>
                <w:spacing w:val="-1"/>
                <w:sz w:val="22"/>
              </w:rPr>
              <w:t> </w:t>
            </w:r>
            <w:r>
              <w:rPr>
                <w:i/>
                <w:color w:val="E8E8E8"/>
                <w:sz w:val="22"/>
              </w:rPr>
              <w:t>highway</w:t>
            </w:r>
            <w:r>
              <w:rPr>
                <w:i/>
                <w:color w:val="E8E8E8"/>
                <w:spacing w:val="-4"/>
                <w:sz w:val="22"/>
              </w:rPr>
              <w:t> </w:t>
            </w:r>
            <w:r>
              <w:rPr>
                <w:i/>
                <w:color w:val="E8E8E8"/>
                <w:sz w:val="22"/>
              </w:rPr>
              <w:t>Network</w:t>
            </w:r>
            <w:r>
              <w:rPr>
                <w:i/>
                <w:color w:val="E8E8E8"/>
                <w:spacing w:val="-6"/>
                <w:sz w:val="22"/>
              </w:rPr>
              <w:t> </w:t>
            </w:r>
            <w:r>
              <w:rPr>
                <w:i/>
                <w:color w:val="E8E8E8"/>
                <w:sz w:val="22"/>
              </w:rPr>
              <w:t>and</w:t>
            </w:r>
            <w:r>
              <w:rPr>
                <w:i/>
                <w:color w:val="E8E8E8"/>
                <w:spacing w:val="-2"/>
                <w:sz w:val="22"/>
              </w:rPr>
              <w:t> </w:t>
            </w:r>
            <w:r>
              <w:rPr>
                <w:i/>
                <w:color w:val="E8E8E8"/>
                <w:sz w:val="22"/>
              </w:rPr>
              <w:t>PRoWs</w:t>
            </w:r>
            <w:r>
              <w:rPr>
                <w:i/>
                <w:color w:val="E8E8E8"/>
                <w:spacing w:val="-5"/>
                <w:sz w:val="22"/>
              </w:rPr>
              <w:t> </w:t>
            </w:r>
            <w:r>
              <w:rPr>
                <w:i/>
                <w:color w:val="E8E8E8"/>
                <w:spacing w:val="-4"/>
                <w:sz w:val="22"/>
              </w:rPr>
              <w:t>(km)</w:t>
            </w:r>
          </w:p>
        </w:tc>
      </w:tr>
      <w:tr>
        <w:trPr>
          <w:trHeight w:val="593" w:hRule="atLeast"/>
        </w:trPr>
        <w:tc>
          <w:tcPr>
            <w:tcW w:w="1296" w:type="dxa"/>
            <w:tcBorders>
              <w:top w:val="single" w:sz="36" w:space="0" w:color="205E99"/>
            </w:tcBorders>
          </w:tcPr>
          <w:p>
            <w:pPr>
              <w:pStyle w:val="TableParagraph"/>
              <w:spacing w:before="36"/>
              <w:ind w:left="55"/>
              <w:jc w:val="left"/>
              <w:rPr>
                <w:i/>
                <w:sz w:val="22"/>
              </w:rPr>
            </w:pPr>
            <w:r>
              <w:rPr>
                <w:i/>
                <w:sz w:val="22"/>
              </w:rPr>
              <w:t>A</w:t>
            </w:r>
            <w:r>
              <w:rPr>
                <w:i/>
                <w:spacing w:val="-8"/>
                <w:sz w:val="22"/>
              </w:rPr>
              <w:t> </w:t>
            </w:r>
            <w:r>
              <w:rPr>
                <w:i/>
                <w:spacing w:val="-4"/>
                <w:sz w:val="22"/>
              </w:rPr>
              <w:t>Road</w:t>
            </w:r>
          </w:p>
        </w:tc>
        <w:tc>
          <w:tcPr>
            <w:tcW w:w="1296" w:type="dxa"/>
            <w:tcBorders>
              <w:top w:val="single" w:sz="36" w:space="0" w:color="205E99"/>
            </w:tcBorders>
          </w:tcPr>
          <w:p>
            <w:pPr>
              <w:pStyle w:val="TableParagraph"/>
              <w:spacing w:line="237" w:lineRule="auto" w:before="38"/>
              <w:ind w:left="54"/>
              <w:jc w:val="left"/>
              <w:rPr>
                <w:i/>
                <w:sz w:val="22"/>
              </w:rPr>
            </w:pPr>
            <w:r>
              <w:rPr>
                <w:i/>
                <w:sz w:val="22"/>
              </w:rPr>
              <w:t>B</w:t>
            </w:r>
            <w:r>
              <w:rPr>
                <w:i/>
                <w:spacing w:val="-16"/>
                <w:sz w:val="22"/>
              </w:rPr>
              <w:t> </w:t>
            </w:r>
            <w:r>
              <w:rPr>
                <w:i/>
                <w:sz w:val="22"/>
              </w:rPr>
              <w:t>and</w:t>
            </w:r>
            <w:r>
              <w:rPr>
                <w:i/>
                <w:spacing w:val="-15"/>
                <w:sz w:val="22"/>
              </w:rPr>
              <w:t> </w:t>
            </w:r>
            <w:r>
              <w:rPr>
                <w:i/>
                <w:sz w:val="22"/>
              </w:rPr>
              <w:t>C</w:t>
            </w:r>
            <w:r>
              <w:rPr>
                <w:i/>
                <w:sz w:val="22"/>
              </w:rPr>
              <w:t> </w:t>
            </w:r>
            <w:r>
              <w:rPr>
                <w:i/>
                <w:spacing w:val="-2"/>
                <w:sz w:val="22"/>
              </w:rPr>
              <w:t>roads</w:t>
            </w:r>
          </w:p>
        </w:tc>
        <w:tc>
          <w:tcPr>
            <w:tcW w:w="1296" w:type="dxa"/>
            <w:tcBorders>
              <w:top w:val="single" w:sz="36" w:space="0" w:color="205E99"/>
            </w:tcBorders>
          </w:tcPr>
          <w:p>
            <w:pPr>
              <w:pStyle w:val="TableParagraph"/>
              <w:spacing w:before="36"/>
              <w:ind w:left="54"/>
              <w:jc w:val="left"/>
              <w:rPr>
                <w:i/>
                <w:sz w:val="22"/>
              </w:rPr>
            </w:pPr>
            <w:r>
              <w:rPr>
                <w:i/>
                <w:sz w:val="22"/>
              </w:rPr>
              <w:t>U</w:t>
            </w:r>
            <w:r>
              <w:rPr>
                <w:i/>
                <w:spacing w:val="-1"/>
                <w:sz w:val="22"/>
              </w:rPr>
              <w:t> </w:t>
            </w:r>
            <w:r>
              <w:rPr>
                <w:i/>
                <w:spacing w:val="-4"/>
                <w:sz w:val="22"/>
              </w:rPr>
              <w:t>roads</w:t>
            </w:r>
          </w:p>
        </w:tc>
        <w:tc>
          <w:tcPr>
            <w:tcW w:w="1640" w:type="dxa"/>
            <w:tcBorders>
              <w:top w:val="single" w:sz="36" w:space="0" w:color="205E99"/>
            </w:tcBorders>
          </w:tcPr>
          <w:p>
            <w:pPr>
              <w:pStyle w:val="TableParagraph"/>
              <w:spacing w:before="36"/>
              <w:ind w:left="54"/>
              <w:jc w:val="left"/>
              <w:rPr>
                <w:i/>
                <w:sz w:val="22"/>
              </w:rPr>
            </w:pPr>
            <w:r>
              <w:rPr>
                <w:i/>
                <w:spacing w:val="-4"/>
                <w:sz w:val="22"/>
              </w:rPr>
              <w:t>Total</w:t>
            </w:r>
            <w:r>
              <w:rPr>
                <w:i/>
                <w:spacing w:val="-9"/>
                <w:sz w:val="22"/>
              </w:rPr>
              <w:t> </w:t>
            </w:r>
            <w:r>
              <w:rPr>
                <w:i/>
                <w:spacing w:val="-2"/>
                <w:sz w:val="22"/>
              </w:rPr>
              <w:t>Roads</w:t>
            </w:r>
          </w:p>
        </w:tc>
        <w:tc>
          <w:tcPr>
            <w:tcW w:w="1560" w:type="dxa"/>
            <w:tcBorders>
              <w:top w:val="single" w:sz="36" w:space="0" w:color="205E99"/>
            </w:tcBorders>
          </w:tcPr>
          <w:p>
            <w:pPr>
              <w:pStyle w:val="TableParagraph"/>
              <w:spacing w:before="36"/>
              <w:ind w:left="54"/>
              <w:jc w:val="left"/>
              <w:rPr>
                <w:i/>
                <w:sz w:val="22"/>
              </w:rPr>
            </w:pPr>
            <w:r>
              <w:rPr>
                <w:i/>
                <w:spacing w:val="-2"/>
                <w:sz w:val="22"/>
              </w:rPr>
              <w:t>Footways</w:t>
            </w:r>
          </w:p>
        </w:tc>
        <w:tc>
          <w:tcPr>
            <w:tcW w:w="1980" w:type="dxa"/>
            <w:tcBorders>
              <w:top w:val="single" w:sz="36" w:space="0" w:color="205E99"/>
            </w:tcBorders>
          </w:tcPr>
          <w:p>
            <w:pPr>
              <w:pStyle w:val="TableParagraph"/>
              <w:spacing w:line="237" w:lineRule="auto" w:before="38"/>
              <w:ind w:left="55" w:right="143"/>
              <w:jc w:val="left"/>
              <w:rPr>
                <w:i/>
                <w:sz w:val="22"/>
              </w:rPr>
            </w:pPr>
            <w:r>
              <w:rPr>
                <w:i/>
                <w:sz w:val="22"/>
              </w:rPr>
              <w:t>Public</w:t>
            </w:r>
            <w:r>
              <w:rPr>
                <w:i/>
                <w:spacing w:val="-16"/>
                <w:sz w:val="22"/>
              </w:rPr>
              <w:t> </w:t>
            </w:r>
            <w:r>
              <w:rPr>
                <w:i/>
                <w:sz w:val="22"/>
              </w:rPr>
              <w:t>rights</w:t>
            </w:r>
            <w:r>
              <w:rPr>
                <w:i/>
                <w:spacing w:val="-15"/>
                <w:sz w:val="22"/>
              </w:rPr>
              <w:t> </w:t>
            </w:r>
            <w:r>
              <w:rPr>
                <w:i/>
                <w:sz w:val="22"/>
              </w:rPr>
              <w:t>of</w:t>
            </w:r>
            <w:r>
              <w:rPr>
                <w:i/>
                <w:sz w:val="22"/>
              </w:rPr>
              <w:t> </w:t>
            </w:r>
            <w:r>
              <w:rPr>
                <w:i/>
                <w:spacing w:val="-4"/>
                <w:sz w:val="22"/>
              </w:rPr>
              <w:t>way</w:t>
            </w:r>
          </w:p>
        </w:tc>
      </w:tr>
      <w:tr>
        <w:trPr>
          <w:trHeight w:val="404" w:hRule="atLeast"/>
        </w:trPr>
        <w:tc>
          <w:tcPr>
            <w:tcW w:w="1296" w:type="dxa"/>
          </w:tcPr>
          <w:p>
            <w:pPr>
              <w:pStyle w:val="TableParagraph"/>
              <w:spacing w:before="53"/>
              <w:ind w:left="330"/>
              <w:jc w:val="left"/>
              <w:rPr>
                <w:i/>
                <w:sz w:val="22"/>
              </w:rPr>
            </w:pPr>
            <w:r>
              <w:rPr>
                <w:i/>
                <w:sz w:val="22"/>
              </w:rPr>
              <w:t>136.7</w:t>
            </w:r>
            <w:r>
              <w:rPr>
                <w:i/>
                <w:spacing w:val="-10"/>
                <w:sz w:val="22"/>
              </w:rPr>
              <w:t> </w:t>
            </w:r>
            <w:r>
              <w:rPr>
                <w:i/>
                <w:spacing w:val="-5"/>
                <w:sz w:val="22"/>
              </w:rPr>
              <w:t>km</w:t>
            </w:r>
          </w:p>
        </w:tc>
        <w:tc>
          <w:tcPr>
            <w:tcW w:w="1296" w:type="dxa"/>
          </w:tcPr>
          <w:p>
            <w:pPr>
              <w:pStyle w:val="TableParagraph"/>
              <w:spacing w:before="53"/>
              <w:ind w:left="330"/>
              <w:jc w:val="left"/>
              <w:rPr>
                <w:i/>
                <w:sz w:val="22"/>
              </w:rPr>
            </w:pPr>
            <w:r>
              <w:rPr>
                <w:i/>
                <w:sz w:val="22"/>
              </w:rPr>
              <w:t>279.3</w:t>
            </w:r>
            <w:r>
              <w:rPr>
                <w:i/>
                <w:spacing w:val="-5"/>
                <w:sz w:val="22"/>
              </w:rPr>
              <w:t> km</w:t>
            </w:r>
          </w:p>
        </w:tc>
        <w:tc>
          <w:tcPr>
            <w:tcW w:w="1296" w:type="dxa"/>
          </w:tcPr>
          <w:p>
            <w:pPr>
              <w:pStyle w:val="TableParagraph"/>
              <w:spacing w:before="53"/>
              <w:ind w:left="329"/>
              <w:jc w:val="left"/>
              <w:rPr>
                <w:i/>
                <w:sz w:val="22"/>
              </w:rPr>
            </w:pPr>
            <w:r>
              <w:rPr>
                <w:i/>
                <w:sz w:val="22"/>
              </w:rPr>
              <w:t>775.0</w:t>
            </w:r>
            <w:r>
              <w:rPr>
                <w:i/>
                <w:spacing w:val="-10"/>
                <w:sz w:val="22"/>
              </w:rPr>
              <w:t> </w:t>
            </w:r>
            <w:r>
              <w:rPr>
                <w:i/>
                <w:spacing w:val="-5"/>
                <w:sz w:val="22"/>
              </w:rPr>
              <w:t>km</w:t>
            </w:r>
          </w:p>
        </w:tc>
        <w:tc>
          <w:tcPr>
            <w:tcW w:w="1640" w:type="dxa"/>
          </w:tcPr>
          <w:p>
            <w:pPr>
              <w:pStyle w:val="TableParagraph"/>
              <w:spacing w:before="53"/>
              <w:ind w:left="569"/>
              <w:jc w:val="left"/>
              <w:rPr>
                <w:i/>
                <w:sz w:val="22"/>
              </w:rPr>
            </w:pPr>
            <w:r>
              <w:rPr>
                <w:i/>
                <w:spacing w:val="-2"/>
                <w:sz w:val="22"/>
              </w:rPr>
              <w:t>1191.0</w:t>
            </w:r>
            <w:r>
              <w:rPr>
                <w:i/>
                <w:spacing w:val="-13"/>
                <w:sz w:val="22"/>
              </w:rPr>
              <w:t> </w:t>
            </w:r>
            <w:r>
              <w:rPr>
                <w:i/>
                <w:spacing w:val="-5"/>
                <w:sz w:val="22"/>
              </w:rPr>
              <w:t>km</w:t>
            </w:r>
          </w:p>
        </w:tc>
        <w:tc>
          <w:tcPr>
            <w:tcW w:w="1560" w:type="dxa"/>
          </w:tcPr>
          <w:p>
            <w:pPr>
              <w:pStyle w:val="TableParagraph"/>
              <w:spacing w:before="53"/>
              <w:ind w:left="474"/>
              <w:jc w:val="left"/>
              <w:rPr>
                <w:i/>
                <w:sz w:val="22"/>
              </w:rPr>
            </w:pPr>
            <w:r>
              <w:rPr>
                <w:i/>
                <w:sz w:val="22"/>
              </w:rPr>
              <w:t>1666.4</w:t>
            </w:r>
            <w:r>
              <w:rPr>
                <w:i/>
                <w:spacing w:val="-10"/>
                <w:sz w:val="22"/>
              </w:rPr>
              <w:t> </w:t>
            </w:r>
            <w:r>
              <w:rPr>
                <w:i/>
                <w:spacing w:val="-5"/>
                <w:sz w:val="22"/>
              </w:rPr>
              <w:t>km</w:t>
            </w:r>
          </w:p>
        </w:tc>
        <w:tc>
          <w:tcPr>
            <w:tcW w:w="1980" w:type="dxa"/>
          </w:tcPr>
          <w:p>
            <w:pPr>
              <w:pStyle w:val="TableParagraph"/>
              <w:spacing w:before="53"/>
              <w:ind w:left="1205"/>
              <w:jc w:val="left"/>
              <w:rPr>
                <w:i/>
                <w:sz w:val="22"/>
              </w:rPr>
            </w:pPr>
            <w:r>
              <w:rPr>
                <w:i/>
                <w:sz w:val="22"/>
              </w:rPr>
              <w:t>416</w:t>
            </w:r>
            <w:r>
              <w:rPr>
                <w:i/>
                <w:spacing w:val="-5"/>
                <w:sz w:val="22"/>
              </w:rPr>
              <w:t> km</w:t>
            </w:r>
          </w:p>
        </w:tc>
      </w:tr>
    </w:tbl>
    <w:p>
      <w:pPr>
        <w:pStyle w:val="TableParagraph"/>
        <w:spacing w:after="0"/>
        <w:jc w:val="left"/>
        <w:rPr>
          <w:i/>
          <w:sz w:val="22"/>
        </w:rPr>
        <w:sectPr>
          <w:headerReference w:type="default" r:id="rId5"/>
          <w:footerReference w:type="default" r:id="rId6"/>
          <w:type w:val="continuous"/>
          <w:pgSz w:w="11910" w:h="16840"/>
          <w:pgMar w:header="300" w:footer="360" w:top="1340" w:bottom="560" w:left="283" w:right="283"/>
          <w:pgNumType w:start="1"/>
        </w:sectPr>
      </w:pPr>
    </w:p>
    <w:p>
      <w:pPr>
        <w:pStyle w:val="Heading1"/>
        <w:spacing w:before="77"/>
      </w:pPr>
      <w:bookmarkStart w:name="Highways maintenance spending figures" w:id="2"/>
      <w:bookmarkEnd w:id="2"/>
      <w:r>
        <w:rPr/>
      </w:r>
      <w:r>
        <w:rPr>
          <w:color w:val="0E4660"/>
        </w:rPr>
        <w:t>Highways</w:t>
      </w:r>
      <w:r>
        <w:rPr>
          <w:color w:val="0E4660"/>
          <w:spacing w:val="-8"/>
        </w:rPr>
        <w:t> </w:t>
      </w:r>
      <w:r>
        <w:rPr>
          <w:color w:val="0E4660"/>
        </w:rPr>
        <w:t>maintenance</w:t>
      </w:r>
      <w:r>
        <w:rPr>
          <w:color w:val="0E4660"/>
          <w:spacing w:val="-7"/>
        </w:rPr>
        <w:t> </w:t>
      </w:r>
      <w:r>
        <w:rPr>
          <w:color w:val="0E4660"/>
        </w:rPr>
        <w:t>spending</w:t>
      </w:r>
      <w:r>
        <w:rPr>
          <w:color w:val="0E4660"/>
          <w:spacing w:val="-4"/>
        </w:rPr>
        <w:t> </w:t>
      </w:r>
      <w:r>
        <w:rPr>
          <w:color w:val="0E4660"/>
          <w:spacing w:val="-2"/>
        </w:rPr>
        <w:t>figures</w:t>
      </w:r>
    </w:p>
    <w:p>
      <w:pPr>
        <w:pStyle w:val="BodyText"/>
        <w:ind w:left="0"/>
        <w:rPr>
          <w:sz w:val="10"/>
        </w:rPr>
      </w:pPr>
    </w:p>
    <w:tbl>
      <w:tblPr>
        <w:tblW w:w="0" w:type="auto"/>
        <w:jc w:val="left"/>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1"/>
        <w:gridCol w:w="1591"/>
        <w:gridCol w:w="1591"/>
        <w:gridCol w:w="1591"/>
        <w:gridCol w:w="1592"/>
        <w:gridCol w:w="1592"/>
      </w:tblGrid>
      <w:tr>
        <w:trPr>
          <w:trHeight w:val="360" w:hRule="atLeast"/>
        </w:trPr>
        <w:tc>
          <w:tcPr>
            <w:tcW w:w="9218" w:type="dxa"/>
            <w:gridSpan w:val="6"/>
            <w:shd w:val="clear" w:color="auto" w:fill="205E99"/>
          </w:tcPr>
          <w:p>
            <w:pPr>
              <w:pStyle w:val="TableParagraph"/>
              <w:spacing w:before="53"/>
              <w:ind w:left="0" w:right="11"/>
              <w:rPr>
                <w:b/>
                <w:sz w:val="22"/>
              </w:rPr>
            </w:pPr>
            <w:r>
              <w:rPr>
                <w:b/>
                <w:color w:val="E8E8E8"/>
                <w:sz w:val="22"/>
              </w:rPr>
              <w:t>Highway</w:t>
            </w:r>
            <w:r>
              <w:rPr>
                <w:b/>
                <w:color w:val="E8E8E8"/>
                <w:spacing w:val="-9"/>
                <w:sz w:val="22"/>
              </w:rPr>
              <w:t> </w:t>
            </w:r>
            <w:r>
              <w:rPr>
                <w:b/>
                <w:color w:val="E8E8E8"/>
                <w:sz w:val="22"/>
              </w:rPr>
              <w:t>maintenance</w:t>
            </w:r>
            <w:r>
              <w:rPr>
                <w:b/>
                <w:color w:val="E8E8E8"/>
                <w:spacing w:val="-4"/>
                <w:sz w:val="22"/>
              </w:rPr>
              <w:t> </w:t>
            </w:r>
            <w:r>
              <w:rPr>
                <w:b/>
                <w:color w:val="E8E8E8"/>
                <w:spacing w:val="-2"/>
                <w:sz w:val="22"/>
              </w:rPr>
              <w:t>spending</w:t>
            </w:r>
          </w:p>
        </w:tc>
      </w:tr>
      <w:tr>
        <w:trPr>
          <w:trHeight w:val="1100" w:hRule="atLeast"/>
        </w:trPr>
        <w:tc>
          <w:tcPr>
            <w:tcW w:w="1261" w:type="dxa"/>
          </w:tcPr>
          <w:p>
            <w:pPr>
              <w:pStyle w:val="TableParagraph"/>
              <w:spacing w:before="54"/>
              <w:ind w:left="0" w:right="405"/>
              <w:jc w:val="right"/>
              <w:rPr>
                <w:sz w:val="22"/>
              </w:rPr>
            </w:pPr>
            <w:r>
              <w:rPr>
                <w:spacing w:val="-4"/>
                <w:sz w:val="22"/>
              </w:rPr>
              <w:t>Year</w:t>
            </w:r>
          </w:p>
        </w:tc>
        <w:tc>
          <w:tcPr>
            <w:tcW w:w="1591" w:type="dxa"/>
          </w:tcPr>
          <w:p>
            <w:pPr>
              <w:pStyle w:val="TableParagraph"/>
              <w:spacing w:line="232" w:lineRule="auto" w:before="60"/>
              <w:ind w:left="59" w:right="246"/>
              <w:jc w:val="left"/>
              <w:rPr>
                <w:b/>
                <w:sz w:val="22"/>
              </w:rPr>
            </w:pPr>
            <w:r>
              <w:rPr>
                <w:b/>
                <w:spacing w:val="-2"/>
                <w:sz w:val="22"/>
              </w:rPr>
              <w:t>Capital </w:t>
            </w:r>
            <w:r>
              <w:rPr>
                <w:b/>
                <w:sz w:val="22"/>
              </w:rPr>
              <w:t>allocated</w:t>
            </w:r>
            <w:r>
              <w:rPr>
                <w:b/>
                <w:spacing w:val="-16"/>
                <w:sz w:val="22"/>
              </w:rPr>
              <w:t> </w:t>
            </w:r>
            <w:r>
              <w:rPr>
                <w:b/>
                <w:sz w:val="22"/>
              </w:rPr>
              <w:t>by DfT</w:t>
            </w:r>
            <w:r>
              <w:rPr>
                <w:b/>
                <w:spacing w:val="1"/>
                <w:sz w:val="22"/>
              </w:rPr>
              <w:t> </w:t>
            </w:r>
            <w:r>
              <w:rPr>
                <w:b/>
                <w:spacing w:val="-2"/>
                <w:sz w:val="22"/>
              </w:rPr>
              <w:t>(£,000s)</w:t>
            </w:r>
          </w:p>
        </w:tc>
        <w:tc>
          <w:tcPr>
            <w:tcW w:w="1591" w:type="dxa"/>
          </w:tcPr>
          <w:p>
            <w:pPr>
              <w:pStyle w:val="TableParagraph"/>
              <w:spacing w:line="232" w:lineRule="auto" w:before="60"/>
              <w:ind w:left="59" w:right="75"/>
              <w:jc w:val="left"/>
              <w:rPr>
                <w:b/>
                <w:sz w:val="22"/>
              </w:rPr>
            </w:pPr>
            <w:r>
              <w:rPr>
                <w:b/>
                <w:sz w:val="22"/>
              </w:rPr>
              <w:t>Capital</w:t>
            </w:r>
            <w:r>
              <w:rPr>
                <w:b/>
                <w:spacing w:val="-16"/>
                <w:sz w:val="22"/>
              </w:rPr>
              <w:t> </w:t>
            </w:r>
            <w:r>
              <w:rPr>
                <w:b/>
                <w:sz w:val="22"/>
              </w:rPr>
              <w:t>spend </w:t>
            </w:r>
            <w:r>
              <w:rPr>
                <w:b/>
                <w:spacing w:val="-2"/>
                <w:sz w:val="22"/>
              </w:rPr>
              <w:t>(£,000s)</w:t>
            </w:r>
          </w:p>
        </w:tc>
        <w:tc>
          <w:tcPr>
            <w:tcW w:w="1591" w:type="dxa"/>
          </w:tcPr>
          <w:p>
            <w:pPr>
              <w:pStyle w:val="TableParagraph"/>
              <w:spacing w:line="232" w:lineRule="auto" w:before="60"/>
              <w:ind w:left="54" w:right="603"/>
              <w:jc w:val="left"/>
              <w:rPr>
                <w:b/>
                <w:sz w:val="22"/>
              </w:rPr>
            </w:pPr>
            <w:r>
              <w:rPr>
                <w:b/>
                <w:spacing w:val="-2"/>
                <w:sz w:val="22"/>
              </w:rPr>
              <w:t>Revenue </w:t>
            </w:r>
            <w:r>
              <w:rPr>
                <w:b/>
                <w:spacing w:val="-4"/>
                <w:sz w:val="22"/>
              </w:rPr>
              <w:t>spend </w:t>
            </w:r>
            <w:r>
              <w:rPr>
                <w:b/>
                <w:spacing w:val="-2"/>
                <w:sz w:val="22"/>
              </w:rPr>
              <w:t>(£,000s)</w:t>
            </w:r>
          </w:p>
        </w:tc>
        <w:tc>
          <w:tcPr>
            <w:tcW w:w="1592" w:type="dxa"/>
          </w:tcPr>
          <w:p>
            <w:pPr>
              <w:pStyle w:val="TableParagraph"/>
              <w:spacing w:line="232" w:lineRule="auto" w:before="60"/>
              <w:ind w:left="53"/>
              <w:jc w:val="left"/>
              <w:rPr>
                <w:b/>
                <w:sz w:val="22"/>
              </w:rPr>
            </w:pPr>
            <w:r>
              <w:rPr>
                <w:b/>
                <w:sz w:val="22"/>
              </w:rPr>
              <w:t>Estimate</w:t>
            </w:r>
            <w:r>
              <w:rPr>
                <w:b/>
                <w:spacing w:val="-16"/>
                <w:sz w:val="22"/>
              </w:rPr>
              <w:t> </w:t>
            </w:r>
            <w:r>
              <w:rPr>
                <w:b/>
                <w:sz w:val="22"/>
              </w:rPr>
              <w:t>of</w:t>
            </w:r>
            <w:r>
              <w:rPr>
                <w:b/>
                <w:spacing w:val="-15"/>
                <w:sz w:val="22"/>
              </w:rPr>
              <w:t> </w:t>
            </w:r>
            <w:r>
              <w:rPr>
                <w:b/>
                <w:sz w:val="22"/>
              </w:rPr>
              <w:t>% spent on </w:t>
            </w:r>
            <w:r>
              <w:rPr>
                <w:b/>
                <w:spacing w:val="-2"/>
                <w:sz w:val="22"/>
              </w:rPr>
              <w:t>preventative maintenance</w:t>
            </w:r>
          </w:p>
        </w:tc>
        <w:tc>
          <w:tcPr>
            <w:tcW w:w="1592" w:type="dxa"/>
          </w:tcPr>
          <w:p>
            <w:pPr>
              <w:pStyle w:val="TableParagraph"/>
              <w:spacing w:line="232" w:lineRule="auto" w:before="60"/>
              <w:ind w:left="52"/>
              <w:jc w:val="left"/>
              <w:rPr>
                <w:b/>
                <w:sz w:val="22"/>
              </w:rPr>
            </w:pPr>
            <w:r>
              <w:rPr>
                <w:b/>
                <w:sz w:val="22"/>
              </w:rPr>
              <w:t>Estimate</w:t>
            </w:r>
            <w:r>
              <w:rPr>
                <w:b/>
                <w:spacing w:val="-16"/>
                <w:sz w:val="22"/>
              </w:rPr>
              <w:t> </w:t>
            </w:r>
            <w:r>
              <w:rPr>
                <w:b/>
                <w:sz w:val="22"/>
              </w:rPr>
              <w:t>of</w:t>
            </w:r>
            <w:r>
              <w:rPr>
                <w:b/>
                <w:spacing w:val="-15"/>
                <w:sz w:val="22"/>
              </w:rPr>
              <w:t> </w:t>
            </w:r>
            <w:r>
              <w:rPr>
                <w:b/>
                <w:sz w:val="22"/>
              </w:rPr>
              <w:t>% spent on </w:t>
            </w:r>
            <w:r>
              <w:rPr>
                <w:b/>
                <w:spacing w:val="-2"/>
                <w:sz w:val="22"/>
              </w:rPr>
              <w:t>reactive maintenance</w:t>
            </w:r>
          </w:p>
        </w:tc>
      </w:tr>
      <w:tr>
        <w:trPr>
          <w:trHeight w:val="605" w:hRule="atLeast"/>
        </w:trPr>
        <w:tc>
          <w:tcPr>
            <w:tcW w:w="1261" w:type="dxa"/>
          </w:tcPr>
          <w:p>
            <w:pPr>
              <w:pStyle w:val="TableParagraph"/>
              <w:spacing w:line="249" w:lineRule="exact"/>
              <w:ind w:left="55"/>
              <w:jc w:val="left"/>
              <w:rPr>
                <w:sz w:val="22"/>
              </w:rPr>
            </w:pPr>
            <w:r>
              <w:rPr>
                <w:spacing w:val="-2"/>
                <w:sz w:val="22"/>
              </w:rPr>
              <w:t>2025/26</w:t>
            </w:r>
          </w:p>
          <w:p>
            <w:pPr>
              <w:pStyle w:val="TableParagraph"/>
              <w:spacing w:line="249" w:lineRule="exact" w:before="0"/>
              <w:ind w:left="55"/>
              <w:jc w:val="left"/>
              <w:rPr>
                <w:sz w:val="22"/>
              </w:rPr>
            </w:pPr>
            <w:r>
              <w:rPr>
                <w:spacing w:val="-2"/>
                <w:sz w:val="22"/>
              </w:rPr>
              <w:t>(projected)</w:t>
            </w:r>
          </w:p>
        </w:tc>
        <w:tc>
          <w:tcPr>
            <w:tcW w:w="1591" w:type="dxa"/>
          </w:tcPr>
          <w:p>
            <w:pPr>
              <w:pStyle w:val="TableParagraph"/>
              <w:spacing w:line="203" w:lineRule="exact" w:before="46"/>
              <w:ind w:left="59"/>
              <w:jc w:val="left"/>
              <w:rPr>
                <w:sz w:val="18"/>
              </w:rPr>
            </w:pPr>
            <w:r>
              <w:rPr>
                <w:sz w:val="18"/>
              </w:rPr>
              <w:t>£4,000</w:t>
            </w:r>
            <w:r>
              <w:rPr>
                <w:spacing w:val="-5"/>
                <w:sz w:val="18"/>
              </w:rPr>
              <w:t> </w:t>
            </w:r>
            <w:r>
              <w:rPr>
                <w:spacing w:val="-2"/>
                <w:sz w:val="18"/>
              </w:rPr>
              <w:t>CRSTS</w:t>
            </w:r>
          </w:p>
          <w:p>
            <w:pPr>
              <w:pStyle w:val="TableParagraph"/>
              <w:spacing w:line="203" w:lineRule="exact" w:before="0"/>
              <w:ind w:left="59"/>
              <w:jc w:val="left"/>
              <w:rPr>
                <w:sz w:val="18"/>
              </w:rPr>
            </w:pPr>
            <w:r>
              <w:rPr>
                <w:sz w:val="18"/>
              </w:rPr>
              <w:t>£1,961</w:t>
            </w:r>
            <w:r>
              <w:rPr>
                <w:spacing w:val="-5"/>
                <w:sz w:val="18"/>
              </w:rPr>
              <w:t> </w:t>
            </w:r>
            <w:r>
              <w:rPr>
                <w:spacing w:val="-2"/>
                <w:sz w:val="18"/>
              </w:rPr>
              <w:t>(LHMF)</w:t>
            </w:r>
          </w:p>
        </w:tc>
        <w:tc>
          <w:tcPr>
            <w:tcW w:w="1591" w:type="dxa"/>
            <w:shd w:val="clear" w:color="auto" w:fill="DAE9F7"/>
          </w:tcPr>
          <w:p>
            <w:pPr>
              <w:pStyle w:val="TableParagraph"/>
              <w:spacing w:line="249" w:lineRule="exact"/>
              <w:ind w:left="59"/>
              <w:jc w:val="left"/>
              <w:rPr>
                <w:sz w:val="22"/>
              </w:rPr>
            </w:pPr>
            <w:r>
              <w:rPr>
                <w:sz w:val="22"/>
              </w:rPr>
              <w:t>£3,000</w:t>
            </w:r>
            <w:r>
              <w:rPr>
                <w:spacing w:val="-10"/>
                <w:sz w:val="22"/>
              </w:rPr>
              <w:t> </w:t>
            </w:r>
            <w:r>
              <w:rPr>
                <w:spacing w:val="-5"/>
                <w:sz w:val="22"/>
              </w:rPr>
              <w:t>u/c</w:t>
            </w:r>
          </w:p>
          <w:p>
            <w:pPr>
              <w:pStyle w:val="TableParagraph"/>
              <w:spacing w:line="249" w:lineRule="exact" w:before="0"/>
              <w:ind w:left="59"/>
              <w:jc w:val="left"/>
              <w:rPr>
                <w:sz w:val="22"/>
              </w:rPr>
            </w:pPr>
            <w:r>
              <w:rPr>
                <w:sz w:val="22"/>
              </w:rPr>
              <w:t>£1,200</w:t>
            </w:r>
            <w:r>
              <w:rPr>
                <w:spacing w:val="-10"/>
                <w:sz w:val="22"/>
              </w:rPr>
              <w:t> </w:t>
            </w:r>
            <w:r>
              <w:rPr>
                <w:spacing w:val="-5"/>
                <w:sz w:val="22"/>
              </w:rPr>
              <w:t>fw</w:t>
            </w:r>
          </w:p>
        </w:tc>
        <w:tc>
          <w:tcPr>
            <w:tcW w:w="1591" w:type="dxa"/>
            <w:shd w:val="clear" w:color="auto" w:fill="DAE9F7"/>
          </w:tcPr>
          <w:p>
            <w:pPr>
              <w:pStyle w:val="TableParagraph"/>
              <w:ind w:left="54"/>
              <w:jc w:val="left"/>
              <w:rPr>
                <w:sz w:val="22"/>
              </w:rPr>
            </w:pPr>
            <w:r>
              <w:rPr>
                <w:spacing w:val="-2"/>
                <w:sz w:val="22"/>
              </w:rPr>
              <w:t>£952.25</w:t>
            </w:r>
          </w:p>
        </w:tc>
        <w:tc>
          <w:tcPr>
            <w:tcW w:w="1592" w:type="dxa"/>
          </w:tcPr>
          <w:p>
            <w:pPr>
              <w:pStyle w:val="TableParagraph"/>
              <w:spacing w:line="249" w:lineRule="exact"/>
              <w:ind w:left="418"/>
              <w:jc w:val="left"/>
              <w:rPr>
                <w:sz w:val="22"/>
              </w:rPr>
            </w:pPr>
            <w:r>
              <w:rPr>
                <w:spacing w:val="-2"/>
                <w:sz w:val="22"/>
              </w:rPr>
              <w:t>90.63%</w:t>
            </w:r>
          </w:p>
          <w:p>
            <w:pPr>
              <w:pStyle w:val="TableParagraph"/>
              <w:spacing w:line="249" w:lineRule="exact" w:before="0"/>
              <w:ind w:left="338"/>
              <w:jc w:val="left"/>
              <w:rPr>
                <w:sz w:val="22"/>
              </w:rPr>
            </w:pPr>
            <w:r>
              <w:rPr>
                <w:sz w:val="22"/>
              </w:rPr>
              <w:t>25/26</w:t>
            </w:r>
            <w:r>
              <w:rPr>
                <w:spacing w:val="-5"/>
                <w:sz w:val="22"/>
              </w:rPr>
              <w:t> est</w:t>
            </w:r>
          </w:p>
        </w:tc>
        <w:tc>
          <w:tcPr>
            <w:tcW w:w="1592" w:type="dxa"/>
          </w:tcPr>
          <w:p>
            <w:pPr>
              <w:pStyle w:val="TableParagraph"/>
              <w:spacing w:line="249" w:lineRule="exact"/>
              <w:ind w:left="1" w:right="4"/>
              <w:rPr>
                <w:sz w:val="22"/>
              </w:rPr>
            </w:pPr>
            <w:r>
              <w:rPr>
                <w:spacing w:val="-2"/>
                <w:sz w:val="22"/>
              </w:rPr>
              <w:t>9.37%</w:t>
            </w:r>
          </w:p>
          <w:p>
            <w:pPr>
              <w:pStyle w:val="TableParagraph"/>
              <w:spacing w:line="249" w:lineRule="exact" w:before="0"/>
              <w:ind w:left="0" w:right="4"/>
              <w:rPr>
                <w:sz w:val="22"/>
              </w:rPr>
            </w:pPr>
            <w:r>
              <w:rPr>
                <w:sz w:val="22"/>
              </w:rPr>
              <w:t>25/26</w:t>
            </w:r>
            <w:r>
              <w:rPr>
                <w:spacing w:val="-5"/>
                <w:sz w:val="22"/>
              </w:rPr>
              <w:t> est</w:t>
            </w:r>
          </w:p>
        </w:tc>
      </w:tr>
      <w:tr>
        <w:trPr>
          <w:trHeight w:val="605" w:hRule="atLeast"/>
        </w:trPr>
        <w:tc>
          <w:tcPr>
            <w:tcW w:w="1261" w:type="dxa"/>
          </w:tcPr>
          <w:p>
            <w:pPr>
              <w:pStyle w:val="TableParagraph"/>
              <w:spacing w:before="49"/>
              <w:ind w:left="0" w:right="402"/>
              <w:jc w:val="right"/>
              <w:rPr>
                <w:sz w:val="22"/>
              </w:rPr>
            </w:pPr>
            <w:r>
              <w:rPr>
                <w:spacing w:val="-2"/>
                <w:sz w:val="22"/>
              </w:rPr>
              <w:t>2024/25</w:t>
            </w:r>
          </w:p>
        </w:tc>
        <w:tc>
          <w:tcPr>
            <w:tcW w:w="1591" w:type="dxa"/>
          </w:tcPr>
          <w:p>
            <w:pPr>
              <w:pStyle w:val="TableParagraph"/>
              <w:spacing w:line="206" w:lineRule="exact" w:before="46"/>
              <w:ind w:left="59"/>
              <w:jc w:val="left"/>
              <w:rPr>
                <w:sz w:val="18"/>
              </w:rPr>
            </w:pPr>
            <w:r>
              <w:rPr>
                <w:sz w:val="18"/>
              </w:rPr>
              <w:t>£4,000</w:t>
            </w:r>
            <w:r>
              <w:rPr>
                <w:spacing w:val="-5"/>
                <w:sz w:val="18"/>
              </w:rPr>
              <w:t> </w:t>
            </w:r>
            <w:r>
              <w:rPr>
                <w:spacing w:val="-2"/>
                <w:sz w:val="18"/>
              </w:rPr>
              <w:t>CRSTS</w:t>
            </w:r>
          </w:p>
          <w:p>
            <w:pPr>
              <w:pStyle w:val="TableParagraph"/>
              <w:spacing w:line="206" w:lineRule="exact" w:before="0"/>
              <w:ind w:left="59"/>
              <w:jc w:val="left"/>
              <w:rPr>
                <w:sz w:val="18"/>
              </w:rPr>
            </w:pPr>
            <w:r>
              <w:rPr>
                <w:sz w:val="18"/>
              </w:rPr>
              <w:t>£1,100</w:t>
            </w:r>
            <w:r>
              <w:rPr>
                <w:spacing w:val="-6"/>
                <w:sz w:val="18"/>
              </w:rPr>
              <w:t> </w:t>
            </w:r>
            <w:r>
              <w:rPr>
                <w:spacing w:val="-2"/>
                <w:sz w:val="18"/>
              </w:rPr>
              <w:t>(NNRRF)</w:t>
            </w:r>
          </w:p>
        </w:tc>
        <w:tc>
          <w:tcPr>
            <w:tcW w:w="1591" w:type="dxa"/>
            <w:shd w:val="clear" w:color="auto" w:fill="DAE9F7"/>
          </w:tcPr>
          <w:p>
            <w:pPr>
              <w:pStyle w:val="TableParagraph"/>
              <w:spacing w:line="251" w:lineRule="exact" w:before="49"/>
              <w:ind w:left="59"/>
              <w:jc w:val="left"/>
              <w:rPr>
                <w:sz w:val="22"/>
              </w:rPr>
            </w:pPr>
            <w:r>
              <w:rPr>
                <w:sz w:val="22"/>
              </w:rPr>
              <w:t>£3,000</w:t>
            </w:r>
            <w:r>
              <w:rPr>
                <w:spacing w:val="-10"/>
                <w:sz w:val="22"/>
              </w:rPr>
              <w:t> </w:t>
            </w:r>
            <w:r>
              <w:rPr>
                <w:spacing w:val="-5"/>
                <w:sz w:val="22"/>
              </w:rPr>
              <w:t>u/c</w:t>
            </w:r>
          </w:p>
          <w:p>
            <w:pPr>
              <w:pStyle w:val="TableParagraph"/>
              <w:spacing w:line="251" w:lineRule="exact" w:before="0"/>
              <w:ind w:left="59"/>
              <w:jc w:val="left"/>
              <w:rPr>
                <w:sz w:val="22"/>
              </w:rPr>
            </w:pPr>
            <w:r>
              <w:rPr>
                <w:sz w:val="22"/>
              </w:rPr>
              <w:t>£1,200</w:t>
            </w:r>
            <w:r>
              <w:rPr>
                <w:spacing w:val="-10"/>
                <w:sz w:val="22"/>
              </w:rPr>
              <w:t> </w:t>
            </w:r>
            <w:r>
              <w:rPr>
                <w:spacing w:val="-5"/>
                <w:sz w:val="22"/>
              </w:rPr>
              <w:t>fw</w:t>
            </w:r>
          </w:p>
        </w:tc>
        <w:tc>
          <w:tcPr>
            <w:tcW w:w="1591" w:type="dxa"/>
            <w:shd w:val="clear" w:color="auto" w:fill="DAE9F7"/>
          </w:tcPr>
          <w:p>
            <w:pPr>
              <w:pStyle w:val="TableParagraph"/>
              <w:spacing w:before="49"/>
              <w:ind w:left="54"/>
              <w:jc w:val="left"/>
              <w:rPr>
                <w:sz w:val="22"/>
              </w:rPr>
            </w:pPr>
            <w:r>
              <w:rPr>
                <w:spacing w:val="-2"/>
                <w:sz w:val="22"/>
              </w:rPr>
              <w:t>£964.69</w:t>
            </w:r>
          </w:p>
        </w:tc>
        <w:tc>
          <w:tcPr>
            <w:tcW w:w="1592" w:type="dxa"/>
          </w:tcPr>
          <w:p>
            <w:pPr>
              <w:pStyle w:val="TableParagraph"/>
              <w:spacing w:before="49"/>
              <w:ind w:left="3" w:right="4"/>
              <w:rPr>
                <w:sz w:val="22"/>
              </w:rPr>
            </w:pPr>
            <w:r>
              <w:rPr>
                <w:spacing w:val="-2"/>
                <w:sz w:val="22"/>
              </w:rPr>
              <w:t>89.63%</w:t>
            </w:r>
          </w:p>
        </w:tc>
        <w:tc>
          <w:tcPr>
            <w:tcW w:w="1592" w:type="dxa"/>
          </w:tcPr>
          <w:p>
            <w:pPr>
              <w:pStyle w:val="TableParagraph"/>
              <w:spacing w:before="49"/>
              <w:ind w:left="1" w:right="4"/>
              <w:rPr>
                <w:sz w:val="22"/>
              </w:rPr>
            </w:pPr>
            <w:r>
              <w:rPr>
                <w:spacing w:val="-2"/>
                <w:sz w:val="22"/>
              </w:rPr>
              <w:t>10.37%</w:t>
            </w:r>
          </w:p>
        </w:tc>
      </w:tr>
      <w:tr>
        <w:trPr>
          <w:trHeight w:val="720" w:hRule="atLeast"/>
        </w:trPr>
        <w:tc>
          <w:tcPr>
            <w:tcW w:w="1261" w:type="dxa"/>
          </w:tcPr>
          <w:p>
            <w:pPr>
              <w:pStyle w:val="TableParagraph"/>
              <w:ind w:left="0" w:right="402"/>
              <w:jc w:val="right"/>
              <w:rPr>
                <w:sz w:val="22"/>
              </w:rPr>
            </w:pPr>
            <w:r>
              <w:rPr>
                <w:spacing w:val="-2"/>
                <w:sz w:val="22"/>
              </w:rPr>
              <w:t>2023/24</w:t>
            </w:r>
          </w:p>
        </w:tc>
        <w:tc>
          <w:tcPr>
            <w:tcW w:w="1591" w:type="dxa"/>
          </w:tcPr>
          <w:p>
            <w:pPr>
              <w:pStyle w:val="TableParagraph"/>
              <w:spacing w:line="206" w:lineRule="exact" w:before="46"/>
              <w:ind w:left="59"/>
              <w:jc w:val="left"/>
              <w:rPr>
                <w:sz w:val="18"/>
              </w:rPr>
            </w:pPr>
            <w:r>
              <w:rPr>
                <w:sz w:val="18"/>
              </w:rPr>
              <w:t>£4,000</w:t>
            </w:r>
            <w:r>
              <w:rPr>
                <w:spacing w:val="-5"/>
                <w:sz w:val="18"/>
              </w:rPr>
              <w:t> </w:t>
            </w:r>
            <w:r>
              <w:rPr>
                <w:spacing w:val="-2"/>
                <w:sz w:val="18"/>
              </w:rPr>
              <w:t>CRSTS</w:t>
            </w:r>
          </w:p>
          <w:p>
            <w:pPr>
              <w:pStyle w:val="TableParagraph"/>
              <w:spacing w:line="232" w:lineRule="auto" w:before="4"/>
              <w:ind w:left="59" w:right="394"/>
              <w:jc w:val="left"/>
              <w:rPr>
                <w:sz w:val="18"/>
              </w:rPr>
            </w:pPr>
            <w:r>
              <w:rPr>
                <w:sz w:val="18"/>
              </w:rPr>
              <w:t>£826</w:t>
            </w:r>
            <w:r>
              <w:rPr>
                <w:spacing w:val="-13"/>
                <w:sz w:val="18"/>
              </w:rPr>
              <w:t> </w:t>
            </w:r>
            <w:r>
              <w:rPr>
                <w:sz w:val="18"/>
              </w:rPr>
              <w:t>(Pothole </w:t>
            </w:r>
            <w:r>
              <w:rPr>
                <w:spacing w:val="-2"/>
                <w:sz w:val="18"/>
              </w:rPr>
              <w:t>Fund)</w:t>
            </w:r>
          </w:p>
        </w:tc>
        <w:tc>
          <w:tcPr>
            <w:tcW w:w="1591" w:type="dxa"/>
            <w:shd w:val="clear" w:color="auto" w:fill="DAE9F7"/>
          </w:tcPr>
          <w:p>
            <w:pPr>
              <w:pStyle w:val="TableParagraph"/>
              <w:ind w:left="59"/>
              <w:jc w:val="left"/>
              <w:rPr>
                <w:sz w:val="22"/>
              </w:rPr>
            </w:pPr>
            <w:r>
              <w:rPr>
                <w:sz w:val="22"/>
              </w:rPr>
              <w:t>£6,000</w:t>
            </w:r>
            <w:r>
              <w:rPr>
                <w:spacing w:val="-7"/>
                <w:sz w:val="22"/>
              </w:rPr>
              <w:t> </w:t>
            </w:r>
            <w:r>
              <w:rPr>
                <w:spacing w:val="-5"/>
                <w:sz w:val="22"/>
              </w:rPr>
              <w:t>u/c</w:t>
            </w:r>
          </w:p>
        </w:tc>
        <w:tc>
          <w:tcPr>
            <w:tcW w:w="1591" w:type="dxa"/>
            <w:shd w:val="clear" w:color="auto" w:fill="DAE9F7"/>
          </w:tcPr>
          <w:p>
            <w:pPr>
              <w:pStyle w:val="TableParagraph"/>
              <w:ind w:left="54"/>
              <w:jc w:val="left"/>
              <w:rPr>
                <w:sz w:val="22"/>
              </w:rPr>
            </w:pPr>
            <w:r>
              <w:rPr>
                <w:spacing w:val="-2"/>
                <w:sz w:val="22"/>
              </w:rPr>
              <w:t>£726.72</w:t>
            </w:r>
          </w:p>
        </w:tc>
        <w:tc>
          <w:tcPr>
            <w:tcW w:w="1592" w:type="dxa"/>
          </w:tcPr>
          <w:p>
            <w:pPr>
              <w:pStyle w:val="TableParagraph"/>
              <w:ind w:left="3" w:right="4"/>
              <w:rPr>
                <w:sz w:val="22"/>
              </w:rPr>
            </w:pPr>
            <w:r>
              <w:rPr>
                <w:spacing w:val="-2"/>
                <w:sz w:val="22"/>
              </w:rPr>
              <w:t>93.29%</w:t>
            </w:r>
          </w:p>
        </w:tc>
        <w:tc>
          <w:tcPr>
            <w:tcW w:w="1592" w:type="dxa"/>
          </w:tcPr>
          <w:p>
            <w:pPr>
              <w:pStyle w:val="TableParagraph"/>
              <w:ind w:left="1" w:right="4"/>
              <w:rPr>
                <w:sz w:val="22"/>
              </w:rPr>
            </w:pPr>
            <w:r>
              <w:rPr>
                <w:spacing w:val="-2"/>
                <w:sz w:val="22"/>
              </w:rPr>
              <w:t>6.71%</w:t>
            </w:r>
          </w:p>
        </w:tc>
      </w:tr>
      <w:tr>
        <w:trPr>
          <w:trHeight w:val="355" w:hRule="atLeast"/>
        </w:trPr>
        <w:tc>
          <w:tcPr>
            <w:tcW w:w="1261" w:type="dxa"/>
          </w:tcPr>
          <w:p>
            <w:pPr>
              <w:pStyle w:val="TableParagraph"/>
              <w:ind w:left="0" w:right="402"/>
              <w:jc w:val="right"/>
              <w:rPr>
                <w:sz w:val="22"/>
              </w:rPr>
            </w:pPr>
            <w:r>
              <w:rPr>
                <w:spacing w:val="-2"/>
                <w:sz w:val="22"/>
              </w:rPr>
              <w:t>2022/23</w:t>
            </w:r>
          </w:p>
        </w:tc>
        <w:tc>
          <w:tcPr>
            <w:tcW w:w="1591" w:type="dxa"/>
          </w:tcPr>
          <w:p>
            <w:pPr>
              <w:pStyle w:val="TableParagraph"/>
              <w:spacing w:before="46"/>
              <w:ind w:left="59"/>
              <w:jc w:val="left"/>
              <w:rPr>
                <w:sz w:val="18"/>
              </w:rPr>
            </w:pPr>
            <w:r>
              <w:rPr>
                <w:sz w:val="18"/>
              </w:rPr>
              <w:t>£4,000</w:t>
            </w:r>
            <w:r>
              <w:rPr>
                <w:spacing w:val="-5"/>
                <w:sz w:val="18"/>
              </w:rPr>
              <w:t> </w:t>
            </w:r>
            <w:r>
              <w:rPr>
                <w:spacing w:val="-2"/>
                <w:sz w:val="18"/>
              </w:rPr>
              <w:t>CRSTS</w:t>
            </w:r>
          </w:p>
        </w:tc>
        <w:tc>
          <w:tcPr>
            <w:tcW w:w="1591" w:type="dxa"/>
            <w:shd w:val="clear" w:color="auto" w:fill="DAE9F7"/>
          </w:tcPr>
          <w:p>
            <w:pPr>
              <w:pStyle w:val="TableParagraph"/>
              <w:ind w:left="59"/>
              <w:jc w:val="left"/>
              <w:rPr>
                <w:sz w:val="22"/>
              </w:rPr>
            </w:pPr>
            <w:r>
              <w:rPr>
                <w:sz w:val="22"/>
              </w:rPr>
              <w:t>£6,000</w:t>
            </w:r>
            <w:r>
              <w:rPr>
                <w:spacing w:val="-10"/>
                <w:sz w:val="22"/>
              </w:rPr>
              <w:t> </w:t>
            </w:r>
            <w:r>
              <w:rPr>
                <w:spacing w:val="-5"/>
                <w:sz w:val="22"/>
              </w:rPr>
              <w:t>u/c</w:t>
            </w:r>
          </w:p>
        </w:tc>
        <w:tc>
          <w:tcPr>
            <w:tcW w:w="1591" w:type="dxa"/>
            <w:shd w:val="clear" w:color="auto" w:fill="DAE9F7"/>
          </w:tcPr>
          <w:p>
            <w:pPr>
              <w:pStyle w:val="TableParagraph"/>
              <w:ind w:left="54"/>
              <w:jc w:val="left"/>
              <w:rPr>
                <w:sz w:val="22"/>
              </w:rPr>
            </w:pPr>
            <w:r>
              <w:rPr>
                <w:spacing w:val="-2"/>
                <w:sz w:val="22"/>
              </w:rPr>
              <w:t>£673.30</w:t>
            </w:r>
          </w:p>
        </w:tc>
        <w:tc>
          <w:tcPr>
            <w:tcW w:w="1592" w:type="dxa"/>
          </w:tcPr>
          <w:p>
            <w:pPr>
              <w:pStyle w:val="TableParagraph"/>
              <w:ind w:left="3" w:right="4"/>
              <w:rPr>
                <w:sz w:val="22"/>
              </w:rPr>
            </w:pPr>
            <w:r>
              <w:rPr>
                <w:spacing w:val="-2"/>
                <w:sz w:val="22"/>
              </w:rPr>
              <w:t>93.27%</w:t>
            </w:r>
          </w:p>
        </w:tc>
        <w:tc>
          <w:tcPr>
            <w:tcW w:w="1592" w:type="dxa"/>
          </w:tcPr>
          <w:p>
            <w:pPr>
              <w:pStyle w:val="TableParagraph"/>
              <w:ind w:left="1" w:right="4"/>
              <w:rPr>
                <w:sz w:val="22"/>
              </w:rPr>
            </w:pPr>
            <w:r>
              <w:rPr>
                <w:spacing w:val="-2"/>
                <w:sz w:val="22"/>
              </w:rPr>
              <w:t>6.73%</w:t>
            </w:r>
          </w:p>
        </w:tc>
      </w:tr>
      <w:tr>
        <w:trPr>
          <w:trHeight w:val="720" w:hRule="atLeast"/>
        </w:trPr>
        <w:tc>
          <w:tcPr>
            <w:tcW w:w="1261" w:type="dxa"/>
          </w:tcPr>
          <w:p>
            <w:pPr>
              <w:pStyle w:val="TableParagraph"/>
              <w:spacing w:before="54"/>
              <w:ind w:left="0" w:right="402"/>
              <w:jc w:val="right"/>
              <w:rPr>
                <w:sz w:val="22"/>
              </w:rPr>
            </w:pPr>
            <w:r>
              <w:rPr>
                <w:spacing w:val="-2"/>
                <w:sz w:val="22"/>
              </w:rPr>
              <w:t>2021/22</w:t>
            </w:r>
          </w:p>
        </w:tc>
        <w:tc>
          <w:tcPr>
            <w:tcW w:w="1591" w:type="dxa"/>
          </w:tcPr>
          <w:p>
            <w:pPr>
              <w:pStyle w:val="TableParagraph"/>
              <w:spacing w:line="203" w:lineRule="exact" w:before="51"/>
              <w:ind w:left="59"/>
              <w:jc w:val="left"/>
              <w:rPr>
                <w:sz w:val="18"/>
              </w:rPr>
            </w:pPr>
            <w:r>
              <w:rPr>
                <w:sz w:val="18"/>
              </w:rPr>
              <w:t>£4,000</w:t>
            </w:r>
            <w:r>
              <w:rPr>
                <w:spacing w:val="-5"/>
                <w:sz w:val="18"/>
              </w:rPr>
              <w:t> </w:t>
            </w:r>
            <w:r>
              <w:rPr>
                <w:spacing w:val="-2"/>
                <w:sz w:val="18"/>
              </w:rPr>
              <w:t>CRSTS</w:t>
            </w:r>
          </w:p>
          <w:p>
            <w:pPr>
              <w:pStyle w:val="TableParagraph"/>
              <w:spacing w:line="232" w:lineRule="auto" w:before="2"/>
              <w:ind w:left="59" w:right="244"/>
              <w:jc w:val="left"/>
              <w:rPr>
                <w:sz w:val="18"/>
              </w:rPr>
            </w:pPr>
            <w:r>
              <w:rPr>
                <w:sz w:val="18"/>
              </w:rPr>
              <w:t>£1,200</w:t>
            </w:r>
            <w:r>
              <w:rPr>
                <w:spacing w:val="-13"/>
                <w:sz w:val="18"/>
              </w:rPr>
              <w:t> </w:t>
            </w:r>
            <w:r>
              <w:rPr>
                <w:sz w:val="18"/>
              </w:rPr>
              <w:t>(Pothole </w:t>
            </w:r>
            <w:r>
              <w:rPr>
                <w:spacing w:val="-2"/>
                <w:sz w:val="18"/>
              </w:rPr>
              <w:t>Fund)</w:t>
            </w:r>
          </w:p>
        </w:tc>
        <w:tc>
          <w:tcPr>
            <w:tcW w:w="1591" w:type="dxa"/>
            <w:shd w:val="clear" w:color="auto" w:fill="DAE9F7"/>
          </w:tcPr>
          <w:p>
            <w:pPr>
              <w:pStyle w:val="TableParagraph"/>
              <w:spacing w:before="54"/>
              <w:ind w:left="59"/>
              <w:jc w:val="left"/>
              <w:rPr>
                <w:sz w:val="22"/>
              </w:rPr>
            </w:pPr>
            <w:r>
              <w:rPr>
                <w:sz w:val="22"/>
              </w:rPr>
              <w:t>£6,000</w:t>
            </w:r>
            <w:r>
              <w:rPr>
                <w:spacing w:val="-10"/>
                <w:sz w:val="22"/>
              </w:rPr>
              <w:t> </w:t>
            </w:r>
            <w:r>
              <w:rPr>
                <w:spacing w:val="-5"/>
                <w:sz w:val="22"/>
              </w:rPr>
              <w:t>u/c</w:t>
            </w:r>
          </w:p>
        </w:tc>
        <w:tc>
          <w:tcPr>
            <w:tcW w:w="1591" w:type="dxa"/>
            <w:shd w:val="clear" w:color="auto" w:fill="DAE9F7"/>
          </w:tcPr>
          <w:p>
            <w:pPr>
              <w:pStyle w:val="TableParagraph"/>
              <w:spacing w:before="54"/>
              <w:ind w:left="54"/>
              <w:jc w:val="left"/>
              <w:rPr>
                <w:sz w:val="22"/>
              </w:rPr>
            </w:pPr>
            <w:r>
              <w:rPr>
                <w:spacing w:val="-2"/>
                <w:sz w:val="22"/>
              </w:rPr>
              <w:t>£750.06</w:t>
            </w:r>
          </w:p>
        </w:tc>
        <w:tc>
          <w:tcPr>
            <w:tcW w:w="1592" w:type="dxa"/>
          </w:tcPr>
          <w:p>
            <w:pPr>
              <w:pStyle w:val="TableParagraph"/>
              <w:spacing w:before="54"/>
              <w:ind w:left="3" w:right="4"/>
              <w:rPr>
                <w:sz w:val="22"/>
              </w:rPr>
            </w:pPr>
            <w:r>
              <w:rPr>
                <w:spacing w:val="-2"/>
                <w:sz w:val="22"/>
              </w:rPr>
              <w:t>93.30%</w:t>
            </w:r>
          </w:p>
        </w:tc>
        <w:tc>
          <w:tcPr>
            <w:tcW w:w="1592" w:type="dxa"/>
          </w:tcPr>
          <w:p>
            <w:pPr>
              <w:pStyle w:val="TableParagraph"/>
              <w:spacing w:before="54"/>
              <w:ind w:left="1" w:right="4"/>
              <w:rPr>
                <w:sz w:val="22"/>
              </w:rPr>
            </w:pPr>
            <w:r>
              <w:rPr>
                <w:spacing w:val="-2"/>
                <w:sz w:val="22"/>
              </w:rPr>
              <w:t>6.70%</w:t>
            </w:r>
          </w:p>
        </w:tc>
      </w:tr>
      <w:tr>
        <w:trPr>
          <w:trHeight w:val="715" w:hRule="atLeast"/>
        </w:trPr>
        <w:tc>
          <w:tcPr>
            <w:tcW w:w="1261" w:type="dxa"/>
          </w:tcPr>
          <w:p>
            <w:pPr>
              <w:pStyle w:val="TableParagraph"/>
              <w:ind w:left="0" w:right="402"/>
              <w:jc w:val="right"/>
              <w:rPr>
                <w:sz w:val="22"/>
              </w:rPr>
            </w:pPr>
            <w:r>
              <w:rPr>
                <w:spacing w:val="-2"/>
                <w:sz w:val="22"/>
              </w:rPr>
              <w:t>2020/21</w:t>
            </w:r>
          </w:p>
        </w:tc>
        <w:tc>
          <w:tcPr>
            <w:tcW w:w="1591" w:type="dxa"/>
          </w:tcPr>
          <w:p>
            <w:pPr>
              <w:pStyle w:val="TableParagraph"/>
              <w:spacing w:line="206" w:lineRule="exact" w:before="46"/>
              <w:ind w:left="59"/>
              <w:jc w:val="left"/>
              <w:rPr>
                <w:sz w:val="18"/>
              </w:rPr>
            </w:pPr>
            <w:r>
              <w:rPr>
                <w:sz w:val="18"/>
              </w:rPr>
              <w:t>£4,000</w:t>
            </w:r>
            <w:r>
              <w:rPr>
                <w:spacing w:val="-5"/>
                <w:sz w:val="18"/>
              </w:rPr>
              <w:t> </w:t>
            </w:r>
            <w:r>
              <w:rPr>
                <w:spacing w:val="-2"/>
                <w:sz w:val="18"/>
              </w:rPr>
              <w:t>CRSTS</w:t>
            </w:r>
          </w:p>
          <w:p>
            <w:pPr>
              <w:pStyle w:val="TableParagraph"/>
              <w:spacing w:line="232" w:lineRule="auto" w:before="4"/>
              <w:ind w:left="59" w:right="244"/>
              <w:jc w:val="left"/>
              <w:rPr>
                <w:sz w:val="18"/>
              </w:rPr>
            </w:pPr>
            <w:r>
              <w:rPr>
                <w:sz w:val="18"/>
              </w:rPr>
              <w:t>£2,300</w:t>
            </w:r>
            <w:r>
              <w:rPr>
                <w:spacing w:val="-13"/>
                <w:sz w:val="18"/>
              </w:rPr>
              <w:t> </w:t>
            </w:r>
            <w:r>
              <w:rPr>
                <w:sz w:val="18"/>
              </w:rPr>
              <w:t>(Pothole </w:t>
            </w:r>
            <w:r>
              <w:rPr>
                <w:spacing w:val="-2"/>
                <w:sz w:val="18"/>
              </w:rPr>
              <w:t>Fund)</w:t>
            </w:r>
          </w:p>
        </w:tc>
        <w:tc>
          <w:tcPr>
            <w:tcW w:w="1591" w:type="dxa"/>
            <w:shd w:val="clear" w:color="auto" w:fill="DAE9F7"/>
          </w:tcPr>
          <w:p>
            <w:pPr>
              <w:pStyle w:val="TableParagraph"/>
              <w:ind w:left="59"/>
              <w:jc w:val="left"/>
              <w:rPr>
                <w:sz w:val="22"/>
              </w:rPr>
            </w:pPr>
            <w:r>
              <w:rPr>
                <w:sz w:val="22"/>
              </w:rPr>
              <w:t>£6,000</w:t>
            </w:r>
            <w:r>
              <w:rPr>
                <w:spacing w:val="-10"/>
                <w:sz w:val="22"/>
              </w:rPr>
              <w:t> </w:t>
            </w:r>
            <w:r>
              <w:rPr>
                <w:spacing w:val="-5"/>
                <w:sz w:val="22"/>
              </w:rPr>
              <w:t>u/c</w:t>
            </w:r>
          </w:p>
        </w:tc>
        <w:tc>
          <w:tcPr>
            <w:tcW w:w="1591" w:type="dxa"/>
            <w:shd w:val="clear" w:color="auto" w:fill="DAE9F7"/>
          </w:tcPr>
          <w:p>
            <w:pPr>
              <w:pStyle w:val="TableParagraph"/>
              <w:ind w:left="54"/>
              <w:jc w:val="left"/>
              <w:rPr>
                <w:sz w:val="22"/>
              </w:rPr>
            </w:pPr>
            <w:r>
              <w:rPr>
                <w:spacing w:val="-2"/>
                <w:sz w:val="22"/>
              </w:rPr>
              <w:t>£749.61</w:t>
            </w:r>
          </w:p>
        </w:tc>
        <w:tc>
          <w:tcPr>
            <w:tcW w:w="1592" w:type="dxa"/>
          </w:tcPr>
          <w:p>
            <w:pPr>
              <w:pStyle w:val="TableParagraph"/>
              <w:ind w:left="3" w:right="4"/>
              <w:rPr>
                <w:sz w:val="22"/>
              </w:rPr>
            </w:pPr>
            <w:r>
              <w:rPr>
                <w:spacing w:val="-2"/>
                <w:sz w:val="22"/>
              </w:rPr>
              <w:t>93.91%</w:t>
            </w:r>
          </w:p>
        </w:tc>
        <w:tc>
          <w:tcPr>
            <w:tcW w:w="1592" w:type="dxa"/>
          </w:tcPr>
          <w:p>
            <w:pPr>
              <w:pStyle w:val="TableParagraph"/>
              <w:ind w:left="1" w:right="4"/>
              <w:rPr>
                <w:sz w:val="22"/>
              </w:rPr>
            </w:pPr>
            <w:r>
              <w:rPr>
                <w:spacing w:val="-2"/>
                <w:sz w:val="22"/>
              </w:rPr>
              <w:t>6.09%</w:t>
            </w:r>
          </w:p>
        </w:tc>
      </w:tr>
    </w:tbl>
    <w:p>
      <w:pPr>
        <w:spacing w:before="251"/>
        <w:ind w:left="1157" w:right="0" w:firstLine="0"/>
        <w:jc w:val="left"/>
        <w:rPr>
          <w:sz w:val="40"/>
        </w:rPr>
      </w:pPr>
      <w:r>
        <w:rPr>
          <w:color w:val="0E4660"/>
          <w:sz w:val="40"/>
        </w:rPr>
        <w:t>Additional</w:t>
      </w:r>
      <w:r>
        <w:rPr>
          <w:color w:val="0E4660"/>
          <w:spacing w:val="-9"/>
          <w:sz w:val="40"/>
        </w:rPr>
        <w:t> </w:t>
      </w:r>
      <w:r>
        <w:rPr>
          <w:color w:val="0E4660"/>
          <w:sz w:val="40"/>
        </w:rPr>
        <w:t>information</w:t>
      </w:r>
      <w:r>
        <w:rPr>
          <w:color w:val="0E4660"/>
          <w:spacing w:val="-4"/>
          <w:sz w:val="40"/>
        </w:rPr>
        <w:t> </w:t>
      </w:r>
      <w:r>
        <w:rPr>
          <w:color w:val="0E4660"/>
          <w:sz w:val="40"/>
        </w:rPr>
        <w:t>on</w:t>
      </w:r>
      <w:r>
        <w:rPr>
          <w:color w:val="0E4660"/>
          <w:spacing w:val="-8"/>
          <w:sz w:val="40"/>
        </w:rPr>
        <w:t> </w:t>
      </w:r>
      <w:r>
        <w:rPr>
          <w:color w:val="0E4660"/>
          <w:spacing w:val="-2"/>
          <w:sz w:val="40"/>
        </w:rPr>
        <w:t>spending</w:t>
      </w:r>
    </w:p>
    <w:p>
      <w:pPr>
        <w:pStyle w:val="BodyText"/>
        <w:spacing w:line="232" w:lineRule="auto" w:before="200"/>
        <w:ind w:right="1300"/>
      </w:pPr>
      <w:r>
        <w:rPr/>
        <w:t>Since</w:t>
      </w:r>
      <w:r>
        <w:rPr>
          <w:spacing w:val="-2"/>
        </w:rPr>
        <w:t> </w:t>
      </w:r>
      <w:r>
        <w:rPr/>
        <w:t>2015/2016</w:t>
      </w:r>
      <w:r>
        <w:rPr>
          <w:spacing w:val="-2"/>
        </w:rPr>
        <w:t> </w:t>
      </w:r>
      <w:r>
        <w:rPr/>
        <w:t>the</w:t>
      </w:r>
      <w:r>
        <w:rPr>
          <w:spacing w:val="-7"/>
        </w:rPr>
        <w:t> </w:t>
      </w:r>
      <w:r>
        <w:rPr/>
        <w:t>Council</w:t>
      </w:r>
      <w:r>
        <w:rPr>
          <w:spacing w:val="-4"/>
        </w:rPr>
        <w:t> </w:t>
      </w:r>
      <w:r>
        <w:rPr/>
        <w:t>has</w:t>
      </w:r>
      <w:r>
        <w:rPr>
          <w:spacing w:val="-5"/>
        </w:rPr>
        <w:t> </w:t>
      </w:r>
      <w:r>
        <w:rPr/>
        <w:t>committed</w:t>
      </w:r>
      <w:r>
        <w:rPr>
          <w:spacing w:val="-2"/>
        </w:rPr>
        <w:t> </w:t>
      </w:r>
      <w:r>
        <w:rPr/>
        <w:t>a</w:t>
      </w:r>
      <w:r>
        <w:rPr>
          <w:spacing w:val="-7"/>
        </w:rPr>
        <w:t> </w:t>
      </w:r>
      <w:r>
        <w:rPr/>
        <w:t>Capital</w:t>
      </w:r>
      <w:r>
        <w:rPr>
          <w:spacing w:val="-4"/>
        </w:rPr>
        <w:t> </w:t>
      </w:r>
      <w:r>
        <w:rPr/>
        <w:t>investment</w:t>
      </w:r>
      <w:r>
        <w:rPr>
          <w:spacing w:val="-6"/>
        </w:rPr>
        <w:t> </w:t>
      </w:r>
      <w:r>
        <w:rPr/>
        <w:t>into</w:t>
      </w:r>
      <w:r>
        <w:rPr>
          <w:spacing w:val="-2"/>
        </w:rPr>
        <w:t> </w:t>
      </w:r>
      <w:r>
        <w:rPr/>
        <w:t>its</w:t>
      </w:r>
      <w:r>
        <w:rPr>
          <w:spacing w:val="-5"/>
        </w:rPr>
        <w:t> </w:t>
      </w:r>
      <w:r>
        <w:rPr/>
        <w:t>Unclassified</w:t>
      </w:r>
      <w:r>
        <w:rPr>
          <w:spacing w:val="-7"/>
        </w:rPr>
        <w:t> </w:t>
      </w:r>
      <w:r>
        <w:rPr/>
        <w:t>Road Network to address the rise in poor condition.</w:t>
      </w:r>
      <w:r>
        <w:rPr>
          <w:spacing w:val="-1"/>
        </w:rPr>
        <w:t> </w:t>
      </w:r>
      <w:r>
        <w:rPr/>
        <w:t>The initial investment provided £5m Over a two-year period, followed by £10m over a three-year period.</w:t>
      </w:r>
    </w:p>
    <w:p>
      <w:pPr>
        <w:pStyle w:val="BodyText"/>
        <w:spacing w:line="232" w:lineRule="auto" w:before="249"/>
        <w:ind w:right="1441"/>
        <w:jc w:val="both"/>
      </w:pPr>
      <w:r>
        <w:rPr/>
        <w:t>2020/2021</w:t>
      </w:r>
      <w:r>
        <w:rPr>
          <w:spacing w:val="-6"/>
        </w:rPr>
        <w:t> </w:t>
      </w:r>
      <w:r>
        <w:rPr/>
        <w:t>saw</w:t>
      </w:r>
      <w:r>
        <w:rPr>
          <w:spacing w:val="-3"/>
        </w:rPr>
        <w:t> </w:t>
      </w:r>
      <w:r>
        <w:rPr/>
        <w:t>the</w:t>
      </w:r>
      <w:r>
        <w:rPr>
          <w:spacing w:val="-6"/>
        </w:rPr>
        <w:t> </w:t>
      </w:r>
      <w:r>
        <w:rPr/>
        <w:t>start</w:t>
      </w:r>
      <w:r>
        <w:rPr>
          <w:spacing w:val="-5"/>
        </w:rPr>
        <w:t> </w:t>
      </w:r>
      <w:r>
        <w:rPr/>
        <w:t>of</w:t>
      </w:r>
      <w:r>
        <w:rPr>
          <w:spacing w:val="-5"/>
        </w:rPr>
        <w:t> </w:t>
      </w:r>
      <w:r>
        <w:rPr/>
        <w:t>a</w:t>
      </w:r>
      <w:r>
        <w:rPr>
          <w:spacing w:val="-1"/>
        </w:rPr>
        <w:t> </w:t>
      </w:r>
      <w:r>
        <w:rPr/>
        <w:t>£24m</w:t>
      </w:r>
      <w:r>
        <w:rPr>
          <w:spacing w:val="-2"/>
        </w:rPr>
        <w:t> </w:t>
      </w:r>
      <w:r>
        <w:rPr/>
        <w:t>Capital</w:t>
      </w:r>
      <w:r>
        <w:rPr>
          <w:spacing w:val="-3"/>
        </w:rPr>
        <w:t> </w:t>
      </w:r>
      <w:r>
        <w:rPr/>
        <w:t>investment spanning</w:t>
      </w:r>
      <w:r>
        <w:rPr>
          <w:spacing w:val="-6"/>
        </w:rPr>
        <w:t> </w:t>
      </w:r>
      <w:r>
        <w:rPr/>
        <w:t>a</w:t>
      </w:r>
      <w:r>
        <w:rPr>
          <w:spacing w:val="-1"/>
        </w:rPr>
        <w:t> </w:t>
      </w:r>
      <w:r>
        <w:rPr/>
        <w:t>four-year</w:t>
      </w:r>
      <w:r>
        <w:rPr>
          <w:spacing w:val="-2"/>
        </w:rPr>
        <w:t> </w:t>
      </w:r>
      <w:r>
        <w:rPr/>
        <w:t>period.</w:t>
      </w:r>
      <w:r>
        <w:rPr>
          <w:spacing w:val="-5"/>
        </w:rPr>
        <w:t> </w:t>
      </w:r>
      <w:r>
        <w:rPr/>
        <w:t>These investments</w:t>
      </w:r>
      <w:r>
        <w:rPr>
          <w:spacing w:val="-2"/>
        </w:rPr>
        <w:t> </w:t>
      </w:r>
      <w:r>
        <w:rPr/>
        <w:t>also</w:t>
      </w:r>
      <w:r>
        <w:rPr>
          <w:spacing w:val="-5"/>
        </w:rPr>
        <w:t> </w:t>
      </w:r>
      <w:r>
        <w:rPr/>
        <w:t>provided</w:t>
      </w:r>
      <w:r>
        <w:rPr>
          <w:spacing w:val="-4"/>
        </w:rPr>
        <w:t> </w:t>
      </w:r>
      <w:r>
        <w:rPr/>
        <w:t>the</w:t>
      </w:r>
      <w:r>
        <w:rPr>
          <w:spacing w:val="-5"/>
        </w:rPr>
        <w:t> </w:t>
      </w:r>
      <w:r>
        <w:rPr/>
        <w:t>Highways</w:t>
      </w:r>
      <w:r>
        <w:rPr>
          <w:spacing w:val="-12"/>
        </w:rPr>
        <w:t> </w:t>
      </w:r>
      <w:r>
        <w:rPr/>
        <w:t>Asset</w:t>
      </w:r>
      <w:r>
        <w:rPr>
          <w:spacing w:val="-4"/>
        </w:rPr>
        <w:t> </w:t>
      </w:r>
      <w:r>
        <w:rPr/>
        <w:t>team sufficient</w:t>
      </w:r>
      <w:r>
        <w:rPr>
          <w:spacing w:val="-3"/>
        </w:rPr>
        <w:t> </w:t>
      </w:r>
      <w:r>
        <w:rPr/>
        <w:t>resource to be</w:t>
      </w:r>
      <w:r>
        <w:rPr>
          <w:spacing w:val="-4"/>
        </w:rPr>
        <w:t> </w:t>
      </w:r>
      <w:r>
        <w:rPr/>
        <w:t>able</w:t>
      </w:r>
      <w:r>
        <w:rPr>
          <w:spacing w:val="-5"/>
        </w:rPr>
        <w:t> </w:t>
      </w:r>
      <w:r>
        <w:rPr/>
        <w:t>to work close with Ward Members to repair roads that they identified as a priority.</w:t>
      </w:r>
    </w:p>
    <w:p>
      <w:pPr>
        <w:pStyle w:val="BodyText"/>
        <w:spacing w:line="232" w:lineRule="auto" w:before="245"/>
        <w:ind w:right="1300"/>
      </w:pPr>
      <w:r>
        <w:rPr/>
        <w:t>A</w:t>
      </w:r>
      <w:r>
        <w:rPr>
          <w:spacing w:val="-16"/>
        </w:rPr>
        <w:t> </w:t>
      </w:r>
      <w:r>
        <w:rPr/>
        <w:t>continued</w:t>
      </w:r>
      <w:r>
        <w:rPr>
          <w:spacing w:val="-2"/>
        </w:rPr>
        <w:t> </w:t>
      </w:r>
      <w:r>
        <w:rPr/>
        <w:t>£12m</w:t>
      </w:r>
      <w:r>
        <w:rPr>
          <w:spacing w:val="-3"/>
        </w:rPr>
        <w:t> </w:t>
      </w:r>
      <w:r>
        <w:rPr/>
        <w:t>Capital</w:t>
      </w:r>
      <w:r>
        <w:rPr>
          <w:spacing w:val="-4"/>
        </w:rPr>
        <w:t> </w:t>
      </w:r>
      <w:r>
        <w:rPr/>
        <w:t>investment</w:t>
      </w:r>
      <w:r>
        <w:rPr>
          <w:spacing w:val="-2"/>
        </w:rPr>
        <w:t> </w:t>
      </w:r>
      <w:r>
        <w:rPr/>
        <w:t>commitment</w:t>
      </w:r>
      <w:r>
        <w:rPr>
          <w:spacing w:val="-6"/>
        </w:rPr>
        <w:t> </w:t>
      </w:r>
      <w:r>
        <w:rPr/>
        <w:t>starting</w:t>
      </w:r>
      <w:r>
        <w:rPr>
          <w:spacing w:val="-3"/>
        </w:rPr>
        <w:t> </w:t>
      </w:r>
      <w:r>
        <w:rPr/>
        <w:t>in</w:t>
      </w:r>
      <w:r>
        <w:rPr>
          <w:spacing w:val="-7"/>
        </w:rPr>
        <w:t> </w:t>
      </w:r>
      <w:r>
        <w:rPr/>
        <w:t>2024/2025</w:t>
      </w:r>
      <w:r>
        <w:rPr>
          <w:spacing w:val="-7"/>
        </w:rPr>
        <w:t> </w:t>
      </w:r>
      <w:r>
        <w:rPr/>
        <w:t>is</w:t>
      </w:r>
      <w:r>
        <w:rPr>
          <w:spacing w:val="-5"/>
        </w:rPr>
        <w:t> </w:t>
      </w:r>
      <w:r>
        <w:rPr/>
        <w:t>continuing</w:t>
      </w:r>
      <w:r>
        <w:rPr>
          <w:spacing w:val="-7"/>
        </w:rPr>
        <w:t> </w:t>
      </w:r>
      <w:r>
        <w:rPr/>
        <w:t>to improve the Unclassified Network.</w:t>
      </w:r>
    </w:p>
    <w:p>
      <w:pPr>
        <w:pStyle w:val="BodyText"/>
        <w:spacing w:line="235" w:lineRule="auto"/>
        <w:ind w:right="1300"/>
      </w:pPr>
      <w:r>
        <w:rPr/>
        <w:t>Investment, Collaborative working and good</w:t>
      </w:r>
      <w:r>
        <w:rPr>
          <w:spacing w:val="-7"/>
        </w:rPr>
        <w:t> </w:t>
      </w:r>
      <w:r>
        <w:rPr/>
        <w:t>Asset management principles has seen an improvement in</w:t>
      </w:r>
      <w:r>
        <w:rPr>
          <w:spacing w:val="-6"/>
        </w:rPr>
        <w:t> </w:t>
      </w:r>
      <w:r>
        <w:rPr/>
        <w:t>the</w:t>
      </w:r>
      <w:r>
        <w:rPr>
          <w:spacing w:val="-6"/>
        </w:rPr>
        <w:t> </w:t>
      </w:r>
      <w:r>
        <w:rPr/>
        <w:t>condition</w:t>
      </w:r>
      <w:r>
        <w:rPr>
          <w:spacing w:val="-6"/>
        </w:rPr>
        <w:t> </w:t>
      </w:r>
      <w:r>
        <w:rPr/>
        <w:t>of the Unclassified</w:t>
      </w:r>
      <w:r>
        <w:rPr>
          <w:spacing w:val="-6"/>
        </w:rPr>
        <w:t> </w:t>
      </w:r>
      <w:r>
        <w:rPr/>
        <w:t>Network</w:t>
      </w:r>
      <w:r>
        <w:rPr>
          <w:spacing w:val="-4"/>
        </w:rPr>
        <w:t> </w:t>
      </w:r>
      <w:r>
        <w:rPr/>
        <w:t>from</w:t>
      </w:r>
      <w:r>
        <w:rPr>
          <w:spacing w:val="-2"/>
        </w:rPr>
        <w:t> </w:t>
      </w:r>
      <w:r>
        <w:rPr/>
        <w:t>its</w:t>
      </w:r>
      <w:r>
        <w:rPr>
          <w:spacing w:val="-4"/>
        </w:rPr>
        <w:t> </w:t>
      </w:r>
      <w:r>
        <w:rPr/>
        <w:t>peak at 24%</w:t>
      </w:r>
      <w:r>
        <w:rPr>
          <w:spacing w:val="-4"/>
        </w:rPr>
        <w:t> </w:t>
      </w:r>
      <w:r>
        <w:rPr/>
        <w:t>in</w:t>
      </w:r>
      <w:r>
        <w:rPr>
          <w:spacing w:val="-6"/>
        </w:rPr>
        <w:t> </w:t>
      </w:r>
      <w:r>
        <w:rPr/>
        <w:t>2015</w:t>
      </w:r>
      <w:r>
        <w:rPr>
          <w:spacing w:val="-6"/>
        </w:rPr>
        <w:t> </w:t>
      </w:r>
      <w:r>
        <w:rPr/>
        <w:t>to 11% in March 2025. (Lower being better).</w:t>
      </w:r>
    </w:p>
    <w:p>
      <w:pPr>
        <w:pStyle w:val="BodyText"/>
        <w:spacing w:line="235" w:lineRule="auto" w:before="238"/>
        <w:ind w:right="1173"/>
      </w:pPr>
      <w:r>
        <w:rPr/>
        <w:t>To</w:t>
      </w:r>
      <w:r>
        <w:rPr>
          <w:spacing w:val="-8"/>
        </w:rPr>
        <w:t> </w:t>
      </w:r>
      <w:r>
        <w:rPr/>
        <w:t>maintain</w:t>
      </w:r>
      <w:r>
        <w:rPr>
          <w:spacing w:val="-3"/>
        </w:rPr>
        <w:t> </w:t>
      </w:r>
      <w:r>
        <w:rPr/>
        <w:t>our highway</w:t>
      </w:r>
      <w:r>
        <w:rPr>
          <w:spacing w:val="-1"/>
        </w:rPr>
        <w:t> </w:t>
      </w:r>
      <w:r>
        <w:rPr/>
        <w:t>asset</w:t>
      </w:r>
      <w:r>
        <w:rPr>
          <w:spacing w:val="-7"/>
        </w:rPr>
        <w:t> </w:t>
      </w:r>
      <w:r>
        <w:rPr/>
        <w:t>in</w:t>
      </w:r>
      <w:r>
        <w:rPr>
          <w:spacing w:val="-3"/>
        </w:rPr>
        <w:t> </w:t>
      </w:r>
      <w:r>
        <w:rPr/>
        <w:t>its</w:t>
      </w:r>
      <w:r>
        <w:rPr>
          <w:spacing w:val="-6"/>
        </w:rPr>
        <w:t> </w:t>
      </w:r>
      <w:r>
        <w:rPr/>
        <w:t>entirety</w:t>
      </w:r>
      <w:r>
        <w:rPr>
          <w:spacing w:val="-6"/>
        </w:rPr>
        <w:t> </w:t>
      </w:r>
      <w:r>
        <w:rPr/>
        <w:t>in</w:t>
      </w:r>
      <w:r>
        <w:rPr>
          <w:spacing w:val="-8"/>
        </w:rPr>
        <w:t> </w:t>
      </w:r>
      <w:r>
        <w:rPr/>
        <w:t>the</w:t>
      </w:r>
      <w:r>
        <w:rPr>
          <w:spacing w:val="-3"/>
        </w:rPr>
        <w:t> </w:t>
      </w:r>
      <w:r>
        <w:rPr/>
        <w:t>best</w:t>
      </w:r>
      <w:r>
        <w:rPr>
          <w:spacing w:val="-7"/>
        </w:rPr>
        <w:t> </w:t>
      </w:r>
      <w:r>
        <w:rPr/>
        <w:t>way</w:t>
      </w:r>
      <w:r>
        <w:rPr>
          <w:spacing w:val="-6"/>
        </w:rPr>
        <w:t> </w:t>
      </w:r>
      <w:r>
        <w:rPr/>
        <w:t>we</w:t>
      </w:r>
      <w:r>
        <w:rPr>
          <w:spacing w:val="-8"/>
        </w:rPr>
        <w:t> </w:t>
      </w:r>
      <w:r>
        <w:rPr/>
        <w:t>can,</w:t>
      </w:r>
      <w:r>
        <w:rPr>
          <w:spacing w:val="-7"/>
        </w:rPr>
        <w:t> </w:t>
      </w:r>
      <w:r>
        <w:rPr/>
        <w:t>Rotherham</w:t>
      </w:r>
      <w:r>
        <w:rPr>
          <w:spacing w:val="-4"/>
        </w:rPr>
        <w:t> </w:t>
      </w:r>
      <w:r>
        <w:rPr/>
        <w:t>Council use a pallet of repair treatments available.</w:t>
      </w:r>
      <w:r>
        <w:rPr>
          <w:spacing w:val="-2"/>
        </w:rPr>
        <w:t> </w:t>
      </w:r>
      <w:r>
        <w:rPr/>
        <w:t>The rationale behind this is part of the whole life maintenance. Timely intervention is more efficient and economically viable and helps to maximise budgets.</w:t>
      </w:r>
    </w:p>
    <w:p>
      <w:pPr>
        <w:pStyle w:val="BodyText"/>
        <w:spacing w:line="232" w:lineRule="auto" w:before="241"/>
        <w:ind w:right="1300"/>
      </w:pPr>
      <w:r>
        <w:rPr/>
        <w:t>Repairs can range from Surface treatments (which Seals and protects the surface and provides an enhanced Skid resistance), Multi-Hog patch repairs (Targeting defects within specific</w:t>
      </w:r>
      <w:r>
        <w:rPr>
          <w:spacing w:val="-5"/>
        </w:rPr>
        <w:t> </w:t>
      </w:r>
      <w:r>
        <w:rPr/>
        <w:t>areas),</w:t>
      </w:r>
      <w:r>
        <w:rPr>
          <w:spacing w:val="-6"/>
        </w:rPr>
        <w:t> </w:t>
      </w:r>
      <w:r>
        <w:rPr/>
        <w:t>Resurfacing</w:t>
      </w:r>
      <w:r>
        <w:rPr>
          <w:spacing w:val="-7"/>
        </w:rPr>
        <w:t> </w:t>
      </w:r>
      <w:r>
        <w:rPr/>
        <w:t>(Removing</w:t>
      </w:r>
      <w:r>
        <w:rPr>
          <w:spacing w:val="-2"/>
        </w:rPr>
        <w:t> </w:t>
      </w:r>
      <w:r>
        <w:rPr/>
        <w:t>and</w:t>
      </w:r>
      <w:r>
        <w:rPr>
          <w:spacing w:val="-2"/>
        </w:rPr>
        <w:t> </w:t>
      </w:r>
      <w:r>
        <w:rPr/>
        <w:t>Replacing</w:t>
      </w:r>
      <w:r>
        <w:rPr>
          <w:spacing w:val="-7"/>
        </w:rPr>
        <w:t> </w:t>
      </w:r>
      <w:r>
        <w:rPr/>
        <w:t>the</w:t>
      </w:r>
      <w:r>
        <w:rPr>
          <w:spacing w:val="-2"/>
        </w:rPr>
        <w:t> </w:t>
      </w:r>
      <w:r>
        <w:rPr/>
        <w:t>top</w:t>
      </w:r>
      <w:r>
        <w:rPr>
          <w:spacing w:val="-7"/>
        </w:rPr>
        <w:t> </w:t>
      </w:r>
      <w:r>
        <w:rPr/>
        <w:t>layer(s)</w:t>
      </w:r>
      <w:r>
        <w:rPr>
          <w:spacing w:val="-3"/>
        </w:rPr>
        <w:t> </w:t>
      </w:r>
      <w:r>
        <w:rPr/>
        <w:t>of</w:t>
      </w:r>
      <w:r>
        <w:rPr>
          <w:spacing w:val="-6"/>
        </w:rPr>
        <w:t> </w:t>
      </w:r>
      <w:r>
        <w:rPr/>
        <w:t>the</w:t>
      </w:r>
      <w:r>
        <w:rPr>
          <w:spacing w:val="-7"/>
        </w:rPr>
        <w:t> </w:t>
      </w:r>
      <w:r>
        <w:rPr/>
        <w:t>Carriageway), Reconstruction (Deep Carriageway repairs that repair lower layers of failure).</w:t>
      </w:r>
    </w:p>
    <w:p>
      <w:pPr>
        <w:pStyle w:val="BodyText"/>
        <w:spacing w:line="235" w:lineRule="auto"/>
        <w:ind w:right="1173"/>
      </w:pPr>
      <w:r>
        <w:rPr/>
        <w:t>The</w:t>
      </w:r>
      <w:r>
        <w:rPr>
          <w:spacing w:val="-6"/>
        </w:rPr>
        <w:t> </w:t>
      </w:r>
      <w:r>
        <w:rPr/>
        <w:t>Council</w:t>
      </w:r>
      <w:r>
        <w:rPr>
          <w:spacing w:val="-1"/>
        </w:rPr>
        <w:t> </w:t>
      </w:r>
      <w:r>
        <w:rPr/>
        <w:t>try</w:t>
      </w:r>
      <w:r>
        <w:rPr>
          <w:spacing w:val="-4"/>
        </w:rPr>
        <w:t> </w:t>
      </w:r>
      <w:r>
        <w:rPr/>
        <w:t>to</w:t>
      </w:r>
      <w:r>
        <w:rPr>
          <w:spacing w:val="-6"/>
        </w:rPr>
        <w:t> </w:t>
      </w:r>
      <w:r>
        <w:rPr/>
        <w:t>balance</w:t>
      </w:r>
      <w:r>
        <w:rPr>
          <w:spacing w:val="-6"/>
        </w:rPr>
        <w:t> </w:t>
      </w:r>
      <w:r>
        <w:rPr/>
        <w:t>roads in</w:t>
      </w:r>
      <w:r>
        <w:rPr>
          <w:spacing w:val="-1"/>
        </w:rPr>
        <w:t> </w:t>
      </w:r>
      <w:r>
        <w:rPr/>
        <w:t>a</w:t>
      </w:r>
      <w:r>
        <w:rPr>
          <w:spacing w:val="-6"/>
        </w:rPr>
        <w:t> </w:t>
      </w:r>
      <w:r>
        <w:rPr/>
        <w:t>very poor</w:t>
      </w:r>
      <w:r>
        <w:rPr>
          <w:spacing w:val="-2"/>
        </w:rPr>
        <w:t> </w:t>
      </w:r>
      <w:r>
        <w:rPr/>
        <w:t>state</w:t>
      </w:r>
      <w:r>
        <w:rPr>
          <w:spacing w:val="-1"/>
        </w:rPr>
        <w:t> </w:t>
      </w:r>
      <w:r>
        <w:rPr/>
        <w:t>and</w:t>
      </w:r>
      <w:r>
        <w:rPr>
          <w:spacing w:val="-6"/>
        </w:rPr>
        <w:t> </w:t>
      </w:r>
      <w:r>
        <w:rPr/>
        <w:t>roads at</w:t>
      </w:r>
      <w:r>
        <w:rPr>
          <w:spacing w:val="-5"/>
        </w:rPr>
        <w:t> </w:t>
      </w:r>
      <w:r>
        <w:rPr/>
        <w:t>the</w:t>
      </w:r>
      <w:r>
        <w:rPr>
          <w:spacing w:val="-6"/>
        </w:rPr>
        <w:t> </w:t>
      </w:r>
      <w:r>
        <w:rPr/>
        <w:t>right time</w:t>
      </w:r>
      <w:r>
        <w:rPr>
          <w:spacing w:val="-6"/>
        </w:rPr>
        <w:t> </w:t>
      </w:r>
      <w:r>
        <w:rPr/>
        <w:t>to</w:t>
      </w:r>
      <w:r>
        <w:rPr>
          <w:spacing w:val="-1"/>
        </w:rPr>
        <w:t> </w:t>
      </w:r>
      <w:r>
        <w:rPr/>
        <w:t>have</w:t>
      </w:r>
      <w:r>
        <w:rPr>
          <w:spacing w:val="-6"/>
        </w:rPr>
        <w:t> </w:t>
      </w:r>
      <w:r>
        <w:rPr/>
        <w:t>cost effective maintenance. Balancing repairs across the different highway conditions helps to provide more</w:t>
      </w:r>
      <w:r>
        <w:rPr>
          <w:spacing w:val="-5"/>
        </w:rPr>
        <w:t> </w:t>
      </w:r>
      <w:r>
        <w:rPr/>
        <w:t>control of</w:t>
      </w:r>
      <w:r>
        <w:rPr>
          <w:spacing w:val="-4"/>
        </w:rPr>
        <w:t> </w:t>
      </w:r>
      <w:r>
        <w:rPr/>
        <w:t>the need for</w:t>
      </w:r>
      <w:r>
        <w:rPr>
          <w:spacing w:val="-1"/>
        </w:rPr>
        <w:t> </w:t>
      </w:r>
      <w:r>
        <w:rPr/>
        <w:t>‘reactive /</w:t>
      </w:r>
      <w:r>
        <w:rPr>
          <w:spacing w:val="-4"/>
        </w:rPr>
        <w:t> </w:t>
      </w:r>
      <w:r>
        <w:rPr/>
        <w:t>pothole’</w:t>
      </w:r>
      <w:r>
        <w:rPr>
          <w:spacing w:val="-11"/>
        </w:rPr>
        <w:t> </w:t>
      </w:r>
      <w:r>
        <w:rPr/>
        <w:t>repairs. Safety is</w:t>
      </w:r>
      <w:r>
        <w:rPr>
          <w:spacing w:val="-2"/>
        </w:rPr>
        <w:t> </w:t>
      </w:r>
      <w:r>
        <w:rPr/>
        <w:t>always our priority, and dangerous defects are always given a high priority.</w:t>
      </w:r>
    </w:p>
    <w:p>
      <w:pPr>
        <w:pStyle w:val="BodyText"/>
        <w:rPr>
          <w:sz w:val="20"/>
        </w:rPr>
      </w:pPr>
      <w:r>
        <w:rPr>
          <w:sz w:val="20"/>
        </w:rPr>
        <mc:AlternateContent>
          <mc:Choice Requires="wps">
            <w:drawing>
              <wp:inline distT="0" distB="0" distL="0" distR="0">
                <wp:extent cx="5307965" cy="203200"/>
                <wp:effectExtent l="9525" t="0" r="0" b="6350"/>
                <wp:docPr id="6" name="Textbox 6"/>
                <wp:cNvGraphicFramePr>
                  <a:graphicFrameLocks/>
                </wp:cNvGraphicFramePr>
                <a:graphic>
                  <a:graphicData uri="http://schemas.microsoft.com/office/word/2010/wordprocessingShape">
                    <wps:wsp>
                      <wps:cNvPr id="6" name="Textbox 6"/>
                      <wps:cNvSpPr txBox="1"/>
                      <wps:spPr>
                        <a:xfrm>
                          <a:off x="0" y="0"/>
                          <a:ext cx="5307965" cy="203200"/>
                        </a:xfrm>
                        <a:prstGeom prst="rect">
                          <a:avLst/>
                        </a:prstGeom>
                        <a:solidFill>
                          <a:srgbClr val="205E99"/>
                        </a:solidFill>
                        <a:ln w="12700">
                          <a:solidFill>
                            <a:srgbClr val="000000"/>
                          </a:solidFill>
                          <a:prstDash val="solid"/>
                        </a:ln>
                      </wps:spPr>
                      <wps:txbx>
                        <w:txbxContent>
                          <w:p>
                            <w:pPr>
                              <w:pStyle w:val="BodyText"/>
                              <w:spacing w:before="23"/>
                              <w:ind w:left="4"/>
                              <w:jc w:val="center"/>
                              <w:rPr>
                                <w:color w:val="000000"/>
                              </w:rPr>
                            </w:pPr>
                            <w:r>
                              <w:rPr>
                                <w:color w:val="E8E8E8"/>
                              </w:rPr>
                              <w:t>Km</w:t>
                            </w:r>
                            <w:r>
                              <w:rPr>
                                <w:color w:val="E8E8E8"/>
                                <w:spacing w:val="-1"/>
                              </w:rPr>
                              <w:t> </w:t>
                            </w:r>
                            <w:r>
                              <w:rPr>
                                <w:color w:val="E8E8E8"/>
                              </w:rPr>
                              <w:t>of</w:t>
                            </w:r>
                            <w:r>
                              <w:rPr>
                                <w:color w:val="E8E8E8"/>
                                <w:spacing w:val="-3"/>
                              </w:rPr>
                              <w:t> </w:t>
                            </w:r>
                            <w:r>
                              <w:rPr>
                                <w:color w:val="E8E8E8"/>
                              </w:rPr>
                              <w:t>Road</w:t>
                            </w:r>
                            <w:r>
                              <w:rPr>
                                <w:color w:val="E8E8E8"/>
                                <w:spacing w:val="1"/>
                              </w:rPr>
                              <w:t> </w:t>
                            </w:r>
                            <w:r>
                              <w:rPr>
                                <w:color w:val="E8E8E8"/>
                                <w:spacing w:val="-2"/>
                              </w:rPr>
                              <w:t>repaired</w:t>
                            </w:r>
                          </w:p>
                        </w:txbxContent>
                      </wps:txbx>
                      <wps:bodyPr wrap="square" lIns="0" tIns="0" rIns="0" bIns="0" rtlCol="0">
                        <a:noAutofit/>
                      </wps:bodyPr>
                    </wps:wsp>
                  </a:graphicData>
                </a:graphic>
              </wp:inline>
            </w:drawing>
          </mc:Choice>
          <mc:Fallback>
            <w:pict>
              <v:shape style="width:417.95pt;height:16pt;mso-position-horizontal-relative:char;mso-position-vertical-relative:line" type="#_x0000_t202" id="docshape3" filled="true" fillcolor="#205e99" stroked="true" strokeweight="1pt" strokecolor="#000000">
                <w10:anchorlock/>
                <v:textbox inset="0,0,0,0">
                  <w:txbxContent>
                    <w:p>
                      <w:pPr>
                        <w:pStyle w:val="BodyText"/>
                        <w:spacing w:before="23"/>
                        <w:ind w:left="4"/>
                        <w:jc w:val="center"/>
                        <w:rPr>
                          <w:color w:val="000000"/>
                        </w:rPr>
                      </w:pPr>
                      <w:r>
                        <w:rPr>
                          <w:color w:val="E8E8E8"/>
                        </w:rPr>
                        <w:t>Km</w:t>
                      </w:r>
                      <w:r>
                        <w:rPr>
                          <w:color w:val="E8E8E8"/>
                          <w:spacing w:val="-1"/>
                        </w:rPr>
                        <w:t> </w:t>
                      </w:r>
                      <w:r>
                        <w:rPr>
                          <w:color w:val="E8E8E8"/>
                        </w:rPr>
                        <w:t>of</w:t>
                      </w:r>
                      <w:r>
                        <w:rPr>
                          <w:color w:val="E8E8E8"/>
                          <w:spacing w:val="-3"/>
                        </w:rPr>
                        <w:t> </w:t>
                      </w:r>
                      <w:r>
                        <w:rPr>
                          <w:color w:val="E8E8E8"/>
                        </w:rPr>
                        <w:t>Road</w:t>
                      </w:r>
                      <w:r>
                        <w:rPr>
                          <w:color w:val="E8E8E8"/>
                          <w:spacing w:val="1"/>
                        </w:rPr>
                        <w:t> </w:t>
                      </w:r>
                      <w:r>
                        <w:rPr>
                          <w:color w:val="E8E8E8"/>
                          <w:spacing w:val="-2"/>
                        </w:rPr>
                        <w:t>repaired</w:t>
                      </w:r>
                    </w:p>
                  </w:txbxContent>
                </v:textbox>
                <v:fill type="solid"/>
                <v:stroke dashstyle="solid"/>
              </v:shape>
            </w:pict>
          </mc:Fallback>
        </mc:AlternateContent>
      </w:r>
      <w:r>
        <w:rPr>
          <w:sz w:val="20"/>
        </w:rPr>
      </w:r>
    </w:p>
    <w:p>
      <w:pPr>
        <w:pStyle w:val="BodyText"/>
        <w:spacing w:after="0"/>
        <w:rPr>
          <w:sz w:val="20"/>
        </w:rPr>
        <w:sectPr>
          <w:pgSz w:w="11910" w:h="16840"/>
          <w:pgMar w:header="300" w:footer="360" w:top="1340" w:bottom="560" w:left="283" w:right="283"/>
        </w:sectPr>
      </w:pPr>
    </w:p>
    <w:p>
      <w:pPr>
        <w:pStyle w:val="BodyText"/>
        <w:spacing w:before="1"/>
        <w:ind w:left="0"/>
        <w:rPr>
          <w:sz w:val="7"/>
        </w:rPr>
      </w:pPr>
    </w:p>
    <w:tbl>
      <w:tblPr>
        <w:tblW w:w="0" w:type="auto"/>
        <w:jc w:val="left"/>
        <w:tblInd w:w="1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91"/>
        <w:gridCol w:w="1560"/>
        <w:gridCol w:w="1700"/>
        <w:gridCol w:w="1705"/>
        <w:gridCol w:w="1699"/>
      </w:tblGrid>
      <w:tr>
        <w:trPr>
          <w:trHeight w:val="290" w:hRule="atLeast"/>
        </w:trPr>
        <w:tc>
          <w:tcPr>
            <w:tcW w:w="1691" w:type="dxa"/>
            <w:tcBorders>
              <w:top w:val="nil"/>
            </w:tcBorders>
          </w:tcPr>
          <w:p>
            <w:pPr>
              <w:pStyle w:val="TableParagraph"/>
              <w:spacing w:before="13"/>
              <w:ind w:left="110"/>
              <w:jc w:val="left"/>
              <w:rPr>
                <w:sz w:val="22"/>
              </w:rPr>
            </w:pPr>
            <w:r>
              <w:rPr>
                <w:spacing w:val="-2"/>
                <w:sz w:val="22"/>
              </w:rPr>
              <w:t>2020/21</w:t>
            </w:r>
          </w:p>
        </w:tc>
        <w:tc>
          <w:tcPr>
            <w:tcW w:w="1560" w:type="dxa"/>
            <w:tcBorders>
              <w:top w:val="nil"/>
            </w:tcBorders>
          </w:tcPr>
          <w:p>
            <w:pPr>
              <w:pStyle w:val="TableParagraph"/>
              <w:spacing w:before="13"/>
              <w:ind w:left="110"/>
              <w:jc w:val="left"/>
              <w:rPr>
                <w:sz w:val="22"/>
              </w:rPr>
            </w:pPr>
            <w:r>
              <w:rPr>
                <w:spacing w:val="-2"/>
                <w:sz w:val="22"/>
              </w:rPr>
              <w:t>2021/22</w:t>
            </w:r>
          </w:p>
        </w:tc>
        <w:tc>
          <w:tcPr>
            <w:tcW w:w="1700" w:type="dxa"/>
            <w:tcBorders>
              <w:top w:val="nil"/>
            </w:tcBorders>
          </w:tcPr>
          <w:p>
            <w:pPr>
              <w:pStyle w:val="TableParagraph"/>
              <w:spacing w:before="13"/>
              <w:ind w:left="110"/>
              <w:jc w:val="left"/>
              <w:rPr>
                <w:sz w:val="22"/>
              </w:rPr>
            </w:pPr>
            <w:r>
              <w:rPr>
                <w:spacing w:val="-2"/>
                <w:sz w:val="22"/>
              </w:rPr>
              <w:t>2022/23</w:t>
            </w:r>
          </w:p>
        </w:tc>
        <w:tc>
          <w:tcPr>
            <w:tcW w:w="1705" w:type="dxa"/>
            <w:tcBorders>
              <w:top w:val="nil"/>
            </w:tcBorders>
          </w:tcPr>
          <w:p>
            <w:pPr>
              <w:pStyle w:val="TableParagraph"/>
              <w:spacing w:before="13"/>
              <w:ind w:left="111"/>
              <w:jc w:val="left"/>
              <w:rPr>
                <w:sz w:val="22"/>
              </w:rPr>
            </w:pPr>
            <w:r>
              <w:rPr>
                <w:spacing w:val="-2"/>
                <w:sz w:val="22"/>
              </w:rPr>
              <w:t>2023/24</w:t>
            </w:r>
          </w:p>
        </w:tc>
        <w:tc>
          <w:tcPr>
            <w:tcW w:w="1699" w:type="dxa"/>
            <w:tcBorders>
              <w:top w:val="nil"/>
            </w:tcBorders>
          </w:tcPr>
          <w:p>
            <w:pPr>
              <w:pStyle w:val="TableParagraph"/>
              <w:spacing w:before="13"/>
              <w:ind w:left="106"/>
              <w:jc w:val="left"/>
              <w:rPr>
                <w:sz w:val="22"/>
              </w:rPr>
            </w:pPr>
            <w:r>
              <w:rPr>
                <w:spacing w:val="-2"/>
                <w:sz w:val="22"/>
              </w:rPr>
              <w:t>2024/25</w:t>
            </w:r>
          </w:p>
        </w:tc>
      </w:tr>
      <w:tr>
        <w:trPr>
          <w:trHeight w:val="300" w:hRule="atLeast"/>
        </w:trPr>
        <w:tc>
          <w:tcPr>
            <w:tcW w:w="1691" w:type="dxa"/>
          </w:tcPr>
          <w:p>
            <w:pPr>
              <w:pStyle w:val="TableParagraph"/>
              <w:spacing w:before="18"/>
              <w:ind w:left="110"/>
              <w:jc w:val="left"/>
              <w:rPr>
                <w:sz w:val="22"/>
              </w:rPr>
            </w:pPr>
            <w:r>
              <w:rPr>
                <w:spacing w:val="-2"/>
                <w:sz w:val="22"/>
              </w:rPr>
              <w:t>79.68</w:t>
            </w:r>
          </w:p>
        </w:tc>
        <w:tc>
          <w:tcPr>
            <w:tcW w:w="1560" w:type="dxa"/>
          </w:tcPr>
          <w:p>
            <w:pPr>
              <w:pStyle w:val="TableParagraph"/>
              <w:spacing w:before="18"/>
              <w:ind w:left="110"/>
              <w:jc w:val="left"/>
              <w:rPr>
                <w:sz w:val="22"/>
              </w:rPr>
            </w:pPr>
            <w:r>
              <w:rPr>
                <w:spacing w:val="-2"/>
                <w:sz w:val="22"/>
              </w:rPr>
              <w:t>78.63</w:t>
            </w:r>
          </w:p>
        </w:tc>
        <w:tc>
          <w:tcPr>
            <w:tcW w:w="1700" w:type="dxa"/>
          </w:tcPr>
          <w:p>
            <w:pPr>
              <w:pStyle w:val="TableParagraph"/>
              <w:spacing w:before="18"/>
              <w:ind w:left="110"/>
              <w:jc w:val="left"/>
              <w:rPr>
                <w:sz w:val="22"/>
              </w:rPr>
            </w:pPr>
            <w:r>
              <w:rPr>
                <w:spacing w:val="-2"/>
                <w:sz w:val="22"/>
              </w:rPr>
              <w:t>60.87</w:t>
            </w:r>
          </w:p>
        </w:tc>
        <w:tc>
          <w:tcPr>
            <w:tcW w:w="1705" w:type="dxa"/>
          </w:tcPr>
          <w:p>
            <w:pPr>
              <w:pStyle w:val="TableParagraph"/>
              <w:spacing w:before="18"/>
              <w:ind w:left="111"/>
              <w:jc w:val="left"/>
              <w:rPr>
                <w:sz w:val="22"/>
              </w:rPr>
            </w:pPr>
            <w:r>
              <w:rPr>
                <w:spacing w:val="-2"/>
                <w:sz w:val="22"/>
              </w:rPr>
              <w:t>50.36</w:t>
            </w:r>
          </w:p>
        </w:tc>
        <w:tc>
          <w:tcPr>
            <w:tcW w:w="1699" w:type="dxa"/>
          </w:tcPr>
          <w:p>
            <w:pPr>
              <w:pStyle w:val="TableParagraph"/>
              <w:spacing w:before="18"/>
              <w:ind w:left="106"/>
              <w:jc w:val="left"/>
              <w:rPr>
                <w:sz w:val="22"/>
              </w:rPr>
            </w:pPr>
            <w:r>
              <w:rPr>
                <w:spacing w:val="-5"/>
                <w:sz w:val="22"/>
              </w:rPr>
              <w:t>49</w:t>
            </w:r>
          </w:p>
        </w:tc>
      </w:tr>
    </w:tbl>
    <w:p>
      <w:pPr>
        <w:pStyle w:val="BodyText"/>
        <w:spacing w:before="120"/>
        <w:ind w:left="0"/>
        <w:rPr>
          <w:sz w:val="20"/>
        </w:rPr>
      </w:pPr>
    </w:p>
    <w:tbl>
      <w:tblPr>
        <w:tblW w:w="0" w:type="auto"/>
        <w:jc w:val="left"/>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660"/>
        <w:gridCol w:w="1655"/>
        <w:gridCol w:w="1660"/>
        <w:gridCol w:w="1659"/>
      </w:tblGrid>
      <w:tr>
        <w:trPr>
          <w:trHeight w:val="360" w:hRule="atLeast"/>
        </w:trPr>
        <w:tc>
          <w:tcPr>
            <w:tcW w:w="8295" w:type="dxa"/>
            <w:gridSpan w:val="5"/>
            <w:shd w:val="clear" w:color="auto" w:fill="205E99"/>
          </w:tcPr>
          <w:p>
            <w:pPr>
              <w:pStyle w:val="TableParagraph"/>
              <w:spacing w:before="49"/>
              <w:ind w:left="0"/>
              <w:rPr>
                <w:sz w:val="22"/>
              </w:rPr>
            </w:pPr>
            <w:r>
              <w:rPr>
                <w:color w:val="E8E8E8"/>
                <w:sz w:val="22"/>
              </w:rPr>
              <w:t>Estimate</w:t>
            </w:r>
            <w:r>
              <w:rPr>
                <w:color w:val="E8E8E8"/>
                <w:spacing w:val="-7"/>
                <w:sz w:val="22"/>
              </w:rPr>
              <w:t> </w:t>
            </w:r>
            <w:r>
              <w:rPr>
                <w:color w:val="E8E8E8"/>
                <w:sz w:val="22"/>
              </w:rPr>
              <w:t>of</w:t>
            </w:r>
            <w:r>
              <w:rPr>
                <w:color w:val="E8E8E8"/>
                <w:spacing w:val="-3"/>
                <w:sz w:val="22"/>
              </w:rPr>
              <w:t> </w:t>
            </w:r>
            <w:r>
              <w:rPr>
                <w:color w:val="E8E8E8"/>
                <w:sz w:val="22"/>
              </w:rPr>
              <w:t>number</w:t>
            </w:r>
            <w:r>
              <w:rPr>
                <w:color w:val="E8E8E8"/>
                <w:spacing w:val="-6"/>
                <w:sz w:val="22"/>
              </w:rPr>
              <w:t> </w:t>
            </w:r>
            <w:r>
              <w:rPr>
                <w:color w:val="E8E8E8"/>
                <w:sz w:val="22"/>
              </w:rPr>
              <w:t>of</w:t>
            </w:r>
            <w:r>
              <w:rPr>
                <w:color w:val="E8E8E8"/>
                <w:spacing w:val="-3"/>
                <w:sz w:val="22"/>
              </w:rPr>
              <w:t> </w:t>
            </w:r>
            <w:r>
              <w:rPr>
                <w:color w:val="E8E8E8"/>
                <w:sz w:val="22"/>
              </w:rPr>
              <w:t>potholes</w:t>
            </w:r>
            <w:r>
              <w:rPr>
                <w:color w:val="E8E8E8"/>
                <w:spacing w:val="-7"/>
                <w:sz w:val="22"/>
              </w:rPr>
              <w:t> </w:t>
            </w:r>
            <w:r>
              <w:rPr>
                <w:color w:val="E8E8E8"/>
                <w:spacing w:val="-2"/>
                <w:sz w:val="22"/>
              </w:rPr>
              <w:t>filled</w:t>
            </w:r>
          </w:p>
        </w:tc>
      </w:tr>
      <w:tr>
        <w:trPr>
          <w:trHeight w:val="360" w:hRule="atLeast"/>
        </w:trPr>
        <w:tc>
          <w:tcPr>
            <w:tcW w:w="1661" w:type="dxa"/>
          </w:tcPr>
          <w:p>
            <w:pPr>
              <w:pStyle w:val="TableParagraph"/>
              <w:ind w:left="55"/>
              <w:jc w:val="left"/>
              <w:rPr>
                <w:sz w:val="22"/>
              </w:rPr>
            </w:pPr>
            <w:r>
              <w:rPr>
                <w:spacing w:val="-2"/>
                <w:sz w:val="22"/>
              </w:rPr>
              <w:t>2020/21</w:t>
            </w:r>
          </w:p>
        </w:tc>
        <w:tc>
          <w:tcPr>
            <w:tcW w:w="1660" w:type="dxa"/>
          </w:tcPr>
          <w:p>
            <w:pPr>
              <w:pStyle w:val="TableParagraph"/>
              <w:ind w:left="55"/>
              <w:jc w:val="left"/>
              <w:rPr>
                <w:sz w:val="22"/>
              </w:rPr>
            </w:pPr>
            <w:r>
              <w:rPr>
                <w:spacing w:val="-2"/>
                <w:sz w:val="22"/>
              </w:rPr>
              <w:t>2021/22</w:t>
            </w:r>
          </w:p>
        </w:tc>
        <w:tc>
          <w:tcPr>
            <w:tcW w:w="1655" w:type="dxa"/>
          </w:tcPr>
          <w:p>
            <w:pPr>
              <w:pStyle w:val="TableParagraph"/>
              <w:ind w:left="55"/>
              <w:jc w:val="left"/>
              <w:rPr>
                <w:sz w:val="22"/>
              </w:rPr>
            </w:pPr>
            <w:r>
              <w:rPr>
                <w:spacing w:val="-2"/>
                <w:sz w:val="22"/>
              </w:rPr>
              <w:t>2022/23</w:t>
            </w:r>
          </w:p>
        </w:tc>
        <w:tc>
          <w:tcPr>
            <w:tcW w:w="1660" w:type="dxa"/>
          </w:tcPr>
          <w:p>
            <w:pPr>
              <w:pStyle w:val="TableParagraph"/>
              <w:ind w:left="61"/>
              <w:jc w:val="left"/>
              <w:rPr>
                <w:sz w:val="22"/>
              </w:rPr>
            </w:pPr>
            <w:r>
              <w:rPr>
                <w:spacing w:val="-2"/>
                <w:sz w:val="22"/>
              </w:rPr>
              <w:t>2023/24</w:t>
            </w:r>
          </w:p>
        </w:tc>
        <w:tc>
          <w:tcPr>
            <w:tcW w:w="1659" w:type="dxa"/>
          </w:tcPr>
          <w:p>
            <w:pPr>
              <w:pStyle w:val="TableParagraph"/>
              <w:ind w:left="61"/>
              <w:jc w:val="left"/>
              <w:rPr>
                <w:sz w:val="22"/>
              </w:rPr>
            </w:pPr>
            <w:r>
              <w:rPr>
                <w:spacing w:val="-2"/>
                <w:sz w:val="22"/>
              </w:rPr>
              <w:t>2024/25</w:t>
            </w:r>
          </w:p>
        </w:tc>
      </w:tr>
      <w:tr>
        <w:trPr>
          <w:trHeight w:val="360" w:hRule="atLeast"/>
        </w:trPr>
        <w:tc>
          <w:tcPr>
            <w:tcW w:w="1661" w:type="dxa"/>
          </w:tcPr>
          <w:p>
            <w:pPr>
              <w:pStyle w:val="TableParagraph"/>
              <w:ind w:left="55"/>
              <w:jc w:val="left"/>
              <w:rPr>
                <w:sz w:val="22"/>
              </w:rPr>
            </w:pPr>
            <w:r>
              <w:rPr>
                <w:spacing w:val="-2"/>
                <w:sz w:val="22"/>
              </w:rPr>
              <w:t>19585</w:t>
            </w:r>
          </w:p>
        </w:tc>
        <w:tc>
          <w:tcPr>
            <w:tcW w:w="1660" w:type="dxa"/>
          </w:tcPr>
          <w:p>
            <w:pPr>
              <w:pStyle w:val="TableParagraph"/>
              <w:ind w:left="55"/>
              <w:jc w:val="left"/>
              <w:rPr>
                <w:sz w:val="22"/>
              </w:rPr>
            </w:pPr>
            <w:r>
              <w:rPr>
                <w:spacing w:val="-2"/>
                <w:sz w:val="22"/>
              </w:rPr>
              <w:t>20021</w:t>
            </w:r>
          </w:p>
        </w:tc>
        <w:tc>
          <w:tcPr>
            <w:tcW w:w="1655" w:type="dxa"/>
          </w:tcPr>
          <w:p>
            <w:pPr>
              <w:pStyle w:val="TableParagraph"/>
              <w:ind w:left="55"/>
              <w:jc w:val="left"/>
              <w:rPr>
                <w:sz w:val="22"/>
              </w:rPr>
            </w:pPr>
            <w:r>
              <w:rPr>
                <w:spacing w:val="-2"/>
                <w:sz w:val="22"/>
              </w:rPr>
              <w:t>16758</w:t>
            </w:r>
          </w:p>
        </w:tc>
        <w:tc>
          <w:tcPr>
            <w:tcW w:w="1660" w:type="dxa"/>
          </w:tcPr>
          <w:p>
            <w:pPr>
              <w:pStyle w:val="TableParagraph"/>
              <w:ind w:left="61"/>
              <w:jc w:val="left"/>
              <w:rPr>
                <w:sz w:val="22"/>
              </w:rPr>
            </w:pPr>
            <w:r>
              <w:rPr>
                <w:spacing w:val="-2"/>
                <w:sz w:val="22"/>
              </w:rPr>
              <w:t>20166</w:t>
            </w:r>
          </w:p>
        </w:tc>
        <w:tc>
          <w:tcPr>
            <w:tcW w:w="1659" w:type="dxa"/>
          </w:tcPr>
          <w:p>
            <w:pPr>
              <w:pStyle w:val="TableParagraph"/>
              <w:ind w:left="61"/>
              <w:jc w:val="left"/>
              <w:rPr>
                <w:sz w:val="22"/>
              </w:rPr>
            </w:pPr>
            <w:r>
              <w:rPr>
                <w:spacing w:val="-2"/>
                <w:sz w:val="22"/>
              </w:rPr>
              <w:t>15936</w:t>
            </w:r>
          </w:p>
        </w:tc>
      </w:tr>
    </w:tbl>
    <w:p>
      <w:pPr>
        <w:pStyle w:val="BodyText"/>
        <w:spacing w:before="96"/>
        <w:ind w:left="0"/>
        <w:rPr>
          <w:sz w:val="20"/>
        </w:rPr>
      </w:pPr>
      <w:r>
        <w:rPr>
          <w:sz w:val="20"/>
        </w:rPr>
        <w:drawing>
          <wp:anchor distT="0" distB="0" distL="0" distR="0" allowOverlap="1" layoutInCell="1" locked="0" behindDoc="1" simplePos="0" relativeHeight="487589376">
            <wp:simplePos x="0" y="0"/>
            <wp:positionH relativeFrom="page">
              <wp:posOffset>374015</wp:posOffset>
            </wp:positionH>
            <wp:positionV relativeFrom="paragraph">
              <wp:posOffset>222250</wp:posOffset>
            </wp:positionV>
            <wp:extent cx="6790182" cy="174221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6790182" cy="1742217"/>
                    </a:xfrm>
                    <a:prstGeom prst="rect">
                      <a:avLst/>
                    </a:prstGeom>
                  </pic:spPr>
                </pic:pic>
              </a:graphicData>
            </a:graphic>
          </wp:anchor>
        </w:drawing>
      </w:r>
    </w:p>
    <w:p>
      <w:pPr>
        <w:pStyle w:val="Heading1"/>
        <w:spacing w:before="152"/>
      </w:pPr>
      <w:bookmarkStart w:name="Condition of local roads" w:id="3"/>
      <w:bookmarkEnd w:id="3"/>
      <w:r>
        <w:rPr/>
      </w:r>
      <w:r>
        <w:rPr>
          <w:color w:val="0E4660"/>
        </w:rPr>
        <w:t>Condition</w:t>
      </w:r>
      <w:r>
        <w:rPr>
          <w:color w:val="0E4660"/>
          <w:spacing w:val="-5"/>
        </w:rPr>
        <w:t> </w:t>
      </w:r>
      <w:r>
        <w:rPr>
          <w:color w:val="0E4660"/>
        </w:rPr>
        <w:t>of</w:t>
      </w:r>
      <w:r>
        <w:rPr>
          <w:color w:val="0E4660"/>
          <w:spacing w:val="-8"/>
        </w:rPr>
        <w:t> </w:t>
      </w:r>
      <w:r>
        <w:rPr>
          <w:color w:val="0E4660"/>
        </w:rPr>
        <w:t>local</w:t>
      </w:r>
      <w:r>
        <w:rPr>
          <w:color w:val="0E4660"/>
          <w:spacing w:val="-4"/>
        </w:rPr>
        <w:t> roads</w:t>
      </w:r>
    </w:p>
    <w:p>
      <w:pPr>
        <w:pStyle w:val="BodyText"/>
        <w:spacing w:before="125" w:after="1"/>
        <w:ind w:left="0"/>
        <w:rPr>
          <w:sz w:val="20"/>
        </w:rPr>
      </w:pPr>
    </w:p>
    <w:tbl>
      <w:tblPr>
        <w:tblW w:w="0" w:type="auto"/>
        <w:jc w:val="left"/>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6"/>
        <w:gridCol w:w="2291"/>
        <w:gridCol w:w="2286"/>
        <w:gridCol w:w="2306"/>
      </w:tblGrid>
      <w:tr>
        <w:trPr>
          <w:trHeight w:val="360" w:hRule="atLeast"/>
        </w:trPr>
        <w:tc>
          <w:tcPr>
            <w:tcW w:w="1616" w:type="dxa"/>
            <w:vMerge w:val="restart"/>
          </w:tcPr>
          <w:p>
            <w:pPr>
              <w:pStyle w:val="TableParagraph"/>
              <w:spacing w:before="49"/>
              <w:ind w:left="16" w:right="1"/>
              <w:rPr>
                <w:b/>
                <w:sz w:val="22"/>
              </w:rPr>
            </w:pPr>
            <w:r>
              <w:rPr>
                <w:b/>
                <w:spacing w:val="-4"/>
                <w:sz w:val="22"/>
              </w:rPr>
              <w:t>Year</w:t>
            </w:r>
          </w:p>
        </w:tc>
        <w:tc>
          <w:tcPr>
            <w:tcW w:w="6883" w:type="dxa"/>
            <w:gridSpan w:val="3"/>
            <w:shd w:val="clear" w:color="auto" w:fill="205E99"/>
          </w:tcPr>
          <w:p>
            <w:pPr>
              <w:pStyle w:val="TableParagraph"/>
              <w:spacing w:before="49"/>
              <w:ind w:left="5"/>
              <w:rPr>
                <w:b/>
                <w:sz w:val="22"/>
              </w:rPr>
            </w:pPr>
            <w:r>
              <w:rPr>
                <w:b/>
                <w:color w:val="E8E8E8"/>
                <w:sz w:val="22"/>
              </w:rPr>
              <w:t>Percentage</w:t>
            </w:r>
            <w:r>
              <w:rPr>
                <w:b/>
                <w:color w:val="E8E8E8"/>
                <w:spacing w:val="-6"/>
                <w:sz w:val="22"/>
              </w:rPr>
              <w:t> </w:t>
            </w:r>
            <w:r>
              <w:rPr>
                <w:b/>
                <w:color w:val="E8E8E8"/>
                <w:sz w:val="22"/>
              </w:rPr>
              <w:t>of</w:t>
            </w:r>
            <w:r>
              <w:rPr>
                <w:b/>
                <w:color w:val="E8E8E8"/>
                <w:spacing w:val="-6"/>
                <w:sz w:val="22"/>
              </w:rPr>
              <w:t> </w:t>
            </w:r>
            <w:r>
              <w:rPr>
                <w:b/>
                <w:color w:val="E8E8E8"/>
                <w:sz w:val="22"/>
              </w:rPr>
              <w:t>A</w:t>
            </w:r>
            <w:r>
              <w:rPr>
                <w:b/>
                <w:color w:val="E8E8E8"/>
                <w:spacing w:val="-13"/>
                <w:sz w:val="22"/>
              </w:rPr>
              <w:t> </w:t>
            </w:r>
            <w:r>
              <w:rPr>
                <w:b/>
                <w:color w:val="E8E8E8"/>
                <w:sz w:val="22"/>
              </w:rPr>
              <w:t>roads</w:t>
            </w:r>
            <w:r>
              <w:rPr>
                <w:b/>
                <w:color w:val="E8E8E8"/>
                <w:spacing w:val="-6"/>
                <w:sz w:val="22"/>
              </w:rPr>
              <w:t> </w:t>
            </w:r>
            <w:r>
              <w:rPr>
                <w:b/>
                <w:color w:val="E8E8E8"/>
                <w:sz w:val="22"/>
              </w:rPr>
              <w:t>in</w:t>
            </w:r>
            <w:r>
              <w:rPr>
                <w:b/>
                <w:color w:val="E8E8E8"/>
                <w:spacing w:val="1"/>
                <w:sz w:val="22"/>
              </w:rPr>
              <w:t> </w:t>
            </w:r>
            <w:r>
              <w:rPr>
                <w:b/>
                <w:color w:val="E8E8E8"/>
                <w:sz w:val="22"/>
              </w:rPr>
              <w:t>each</w:t>
            </w:r>
            <w:r>
              <w:rPr>
                <w:b/>
                <w:color w:val="E8E8E8"/>
                <w:spacing w:val="-3"/>
                <w:sz w:val="22"/>
              </w:rPr>
              <w:t> </w:t>
            </w:r>
            <w:r>
              <w:rPr>
                <w:b/>
                <w:color w:val="E8E8E8"/>
                <w:sz w:val="22"/>
              </w:rPr>
              <w:t>condition</w:t>
            </w:r>
            <w:r>
              <w:rPr>
                <w:b/>
                <w:color w:val="E8E8E8"/>
                <w:spacing w:val="-1"/>
                <w:sz w:val="22"/>
              </w:rPr>
              <w:t> </w:t>
            </w:r>
            <w:r>
              <w:rPr>
                <w:b/>
                <w:color w:val="E8E8E8"/>
                <w:spacing w:val="-2"/>
                <w:sz w:val="22"/>
              </w:rPr>
              <w:t>category</w:t>
            </w:r>
          </w:p>
        </w:tc>
      </w:tr>
      <w:tr>
        <w:trPr>
          <w:trHeight w:val="360" w:hRule="atLeast"/>
        </w:trPr>
        <w:tc>
          <w:tcPr>
            <w:tcW w:w="1616" w:type="dxa"/>
            <w:vMerge/>
            <w:tcBorders>
              <w:top w:val="nil"/>
            </w:tcBorders>
          </w:tcPr>
          <w:p>
            <w:pPr>
              <w:rPr>
                <w:sz w:val="2"/>
                <w:szCs w:val="2"/>
              </w:rPr>
            </w:pPr>
          </w:p>
        </w:tc>
        <w:tc>
          <w:tcPr>
            <w:tcW w:w="2291" w:type="dxa"/>
          </w:tcPr>
          <w:p>
            <w:pPr>
              <w:pStyle w:val="TableParagraph"/>
              <w:ind w:left="5" w:right="1"/>
              <w:rPr>
                <w:b/>
                <w:sz w:val="22"/>
              </w:rPr>
            </w:pPr>
            <w:r>
              <w:rPr>
                <w:b/>
                <w:spacing w:val="-5"/>
                <w:sz w:val="22"/>
              </w:rPr>
              <w:t>Red</w:t>
            </w:r>
          </w:p>
        </w:tc>
        <w:tc>
          <w:tcPr>
            <w:tcW w:w="2286" w:type="dxa"/>
          </w:tcPr>
          <w:p>
            <w:pPr>
              <w:pStyle w:val="TableParagraph"/>
              <w:rPr>
                <w:b/>
                <w:sz w:val="22"/>
              </w:rPr>
            </w:pPr>
            <w:r>
              <w:rPr>
                <w:b/>
                <w:spacing w:val="-2"/>
                <w:sz w:val="22"/>
              </w:rPr>
              <w:t>Amber</w:t>
            </w:r>
          </w:p>
        </w:tc>
        <w:tc>
          <w:tcPr>
            <w:tcW w:w="2306" w:type="dxa"/>
          </w:tcPr>
          <w:p>
            <w:pPr>
              <w:pStyle w:val="TableParagraph"/>
              <w:ind w:left="0" w:right="829"/>
              <w:jc w:val="right"/>
              <w:rPr>
                <w:b/>
                <w:sz w:val="22"/>
              </w:rPr>
            </w:pPr>
            <w:r>
              <w:rPr>
                <w:b/>
                <w:spacing w:val="-2"/>
                <w:sz w:val="22"/>
              </w:rPr>
              <w:t>Green</w:t>
            </w:r>
          </w:p>
        </w:tc>
      </w:tr>
      <w:tr>
        <w:trPr>
          <w:trHeight w:val="360" w:hRule="atLeast"/>
        </w:trPr>
        <w:tc>
          <w:tcPr>
            <w:tcW w:w="1616" w:type="dxa"/>
          </w:tcPr>
          <w:p>
            <w:pPr>
              <w:pStyle w:val="TableParagraph"/>
              <w:ind w:left="16"/>
              <w:rPr>
                <w:sz w:val="22"/>
              </w:rPr>
            </w:pPr>
            <w:r>
              <w:rPr>
                <w:spacing w:val="-2"/>
                <w:sz w:val="22"/>
              </w:rPr>
              <w:t>2020/21</w:t>
            </w:r>
          </w:p>
        </w:tc>
        <w:tc>
          <w:tcPr>
            <w:tcW w:w="2291" w:type="dxa"/>
          </w:tcPr>
          <w:p>
            <w:pPr>
              <w:pStyle w:val="TableParagraph"/>
              <w:ind w:left="5" w:right="5"/>
              <w:rPr>
                <w:sz w:val="22"/>
              </w:rPr>
            </w:pPr>
            <w:r>
              <w:rPr>
                <w:spacing w:val="-2"/>
                <w:sz w:val="22"/>
              </w:rPr>
              <w:t>1.84%</w:t>
            </w:r>
          </w:p>
        </w:tc>
        <w:tc>
          <w:tcPr>
            <w:tcW w:w="2286" w:type="dxa"/>
          </w:tcPr>
          <w:p>
            <w:pPr>
              <w:pStyle w:val="TableParagraph"/>
              <w:ind w:right="4"/>
              <w:rPr>
                <w:sz w:val="22"/>
              </w:rPr>
            </w:pPr>
            <w:r>
              <w:rPr>
                <w:spacing w:val="-2"/>
                <w:sz w:val="22"/>
              </w:rPr>
              <w:t>17.16%</w:t>
            </w:r>
          </w:p>
        </w:tc>
        <w:tc>
          <w:tcPr>
            <w:tcW w:w="2306" w:type="dxa"/>
          </w:tcPr>
          <w:p>
            <w:pPr>
              <w:pStyle w:val="TableParagraph"/>
              <w:ind w:left="0" w:right="772"/>
              <w:jc w:val="right"/>
              <w:rPr>
                <w:sz w:val="22"/>
              </w:rPr>
            </w:pPr>
            <w:r>
              <w:rPr>
                <w:spacing w:val="-2"/>
                <w:sz w:val="22"/>
              </w:rPr>
              <w:t>81.00%</w:t>
            </w:r>
          </w:p>
        </w:tc>
      </w:tr>
      <w:tr>
        <w:trPr>
          <w:trHeight w:val="360" w:hRule="atLeast"/>
        </w:trPr>
        <w:tc>
          <w:tcPr>
            <w:tcW w:w="1616" w:type="dxa"/>
          </w:tcPr>
          <w:p>
            <w:pPr>
              <w:pStyle w:val="TableParagraph"/>
              <w:ind w:left="16"/>
              <w:rPr>
                <w:sz w:val="22"/>
              </w:rPr>
            </w:pPr>
            <w:r>
              <w:rPr>
                <w:spacing w:val="-2"/>
                <w:sz w:val="22"/>
              </w:rPr>
              <w:t>2021/22</w:t>
            </w:r>
          </w:p>
        </w:tc>
        <w:tc>
          <w:tcPr>
            <w:tcW w:w="2291" w:type="dxa"/>
          </w:tcPr>
          <w:p>
            <w:pPr>
              <w:pStyle w:val="TableParagraph"/>
              <w:ind w:left="5"/>
              <w:rPr>
                <w:sz w:val="22"/>
              </w:rPr>
            </w:pPr>
            <w:r>
              <w:rPr>
                <w:spacing w:val="-4"/>
                <w:sz w:val="22"/>
              </w:rPr>
              <w:t>2.4%</w:t>
            </w:r>
          </w:p>
        </w:tc>
        <w:tc>
          <w:tcPr>
            <w:tcW w:w="2286" w:type="dxa"/>
          </w:tcPr>
          <w:p>
            <w:pPr>
              <w:pStyle w:val="TableParagraph"/>
              <w:ind w:right="4"/>
              <w:rPr>
                <w:sz w:val="22"/>
              </w:rPr>
            </w:pPr>
            <w:r>
              <w:rPr>
                <w:spacing w:val="-2"/>
                <w:sz w:val="22"/>
              </w:rPr>
              <w:t>17.88%</w:t>
            </w:r>
          </w:p>
        </w:tc>
        <w:tc>
          <w:tcPr>
            <w:tcW w:w="2306" w:type="dxa"/>
          </w:tcPr>
          <w:p>
            <w:pPr>
              <w:pStyle w:val="TableParagraph"/>
              <w:ind w:left="0" w:right="772"/>
              <w:jc w:val="right"/>
              <w:rPr>
                <w:sz w:val="22"/>
              </w:rPr>
            </w:pPr>
            <w:r>
              <w:rPr>
                <w:spacing w:val="-2"/>
                <w:sz w:val="22"/>
              </w:rPr>
              <w:t>80.42%</w:t>
            </w:r>
          </w:p>
        </w:tc>
      </w:tr>
      <w:tr>
        <w:trPr>
          <w:trHeight w:val="360" w:hRule="atLeast"/>
        </w:trPr>
        <w:tc>
          <w:tcPr>
            <w:tcW w:w="1616" w:type="dxa"/>
          </w:tcPr>
          <w:p>
            <w:pPr>
              <w:pStyle w:val="TableParagraph"/>
              <w:ind w:left="16"/>
              <w:rPr>
                <w:sz w:val="22"/>
              </w:rPr>
            </w:pPr>
            <w:r>
              <w:rPr>
                <w:spacing w:val="-2"/>
                <w:sz w:val="22"/>
              </w:rPr>
              <w:t>2022/23</w:t>
            </w:r>
          </w:p>
        </w:tc>
        <w:tc>
          <w:tcPr>
            <w:tcW w:w="2291" w:type="dxa"/>
          </w:tcPr>
          <w:p>
            <w:pPr>
              <w:pStyle w:val="TableParagraph"/>
              <w:ind w:left="5" w:right="5"/>
              <w:rPr>
                <w:sz w:val="22"/>
              </w:rPr>
            </w:pPr>
            <w:r>
              <w:rPr>
                <w:spacing w:val="-2"/>
                <w:sz w:val="22"/>
              </w:rPr>
              <w:t>2.41%</w:t>
            </w:r>
          </w:p>
        </w:tc>
        <w:tc>
          <w:tcPr>
            <w:tcW w:w="2286" w:type="dxa"/>
          </w:tcPr>
          <w:p>
            <w:pPr>
              <w:pStyle w:val="TableParagraph"/>
              <w:ind w:right="4"/>
              <w:rPr>
                <w:sz w:val="22"/>
              </w:rPr>
            </w:pPr>
            <w:r>
              <w:rPr>
                <w:spacing w:val="-2"/>
                <w:sz w:val="22"/>
              </w:rPr>
              <w:t>18.22%</w:t>
            </w:r>
          </w:p>
        </w:tc>
        <w:tc>
          <w:tcPr>
            <w:tcW w:w="2306" w:type="dxa"/>
          </w:tcPr>
          <w:p>
            <w:pPr>
              <w:pStyle w:val="TableParagraph"/>
              <w:ind w:left="0" w:right="772"/>
              <w:jc w:val="right"/>
              <w:rPr>
                <w:sz w:val="22"/>
              </w:rPr>
            </w:pPr>
            <w:r>
              <w:rPr>
                <w:spacing w:val="-2"/>
                <w:sz w:val="22"/>
              </w:rPr>
              <w:t>79.37%</w:t>
            </w:r>
          </w:p>
        </w:tc>
      </w:tr>
      <w:tr>
        <w:trPr>
          <w:trHeight w:val="360" w:hRule="atLeast"/>
        </w:trPr>
        <w:tc>
          <w:tcPr>
            <w:tcW w:w="1616" w:type="dxa"/>
          </w:tcPr>
          <w:p>
            <w:pPr>
              <w:pStyle w:val="TableParagraph"/>
              <w:ind w:left="16"/>
              <w:rPr>
                <w:sz w:val="22"/>
              </w:rPr>
            </w:pPr>
            <w:r>
              <w:rPr>
                <w:spacing w:val="-2"/>
                <w:sz w:val="22"/>
              </w:rPr>
              <w:t>2023/24</w:t>
            </w:r>
          </w:p>
        </w:tc>
        <w:tc>
          <w:tcPr>
            <w:tcW w:w="2291" w:type="dxa"/>
          </w:tcPr>
          <w:p>
            <w:pPr>
              <w:pStyle w:val="TableParagraph"/>
              <w:ind w:left="5" w:right="5"/>
              <w:rPr>
                <w:sz w:val="22"/>
              </w:rPr>
            </w:pPr>
            <w:r>
              <w:rPr>
                <w:spacing w:val="-2"/>
                <w:sz w:val="22"/>
              </w:rPr>
              <w:t>2.57%</w:t>
            </w:r>
          </w:p>
        </w:tc>
        <w:tc>
          <w:tcPr>
            <w:tcW w:w="2286" w:type="dxa"/>
          </w:tcPr>
          <w:p>
            <w:pPr>
              <w:pStyle w:val="TableParagraph"/>
              <w:ind w:right="4"/>
              <w:rPr>
                <w:sz w:val="22"/>
              </w:rPr>
            </w:pPr>
            <w:r>
              <w:rPr>
                <w:spacing w:val="-2"/>
                <w:sz w:val="22"/>
              </w:rPr>
              <w:t>17.34%</w:t>
            </w:r>
          </w:p>
        </w:tc>
        <w:tc>
          <w:tcPr>
            <w:tcW w:w="2306" w:type="dxa"/>
          </w:tcPr>
          <w:p>
            <w:pPr>
              <w:pStyle w:val="TableParagraph"/>
              <w:ind w:left="0" w:right="772"/>
              <w:jc w:val="right"/>
              <w:rPr>
                <w:sz w:val="22"/>
              </w:rPr>
            </w:pPr>
            <w:r>
              <w:rPr>
                <w:spacing w:val="-2"/>
                <w:sz w:val="22"/>
              </w:rPr>
              <w:t>80.10%</w:t>
            </w:r>
          </w:p>
        </w:tc>
      </w:tr>
      <w:tr>
        <w:trPr>
          <w:trHeight w:val="360" w:hRule="atLeast"/>
        </w:trPr>
        <w:tc>
          <w:tcPr>
            <w:tcW w:w="1616" w:type="dxa"/>
          </w:tcPr>
          <w:p>
            <w:pPr>
              <w:pStyle w:val="TableParagraph"/>
              <w:ind w:left="16"/>
              <w:rPr>
                <w:sz w:val="22"/>
              </w:rPr>
            </w:pPr>
            <w:r>
              <w:rPr>
                <w:spacing w:val="-2"/>
                <w:sz w:val="22"/>
              </w:rPr>
              <w:t>2024/25</w:t>
            </w:r>
          </w:p>
        </w:tc>
        <w:tc>
          <w:tcPr>
            <w:tcW w:w="2291" w:type="dxa"/>
          </w:tcPr>
          <w:p>
            <w:pPr>
              <w:pStyle w:val="TableParagraph"/>
              <w:ind w:left="5" w:right="5"/>
              <w:rPr>
                <w:sz w:val="22"/>
              </w:rPr>
            </w:pPr>
            <w:r>
              <w:rPr>
                <w:spacing w:val="-2"/>
                <w:sz w:val="22"/>
              </w:rPr>
              <w:t>2.67%</w:t>
            </w:r>
          </w:p>
        </w:tc>
        <w:tc>
          <w:tcPr>
            <w:tcW w:w="2286" w:type="dxa"/>
          </w:tcPr>
          <w:p>
            <w:pPr>
              <w:pStyle w:val="TableParagraph"/>
              <w:ind w:right="4"/>
              <w:rPr>
                <w:sz w:val="22"/>
              </w:rPr>
            </w:pPr>
            <w:r>
              <w:rPr>
                <w:spacing w:val="-2"/>
                <w:sz w:val="22"/>
              </w:rPr>
              <w:t>16.28%</w:t>
            </w:r>
          </w:p>
        </w:tc>
        <w:tc>
          <w:tcPr>
            <w:tcW w:w="2306" w:type="dxa"/>
          </w:tcPr>
          <w:p>
            <w:pPr>
              <w:pStyle w:val="TableParagraph"/>
              <w:ind w:left="0" w:right="772"/>
              <w:jc w:val="right"/>
              <w:rPr>
                <w:sz w:val="22"/>
              </w:rPr>
            </w:pPr>
            <w:r>
              <w:rPr>
                <w:spacing w:val="-2"/>
                <w:sz w:val="22"/>
              </w:rPr>
              <w:t>81.05%</w:t>
            </w:r>
          </w:p>
        </w:tc>
      </w:tr>
    </w:tbl>
    <w:p>
      <w:pPr>
        <w:pStyle w:val="BodyText"/>
        <w:spacing w:line="252" w:lineRule="auto" w:before="419"/>
        <w:ind w:right="1300"/>
      </w:pPr>
      <w:r>
        <w:rPr/>
        <w:t>Rotherham</w:t>
      </w:r>
      <w:r>
        <w:rPr>
          <w:spacing w:val="-3"/>
        </w:rPr>
        <w:t> </w:t>
      </w:r>
      <w:r>
        <w:rPr/>
        <w:t>Council</w:t>
      </w:r>
      <w:r>
        <w:rPr>
          <w:spacing w:val="-4"/>
        </w:rPr>
        <w:t> </w:t>
      </w:r>
      <w:r>
        <w:rPr/>
        <w:t>collects</w:t>
      </w:r>
      <w:r>
        <w:rPr>
          <w:spacing w:val="-4"/>
        </w:rPr>
        <w:t> </w:t>
      </w:r>
      <w:r>
        <w:rPr/>
        <w:t>condition</w:t>
      </w:r>
      <w:r>
        <w:rPr>
          <w:spacing w:val="-2"/>
        </w:rPr>
        <w:t> </w:t>
      </w:r>
      <w:r>
        <w:rPr/>
        <w:t>data</w:t>
      </w:r>
      <w:r>
        <w:rPr>
          <w:spacing w:val="-7"/>
        </w:rPr>
        <w:t> </w:t>
      </w:r>
      <w:r>
        <w:rPr/>
        <w:t>of</w:t>
      </w:r>
      <w:r>
        <w:rPr>
          <w:spacing w:val="-6"/>
        </w:rPr>
        <w:t> </w:t>
      </w:r>
      <w:r>
        <w:rPr/>
        <w:t>100% our</w:t>
      </w:r>
      <w:r>
        <w:rPr>
          <w:spacing w:val="-12"/>
        </w:rPr>
        <w:t> </w:t>
      </w:r>
      <w:r>
        <w:rPr/>
        <w:t>A</w:t>
      </w:r>
      <w:r>
        <w:rPr>
          <w:spacing w:val="-15"/>
        </w:rPr>
        <w:t> </w:t>
      </w:r>
      <w:r>
        <w:rPr/>
        <w:t>class</w:t>
      </w:r>
      <w:r>
        <w:rPr>
          <w:spacing w:val="-4"/>
        </w:rPr>
        <w:t> </w:t>
      </w:r>
      <w:r>
        <w:rPr/>
        <w:t>Road</w:t>
      </w:r>
      <w:r>
        <w:rPr>
          <w:spacing w:val="-7"/>
        </w:rPr>
        <w:t> </w:t>
      </w:r>
      <w:r>
        <w:rPr/>
        <w:t>Network</w:t>
      </w:r>
      <w:r>
        <w:rPr>
          <w:spacing w:val="-5"/>
        </w:rPr>
        <w:t> </w:t>
      </w:r>
      <w:r>
        <w:rPr/>
        <w:t>through</w:t>
      </w:r>
      <w:r>
        <w:rPr>
          <w:spacing w:val="-2"/>
        </w:rPr>
        <w:t> </w:t>
      </w:r>
      <w:r>
        <w:rPr/>
        <w:t>a scanner survey over a two-year cycle.</w:t>
      </w:r>
    </w:p>
    <w:p>
      <w:pPr>
        <w:pStyle w:val="BodyText"/>
        <w:spacing w:before="5"/>
        <w:ind w:left="0"/>
        <w:rPr>
          <w:sz w:val="14"/>
        </w:rPr>
      </w:pPr>
    </w:p>
    <w:tbl>
      <w:tblPr>
        <w:tblW w:w="0" w:type="auto"/>
        <w:jc w:val="left"/>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6"/>
        <w:gridCol w:w="2291"/>
        <w:gridCol w:w="2286"/>
        <w:gridCol w:w="2286"/>
      </w:tblGrid>
      <w:tr>
        <w:trPr>
          <w:trHeight w:val="360" w:hRule="atLeast"/>
        </w:trPr>
        <w:tc>
          <w:tcPr>
            <w:tcW w:w="1616" w:type="dxa"/>
            <w:vMerge w:val="restart"/>
          </w:tcPr>
          <w:p>
            <w:pPr>
              <w:pStyle w:val="TableParagraph"/>
              <w:spacing w:before="49"/>
              <w:ind w:left="16" w:right="1"/>
              <w:rPr>
                <w:b/>
                <w:sz w:val="22"/>
              </w:rPr>
            </w:pPr>
            <w:r>
              <w:rPr>
                <w:b/>
                <w:spacing w:val="-4"/>
                <w:sz w:val="22"/>
              </w:rPr>
              <w:t>Year</w:t>
            </w:r>
          </w:p>
        </w:tc>
        <w:tc>
          <w:tcPr>
            <w:tcW w:w="6863" w:type="dxa"/>
            <w:gridSpan w:val="3"/>
            <w:shd w:val="clear" w:color="auto" w:fill="205E99"/>
          </w:tcPr>
          <w:p>
            <w:pPr>
              <w:pStyle w:val="TableParagraph"/>
              <w:spacing w:before="49"/>
              <w:ind w:left="505"/>
              <w:jc w:val="left"/>
              <w:rPr>
                <w:b/>
                <w:sz w:val="22"/>
              </w:rPr>
            </w:pPr>
            <w:r>
              <w:rPr>
                <w:b/>
                <w:color w:val="E8E8E8"/>
                <w:sz w:val="22"/>
              </w:rPr>
              <w:t>Percentage</w:t>
            </w:r>
            <w:r>
              <w:rPr>
                <w:b/>
                <w:color w:val="E8E8E8"/>
                <w:spacing w:val="-7"/>
                <w:sz w:val="22"/>
              </w:rPr>
              <w:t> </w:t>
            </w:r>
            <w:r>
              <w:rPr>
                <w:b/>
                <w:color w:val="E8E8E8"/>
                <w:sz w:val="22"/>
              </w:rPr>
              <w:t>of</w:t>
            </w:r>
            <w:r>
              <w:rPr>
                <w:b/>
                <w:color w:val="E8E8E8"/>
                <w:spacing w:val="-2"/>
                <w:sz w:val="22"/>
              </w:rPr>
              <w:t> </w:t>
            </w:r>
            <w:r>
              <w:rPr>
                <w:b/>
                <w:color w:val="E8E8E8"/>
                <w:sz w:val="22"/>
              </w:rPr>
              <w:t>B</w:t>
            </w:r>
            <w:r>
              <w:rPr>
                <w:b/>
                <w:color w:val="E8E8E8"/>
                <w:spacing w:val="2"/>
                <w:sz w:val="22"/>
              </w:rPr>
              <w:t> </w:t>
            </w:r>
            <w:r>
              <w:rPr>
                <w:b/>
                <w:color w:val="E8E8E8"/>
                <w:sz w:val="22"/>
              </w:rPr>
              <w:t>and</w:t>
            </w:r>
            <w:r>
              <w:rPr>
                <w:b/>
                <w:color w:val="E8E8E8"/>
                <w:spacing w:val="-4"/>
                <w:sz w:val="22"/>
              </w:rPr>
              <w:t> </w:t>
            </w:r>
            <w:r>
              <w:rPr>
                <w:b/>
                <w:color w:val="E8E8E8"/>
                <w:sz w:val="22"/>
              </w:rPr>
              <w:t>C</w:t>
            </w:r>
            <w:r>
              <w:rPr>
                <w:b/>
                <w:color w:val="E8E8E8"/>
                <w:spacing w:val="-5"/>
                <w:sz w:val="22"/>
              </w:rPr>
              <w:t> </w:t>
            </w:r>
            <w:r>
              <w:rPr>
                <w:b/>
                <w:color w:val="E8E8E8"/>
                <w:sz w:val="22"/>
              </w:rPr>
              <w:t>roads</w:t>
            </w:r>
            <w:r>
              <w:rPr>
                <w:b/>
                <w:color w:val="E8E8E8"/>
                <w:spacing w:val="-2"/>
                <w:sz w:val="22"/>
              </w:rPr>
              <w:t> </w:t>
            </w:r>
            <w:r>
              <w:rPr>
                <w:b/>
                <w:color w:val="E8E8E8"/>
                <w:sz w:val="22"/>
              </w:rPr>
              <w:t>in</w:t>
            </w:r>
            <w:r>
              <w:rPr>
                <w:b/>
                <w:color w:val="E8E8E8"/>
                <w:spacing w:val="-3"/>
                <w:sz w:val="22"/>
              </w:rPr>
              <w:t> </w:t>
            </w:r>
            <w:r>
              <w:rPr>
                <w:b/>
                <w:color w:val="E8E8E8"/>
                <w:sz w:val="22"/>
              </w:rPr>
              <w:t>each condition</w:t>
            </w:r>
            <w:r>
              <w:rPr>
                <w:b/>
                <w:color w:val="E8E8E8"/>
                <w:spacing w:val="-1"/>
                <w:sz w:val="22"/>
              </w:rPr>
              <w:t> </w:t>
            </w:r>
            <w:r>
              <w:rPr>
                <w:b/>
                <w:color w:val="E8E8E8"/>
                <w:spacing w:val="-2"/>
                <w:sz w:val="22"/>
              </w:rPr>
              <w:t>category</w:t>
            </w:r>
          </w:p>
        </w:tc>
      </w:tr>
      <w:tr>
        <w:trPr>
          <w:trHeight w:val="359" w:hRule="atLeast"/>
        </w:trPr>
        <w:tc>
          <w:tcPr>
            <w:tcW w:w="1616" w:type="dxa"/>
            <w:vMerge/>
            <w:tcBorders>
              <w:top w:val="nil"/>
            </w:tcBorders>
          </w:tcPr>
          <w:p>
            <w:pPr>
              <w:rPr>
                <w:sz w:val="2"/>
                <w:szCs w:val="2"/>
              </w:rPr>
            </w:pPr>
          </w:p>
        </w:tc>
        <w:tc>
          <w:tcPr>
            <w:tcW w:w="2291" w:type="dxa"/>
          </w:tcPr>
          <w:p>
            <w:pPr>
              <w:pStyle w:val="TableParagraph"/>
              <w:ind w:left="5" w:right="1"/>
              <w:rPr>
                <w:b/>
                <w:sz w:val="22"/>
              </w:rPr>
            </w:pPr>
            <w:r>
              <w:rPr>
                <w:b/>
                <w:spacing w:val="-5"/>
                <w:sz w:val="22"/>
              </w:rPr>
              <w:t>Red</w:t>
            </w:r>
          </w:p>
        </w:tc>
        <w:tc>
          <w:tcPr>
            <w:tcW w:w="2286" w:type="dxa"/>
          </w:tcPr>
          <w:p>
            <w:pPr>
              <w:pStyle w:val="TableParagraph"/>
              <w:rPr>
                <w:b/>
                <w:sz w:val="22"/>
              </w:rPr>
            </w:pPr>
            <w:r>
              <w:rPr>
                <w:b/>
                <w:spacing w:val="-2"/>
                <w:sz w:val="22"/>
              </w:rPr>
              <w:t>Amber</w:t>
            </w:r>
          </w:p>
        </w:tc>
        <w:tc>
          <w:tcPr>
            <w:tcW w:w="2286" w:type="dxa"/>
          </w:tcPr>
          <w:p>
            <w:pPr>
              <w:pStyle w:val="TableParagraph"/>
              <w:ind w:right="6"/>
              <w:rPr>
                <w:b/>
                <w:sz w:val="22"/>
              </w:rPr>
            </w:pPr>
            <w:r>
              <w:rPr>
                <w:b/>
                <w:spacing w:val="-2"/>
                <w:sz w:val="22"/>
              </w:rPr>
              <w:t>Green</w:t>
            </w:r>
          </w:p>
        </w:tc>
      </w:tr>
      <w:tr>
        <w:trPr>
          <w:trHeight w:val="360" w:hRule="atLeast"/>
        </w:trPr>
        <w:tc>
          <w:tcPr>
            <w:tcW w:w="1616" w:type="dxa"/>
          </w:tcPr>
          <w:p>
            <w:pPr>
              <w:pStyle w:val="TableParagraph"/>
              <w:ind w:left="16"/>
              <w:rPr>
                <w:sz w:val="22"/>
              </w:rPr>
            </w:pPr>
            <w:r>
              <w:rPr>
                <w:spacing w:val="-2"/>
                <w:sz w:val="22"/>
              </w:rPr>
              <w:t>2020/21</w:t>
            </w:r>
          </w:p>
        </w:tc>
        <w:tc>
          <w:tcPr>
            <w:tcW w:w="2291" w:type="dxa"/>
          </w:tcPr>
          <w:p>
            <w:pPr>
              <w:pStyle w:val="TableParagraph"/>
              <w:ind w:left="5" w:right="5"/>
              <w:rPr>
                <w:sz w:val="22"/>
              </w:rPr>
            </w:pPr>
            <w:r>
              <w:rPr>
                <w:spacing w:val="-2"/>
                <w:sz w:val="22"/>
              </w:rPr>
              <w:t>2.49%</w:t>
            </w:r>
          </w:p>
        </w:tc>
        <w:tc>
          <w:tcPr>
            <w:tcW w:w="2286" w:type="dxa"/>
          </w:tcPr>
          <w:p>
            <w:pPr>
              <w:pStyle w:val="TableParagraph"/>
              <w:ind w:right="4"/>
              <w:rPr>
                <w:sz w:val="22"/>
              </w:rPr>
            </w:pPr>
            <w:r>
              <w:rPr>
                <w:spacing w:val="-2"/>
                <w:sz w:val="22"/>
              </w:rPr>
              <w:t>18.89%</w:t>
            </w:r>
          </w:p>
        </w:tc>
        <w:tc>
          <w:tcPr>
            <w:tcW w:w="2286" w:type="dxa"/>
          </w:tcPr>
          <w:p>
            <w:pPr>
              <w:pStyle w:val="TableParagraph"/>
              <w:ind w:right="4"/>
              <w:rPr>
                <w:sz w:val="22"/>
              </w:rPr>
            </w:pPr>
            <w:r>
              <w:rPr>
                <w:spacing w:val="-2"/>
                <w:sz w:val="22"/>
              </w:rPr>
              <w:t>78.62%</w:t>
            </w:r>
          </w:p>
        </w:tc>
      </w:tr>
      <w:tr>
        <w:trPr>
          <w:trHeight w:val="360" w:hRule="atLeast"/>
        </w:trPr>
        <w:tc>
          <w:tcPr>
            <w:tcW w:w="1616" w:type="dxa"/>
          </w:tcPr>
          <w:p>
            <w:pPr>
              <w:pStyle w:val="TableParagraph"/>
              <w:ind w:left="16"/>
              <w:rPr>
                <w:sz w:val="22"/>
              </w:rPr>
            </w:pPr>
            <w:r>
              <w:rPr>
                <w:spacing w:val="-2"/>
                <w:sz w:val="22"/>
              </w:rPr>
              <w:t>2021/22</w:t>
            </w:r>
          </w:p>
        </w:tc>
        <w:tc>
          <w:tcPr>
            <w:tcW w:w="2291" w:type="dxa"/>
          </w:tcPr>
          <w:p>
            <w:pPr>
              <w:pStyle w:val="TableParagraph"/>
              <w:ind w:left="5" w:right="5"/>
              <w:rPr>
                <w:sz w:val="22"/>
              </w:rPr>
            </w:pPr>
            <w:r>
              <w:rPr>
                <w:spacing w:val="-2"/>
                <w:sz w:val="22"/>
              </w:rPr>
              <w:t>3.28%</w:t>
            </w:r>
          </w:p>
        </w:tc>
        <w:tc>
          <w:tcPr>
            <w:tcW w:w="2286" w:type="dxa"/>
          </w:tcPr>
          <w:p>
            <w:pPr>
              <w:pStyle w:val="TableParagraph"/>
              <w:ind w:right="4"/>
              <w:rPr>
                <w:sz w:val="22"/>
              </w:rPr>
            </w:pPr>
            <w:r>
              <w:rPr>
                <w:spacing w:val="-2"/>
                <w:sz w:val="22"/>
              </w:rPr>
              <w:t>21.45%</w:t>
            </w:r>
          </w:p>
        </w:tc>
        <w:tc>
          <w:tcPr>
            <w:tcW w:w="2286" w:type="dxa"/>
          </w:tcPr>
          <w:p>
            <w:pPr>
              <w:pStyle w:val="TableParagraph"/>
              <w:ind w:right="4"/>
              <w:rPr>
                <w:sz w:val="22"/>
              </w:rPr>
            </w:pPr>
            <w:r>
              <w:rPr>
                <w:spacing w:val="-2"/>
                <w:sz w:val="22"/>
              </w:rPr>
              <w:t>75.28%</w:t>
            </w:r>
          </w:p>
        </w:tc>
      </w:tr>
      <w:tr>
        <w:trPr>
          <w:trHeight w:val="360" w:hRule="atLeast"/>
        </w:trPr>
        <w:tc>
          <w:tcPr>
            <w:tcW w:w="1616" w:type="dxa"/>
          </w:tcPr>
          <w:p>
            <w:pPr>
              <w:pStyle w:val="TableParagraph"/>
              <w:spacing w:before="49"/>
              <w:ind w:left="16"/>
              <w:rPr>
                <w:sz w:val="22"/>
              </w:rPr>
            </w:pPr>
            <w:r>
              <w:rPr>
                <w:spacing w:val="-2"/>
                <w:sz w:val="22"/>
              </w:rPr>
              <w:t>2022/23</w:t>
            </w:r>
          </w:p>
        </w:tc>
        <w:tc>
          <w:tcPr>
            <w:tcW w:w="2291" w:type="dxa"/>
          </w:tcPr>
          <w:p>
            <w:pPr>
              <w:pStyle w:val="TableParagraph"/>
              <w:spacing w:before="49"/>
              <w:ind w:left="5" w:right="5"/>
              <w:rPr>
                <w:sz w:val="22"/>
              </w:rPr>
            </w:pPr>
            <w:r>
              <w:rPr>
                <w:spacing w:val="-2"/>
                <w:sz w:val="22"/>
              </w:rPr>
              <w:t>2.78%</w:t>
            </w:r>
          </w:p>
        </w:tc>
        <w:tc>
          <w:tcPr>
            <w:tcW w:w="2286" w:type="dxa"/>
          </w:tcPr>
          <w:p>
            <w:pPr>
              <w:pStyle w:val="TableParagraph"/>
              <w:spacing w:before="49"/>
              <w:ind w:right="4"/>
              <w:rPr>
                <w:sz w:val="22"/>
              </w:rPr>
            </w:pPr>
            <w:r>
              <w:rPr>
                <w:spacing w:val="-2"/>
                <w:sz w:val="22"/>
              </w:rPr>
              <w:t>20.24%</w:t>
            </w:r>
          </w:p>
        </w:tc>
        <w:tc>
          <w:tcPr>
            <w:tcW w:w="2286" w:type="dxa"/>
          </w:tcPr>
          <w:p>
            <w:pPr>
              <w:pStyle w:val="TableParagraph"/>
              <w:spacing w:before="49"/>
              <w:ind w:right="4"/>
              <w:rPr>
                <w:sz w:val="22"/>
              </w:rPr>
            </w:pPr>
            <w:r>
              <w:rPr>
                <w:spacing w:val="-2"/>
                <w:sz w:val="22"/>
              </w:rPr>
              <w:t>76.98%</w:t>
            </w:r>
          </w:p>
        </w:tc>
      </w:tr>
      <w:tr>
        <w:trPr>
          <w:trHeight w:val="360" w:hRule="atLeast"/>
        </w:trPr>
        <w:tc>
          <w:tcPr>
            <w:tcW w:w="1616" w:type="dxa"/>
          </w:tcPr>
          <w:p>
            <w:pPr>
              <w:pStyle w:val="TableParagraph"/>
              <w:ind w:left="16"/>
              <w:rPr>
                <w:sz w:val="22"/>
              </w:rPr>
            </w:pPr>
            <w:r>
              <w:rPr>
                <w:spacing w:val="-2"/>
                <w:sz w:val="22"/>
              </w:rPr>
              <w:t>2023/24</w:t>
            </w:r>
          </w:p>
        </w:tc>
        <w:tc>
          <w:tcPr>
            <w:tcW w:w="2291" w:type="dxa"/>
          </w:tcPr>
          <w:p>
            <w:pPr>
              <w:pStyle w:val="TableParagraph"/>
              <w:ind w:left="5" w:right="5"/>
              <w:rPr>
                <w:sz w:val="22"/>
              </w:rPr>
            </w:pPr>
            <w:r>
              <w:rPr>
                <w:spacing w:val="-2"/>
                <w:sz w:val="22"/>
              </w:rPr>
              <w:t>2.34%</w:t>
            </w:r>
          </w:p>
        </w:tc>
        <w:tc>
          <w:tcPr>
            <w:tcW w:w="2286" w:type="dxa"/>
          </w:tcPr>
          <w:p>
            <w:pPr>
              <w:pStyle w:val="TableParagraph"/>
              <w:ind w:right="9"/>
              <w:rPr>
                <w:sz w:val="22"/>
              </w:rPr>
            </w:pPr>
            <w:r>
              <w:rPr>
                <w:spacing w:val="-2"/>
                <w:sz w:val="22"/>
              </w:rPr>
              <w:t>19.11%</w:t>
            </w:r>
          </w:p>
        </w:tc>
        <w:tc>
          <w:tcPr>
            <w:tcW w:w="2286" w:type="dxa"/>
          </w:tcPr>
          <w:p>
            <w:pPr>
              <w:pStyle w:val="TableParagraph"/>
              <w:ind w:right="4"/>
              <w:rPr>
                <w:sz w:val="22"/>
              </w:rPr>
            </w:pPr>
            <w:r>
              <w:rPr>
                <w:spacing w:val="-2"/>
                <w:sz w:val="22"/>
              </w:rPr>
              <w:t>78.55%</w:t>
            </w:r>
          </w:p>
        </w:tc>
      </w:tr>
      <w:tr>
        <w:trPr>
          <w:trHeight w:val="355" w:hRule="atLeast"/>
        </w:trPr>
        <w:tc>
          <w:tcPr>
            <w:tcW w:w="1616" w:type="dxa"/>
          </w:tcPr>
          <w:p>
            <w:pPr>
              <w:pStyle w:val="TableParagraph"/>
              <w:ind w:left="16"/>
              <w:rPr>
                <w:sz w:val="22"/>
              </w:rPr>
            </w:pPr>
            <w:r>
              <w:rPr>
                <w:spacing w:val="-2"/>
                <w:sz w:val="22"/>
              </w:rPr>
              <w:t>2024/25</w:t>
            </w:r>
          </w:p>
        </w:tc>
        <w:tc>
          <w:tcPr>
            <w:tcW w:w="2291" w:type="dxa"/>
          </w:tcPr>
          <w:p>
            <w:pPr>
              <w:pStyle w:val="TableParagraph"/>
              <w:ind w:left="5" w:right="5"/>
              <w:rPr>
                <w:sz w:val="22"/>
              </w:rPr>
            </w:pPr>
            <w:r>
              <w:rPr>
                <w:spacing w:val="-2"/>
                <w:sz w:val="22"/>
              </w:rPr>
              <w:t>2.56%</w:t>
            </w:r>
          </w:p>
        </w:tc>
        <w:tc>
          <w:tcPr>
            <w:tcW w:w="2286" w:type="dxa"/>
          </w:tcPr>
          <w:p>
            <w:pPr>
              <w:pStyle w:val="TableParagraph"/>
              <w:ind w:right="4"/>
              <w:rPr>
                <w:sz w:val="22"/>
              </w:rPr>
            </w:pPr>
            <w:r>
              <w:rPr>
                <w:spacing w:val="-2"/>
                <w:sz w:val="22"/>
              </w:rPr>
              <w:t>18.98%</w:t>
            </w:r>
          </w:p>
        </w:tc>
        <w:tc>
          <w:tcPr>
            <w:tcW w:w="2286" w:type="dxa"/>
          </w:tcPr>
          <w:p>
            <w:pPr>
              <w:pStyle w:val="TableParagraph"/>
              <w:ind w:right="4"/>
              <w:rPr>
                <w:sz w:val="22"/>
              </w:rPr>
            </w:pPr>
            <w:r>
              <w:rPr>
                <w:spacing w:val="-2"/>
                <w:sz w:val="22"/>
              </w:rPr>
              <w:t>78.46%</w:t>
            </w:r>
          </w:p>
        </w:tc>
      </w:tr>
    </w:tbl>
    <w:p>
      <w:pPr>
        <w:pStyle w:val="BodyText"/>
        <w:spacing w:before="172"/>
        <w:ind w:left="0"/>
      </w:pPr>
    </w:p>
    <w:p>
      <w:pPr>
        <w:pStyle w:val="BodyText"/>
        <w:spacing w:line="252" w:lineRule="auto"/>
        <w:ind w:right="1173"/>
      </w:pPr>
      <w:r>
        <w:rPr/>
        <w:t>Rotherham</w:t>
      </w:r>
      <w:r>
        <w:rPr>
          <w:spacing w:val="-2"/>
        </w:rPr>
        <w:t> </w:t>
      </w:r>
      <w:r>
        <w:rPr/>
        <w:t>Council</w:t>
      </w:r>
      <w:r>
        <w:rPr>
          <w:spacing w:val="-3"/>
        </w:rPr>
        <w:t> </w:t>
      </w:r>
      <w:r>
        <w:rPr/>
        <w:t>collects</w:t>
      </w:r>
      <w:r>
        <w:rPr>
          <w:spacing w:val="-4"/>
        </w:rPr>
        <w:t> </w:t>
      </w:r>
      <w:r>
        <w:rPr/>
        <w:t>condition</w:t>
      </w:r>
      <w:r>
        <w:rPr>
          <w:spacing w:val="-1"/>
        </w:rPr>
        <w:t> </w:t>
      </w:r>
      <w:r>
        <w:rPr/>
        <w:t>data</w:t>
      </w:r>
      <w:r>
        <w:rPr>
          <w:spacing w:val="-6"/>
        </w:rPr>
        <w:t> </w:t>
      </w:r>
      <w:r>
        <w:rPr/>
        <w:t>of</w:t>
      </w:r>
      <w:r>
        <w:rPr>
          <w:spacing w:val="-5"/>
        </w:rPr>
        <w:t> </w:t>
      </w:r>
      <w:r>
        <w:rPr/>
        <w:t>100% our</w:t>
      </w:r>
      <w:r>
        <w:rPr>
          <w:spacing w:val="-2"/>
        </w:rPr>
        <w:t> </w:t>
      </w:r>
      <w:r>
        <w:rPr/>
        <w:t>B</w:t>
      </w:r>
      <w:r>
        <w:rPr>
          <w:spacing w:val="-1"/>
        </w:rPr>
        <w:t> </w:t>
      </w:r>
      <w:r>
        <w:rPr/>
        <w:t>&amp;</w:t>
      </w:r>
      <w:r>
        <w:rPr>
          <w:spacing w:val="-5"/>
        </w:rPr>
        <w:t> </w:t>
      </w:r>
      <w:r>
        <w:rPr/>
        <w:t>C</w:t>
      </w:r>
      <w:r>
        <w:rPr>
          <w:spacing w:val="-3"/>
        </w:rPr>
        <w:t> </w:t>
      </w:r>
      <w:r>
        <w:rPr/>
        <w:t>class</w:t>
      </w:r>
      <w:r>
        <w:rPr>
          <w:spacing w:val="-4"/>
        </w:rPr>
        <w:t> </w:t>
      </w:r>
      <w:r>
        <w:rPr/>
        <w:t>Road</w:t>
      </w:r>
      <w:r>
        <w:rPr>
          <w:spacing w:val="-6"/>
        </w:rPr>
        <w:t> </w:t>
      </w:r>
      <w:r>
        <w:rPr/>
        <w:t>Network</w:t>
      </w:r>
      <w:r>
        <w:rPr>
          <w:spacing w:val="-4"/>
        </w:rPr>
        <w:t> </w:t>
      </w:r>
      <w:r>
        <w:rPr/>
        <w:t>through</w:t>
      </w:r>
      <w:r>
        <w:rPr>
          <w:spacing w:val="-6"/>
        </w:rPr>
        <w:t> </w:t>
      </w:r>
      <w:r>
        <w:rPr/>
        <w:t>a scanner survey over a two-year cycle.</w:t>
      </w:r>
    </w:p>
    <w:p>
      <w:pPr>
        <w:pStyle w:val="BodyText"/>
        <w:spacing w:before="4" w:after="1"/>
        <w:ind w:left="0"/>
        <w:rPr>
          <w:sz w:val="14"/>
        </w:rPr>
      </w:pPr>
    </w:p>
    <w:tbl>
      <w:tblPr>
        <w:tblW w:w="0" w:type="auto"/>
        <w:jc w:val="left"/>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6"/>
        <w:gridCol w:w="6863"/>
      </w:tblGrid>
      <w:tr>
        <w:trPr>
          <w:trHeight w:val="360" w:hRule="atLeast"/>
        </w:trPr>
        <w:tc>
          <w:tcPr>
            <w:tcW w:w="1616" w:type="dxa"/>
          </w:tcPr>
          <w:p>
            <w:pPr>
              <w:pStyle w:val="TableParagraph"/>
              <w:ind w:left="16" w:right="1"/>
              <w:rPr>
                <w:b/>
                <w:sz w:val="22"/>
              </w:rPr>
            </w:pPr>
            <w:r>
              <w:rPr>
                <w:b/>
                <w:spacing w:val="-4"/>
                <w:sz w:val="22"/>
              </w:rPr>
              <w:t>Year</w:t>
            </w:r>
          </w:p>
        </w:tc>
        <w:tc>
          <w:tcPr>
            <w:tcW w:w="6863" w:type="dxa"/>
            <w:shd w:val="clear" w:color="auto" w:fill="205E99"/>
          </w:tcPr>
          <w:p>
            <w:pPr>
              <w:pStyle w:val="TableParagraph"/>
              <w:ind w:left="270"/>
              <w:jc w:val="left"/>
              <w:rPr>
                <w:b/>
                <w:sz w:val="22"/>
              </w:rPr>
            </w:pPr>
            <w:r>
              <w:rPr>
                <w:b/>
                <w:color w:val="E8E8E8"/>
                <w:sz w:val="22"/>
              </w:rPr>
              <w:t>Percentage</w:t>
            </w:r>
            <w:r>
              <w:rPr>
                <w:b/>
                <w:color w:val="E8E8E8"/>
                <w:spacing w:val="-7"/>
                <w:sz w:val="22"/>
              </w:rPr>
              <w:t> </w:t>
            </w:r>
            <w:r>
              <w:rPr>
                <w:b/>
                <w:color w:val="E8E8E8"/>
                <w:sz w:val="22"/>
              </w:rPr>
              <w:t>of</w:t>
            </w:r>
            <w:r>
              <w:rPr>
                <w:b/>
                <w:color w:val="E8E8E8"/>
                <w:spacing w:val="-3"/>
                <w:sz w:val="22"/>
              </w:rPr>
              <w:t> </w:t>
            </w:r>
            <w:r>
              <w:rPr>
                <w:b/>
                <w:color w:val="E8E8E8"/>
                <w:sz w:val="22"/>
              </w:rPr>
              <w:t>Unclassified</w:t>
            </w:r>
            <w:r>
              <w:rPr>
                <w:b/>
                <w:color w:val="E8E8E8"/>
                <w:spacing w:val="-4"/>
                <w:sz w:val="22"/>
              </w:rPr>
              <w:t> </w:t>
            </w:r>
            <w:r>
              <w:rPr>
                <w:b/>
                <w:color w:val="E8E8E8"/>
                <w:sz w:val="22"/>
              </w:rPr>
              <w:t>roads</w:t>
            </w:r>
            <w:r>
              <w:rPr>
                <w:b/>
                <w:color w:val="E8E8E8"/>
                <w:spacing w:val="-3"/>
                <w:sz w:val="22"/>
              </w:rPr>
              <w:t> </w:t>
            </w:r>
            <w:r>
              <w:rPr>
                <w:b/>
                <w:color w:val="E8E8E8"/>
                <w:sz w:val="22"/>
              </w:rPr>
              <w:t>in</w:t>
            </w:r>
            <w:r>
              <w:rPr>
                <w:b/>
                <w:color w:val="E8E8E8"/>
                <w:spacing w:val="-4"/>
                <w:sz w:val="22"/>
              </w:rPr>
              <w:t> </w:t>
            </w:r>
            <w:r>
              <w:rPr>
                <w:b/>
                <w:color w:val="E8E8E8"/>
                <w:sz w:val="22"/>
              </w:rPr>
              <w:t>each</w:t>
            </w:r>
            <w:r>
              <w:rPr>
                <w:b/>
                <w:color w:val="E8E8E8"/>
                <w:spacing w:val="-1"/>
                <w:sz w:val="22"/>
              </w:rPr>
              <w:t> </w:t>
            </w:r>
            <w:r>
              <w:rPr>
                <w:b/>
                <w:color w:val="E8E8E8"/>
                <w:sz w:val="22"/>
              </w:rPr>
              <w:t>condition</w:t>
            </w:r>
            <w:r>
              <w:rPr>
                <w:b/>
                <w:color w:val="E8E8E8"/>
                <w:spacing w:val="-4"/>
                <w:sz w:val="22"/>
              </w:rPr>
              <w:t> </w:t>
            </w:r>
            <w:r>
              <w:rPr>
                <w:b/>
                <w:color w:val="E8E8E8"/>
                <w:spacing w:val="-2"/>
                <w:sz w:val="22"/>
              </w:rPr>
              <w:t>category</w:t>
            </w:r>
          </w:p>
        </w:tc>
      </w:tr>
    </w:tbl>
    <w:p>
      <w:pPr>
        <w:pStyle w:val="TableParagraph"/>
        <w:spacing w:after="0"/>
        <w:jc w:val="left"/>
        <w:rPr>
          <w:b/>
          <w:sz w:val="22"/>
        </w:rPr>
        <w:sectPr>
          <w:pgSz w:w="11910" w:h="16840"/>
          <w:pgMar w:header="300" w:footer="360" w:top="1340" w:bottom="560" w:left="283" w:right="283"/>
        </w:sectPr>
      </w:pPr>
    </w:p>
    <w:p>
      <w:pPr>
        <w:pStyle w:val="BodyText"/>
        <w:ind w:left="0"/>
        <w:rPr>
          <w:sz w:val="8"/>
        </w:rPr>
      </w:pPr>
    </w:p>
    <w:tbl>
      <w:tblPr>
        <w:tblW w:w="0" w:type="auto"/>
        <w:jc w:val="left"/>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6"/>
        <w:gridCol w:w="2291"/>
        <w:gridCol w:w="2286"/>
        <w:gridCol w:w="2286"/>
      </w:tblGrid>
      <w:tr>
        <w:trPr>
          <w:trHeight w:val="360" w:hRule="atLeast"/>
        </w:trPr>
        <w:tc>
          <w:tcPr>
            <w:tcW w:w="1616" w:type="dxa"/>
          </w:tcPr>
          <w:p>
            <w:pPr>
              <w:pStyle w:val="TableParagraph"/>
              <w:spacing w:before="0"/>
              <w:ind w:left="0"/>
              <w:jc w:val="left"/>
              <w:rPr>
                <w:rFonts w:ascii="Times New Roman"/>
                <w:sz w:val="22"/>
              </w:rPr>
            </w:pPr>
          </w:p>
        </w:tc>
        <w:tc>
          <w:tcPr>
            <w:tcW w:w="2291" w:type="dxa"/>
          </w:tcPr>
          <w:p>
            <w:pPr>
              <w:pStyle w:val="TableParagraph"/>
              <w:ind w:left="5" w:right="1"/>
              <w:rPr>
                <w:b/>
                <w:sz w:val="22"/>
              </w:rPr>
            </w:pPr>
            <w:r>
              <w:rPr>
                <w:b/>
                <w:spacing w:val="-5"/>
                <w:sz w:val="22"/>
              </w:rPr>
              <w:t>Red</w:t>
            </w:r>
          </w:p>
        </w:tc>
        <w:tc>
          <w:tcPr>
            <w:tcW w:w="2286" w:type="dxa"/>
          </w:tcPr>
          <w:p>
            <w:pPr>
              <w:pStyle w:val="TableParagraph"/>
              <w:rPr>
                <w:b/>
                <w:sz w:val="22"/>
              </w:rPr>
            </w:pPr>
            <w:r>
              <w:rPr>
                <w:b/>
                <w:spacing w:val="-2"/>
                <w:sz w:val="22"/>
              </w:rPr>
              <w:t>Amber</w:t>
            </w:r>
          </w:p>
        </w:tc>
        <w:tc>
          <w:tcPr>
            <w:tcW w:w="2286" w:type="dxa"/>
          </w:tcPr>
          <w:p>
            <w:pPr>
              <w:pStyle w:val="TableParagraph"/>
              <w:ind w:right="6"/>
              <w:rPr>
                <w:b/>
                <w:sz w:val="22"/>
              </w:rPr>
            </w:pPr>
            <w:r>
              <w:rPr>
                <w:b/>
                <w:spacing w:val="-2"/>
                <w:sz w:val="22"/>
              </w:rPr>
              <w:t>Green</w:t>
            </w:r>
          </w:p>
        </w:tc>
      </w:tr>
      <w:tr>
        <w:trPr>
          <w:trHeight w:val="360" w:hRule="atLeast"/>
        </w:trPr>
        <w:tc>
          <w:tcPr>
            <w:tcW w:w="1616" w:type="dxa"/>
          </w:tcPr>
          <w:p>
            <w:pPr>
              <w:pStyle w:val="TableParagraph"/>
              <w:ind w:left="16"/>
              <w:rPr>
                <w:sz w:val="22"/>
              </w:rPr>
            </w:pPr>
            <w:r>
              <w:rPr>
                <w:spacing w:val="-2"/>
                <w:sz w:val="22"/>
              </w:rPr>
              <w:t>2020/21</w:t>
            </w:r>
          </w:p>
        </w:tc>
        <w:tc>
          <w:tcPr>
            <w:tcW w:w="2291" w:type="dxa"/>
          </w:tcPr>
          <w:p>
            <w:pPr>
              <w:pStyle w:val="TableParagraph"/>
              <w:ind w:left="5" w:right="5"/>
              <w:rPr>
                <w:sz w:val="22"/>
              </w:rPr>
            </w:pPr>
            <w:r>
              <w:rPr>
                <w:spacing w:val="-2"/>
                <w:sz w:val="22"/>
              </w:rPr>
              <w:t>18.89%</w:t>
            </w:r>
          </w:p>
        </w:tc>
        <w:tc>
          <w:tcPr>
            <w:tcW w:w="2286" w:type="dxa"/>
          </w:tcPr>
          <w:p>
            <w:pPr>
              <w:pStyle w:val="TableParagraph"/>
              <w:ind w:right="5"/>
              <w:rPr>
                <w:sz w:val="22"/>
              </w:rPr>
            </w:pPr>
            <w:r>
              <w:rPr>
                <w:spacing w:val="-2"/>
                <w:sz w:val="22"/>
              </w:rPr>
              <w:t>26.02%</w:t>
            </w:r>
          </w:p>
        </w:tc>
        <w:tc>
          <w:tcPr>
            <w:tcW w:w="2286" w:type="dxa"/>
          </w:tcPr>
          <w:p>
            <w:pPr>
              <w:pStyle w:val="TableParagraph"/>
              <w:ind w:right="5"/>
              <w:rPr>
                <w:sz w:val="22"/>
              </w:rPr>
            </w:pPr>
            <w:r>
              <w:rPr>
                <w:spacing w:val="-2"/>
                <w:sz w:val="22"/>
              </w:rPr>
              <w:t>55.09%</w:t>
            </w:r>
          </w:p>
        </w:tc>
      </w:tr>
      <w:tr>
        <w:trPr>
          <w:trHeight w:val="360" w:hRule="atLeast"/>
        </w:trPr>
        <w:tc>
          <w:tcPr>
            <w:tcW w:w="1616" w:type="dxa"/>
          </w:tcPr>
          <w:p>
            <w:pPr>
              <w:pStyle w:val="TableParagraph"/>
              <w:ind w:left="16"/>
              <w:rPr>
                <w:sz w:val="22"/>
              </w:rPr>
            </w:pPr>
            <w:r>
              <w:rPr>
                <w:spacing w:val="-2"/>
                <w:sz w:val="22"/>
              </w:rPr>
              <w:t>2021/22</w:t>
            </w:r>
          </w:p>
        </w:tc>
        <w:tc>
          <w:tcPr>
            <w:tcW w:w="2291" w:type="dxa"/>
          </w:tcPr>
          <w:p>
            <w:pPr>
              <w:pStyle w:val="TableParagraph"/>
              <w:ind w:left="5" w:right="5"/>
              <w:rPr>
                <w:sz w:val="22"/>
              </w:rPr>
            </w:pPr>
            <w:r>
              <w:rPr>
                <w:spacing w:val="-2"/>
                <w:sz w:val="22"/>
              </w:rPr>
              <w:t>15.78%</w:t>
            </w:r>
          </w:p>
        </w:tc>
        <w:tc>
          <w:tcPr>
            <w:tcW w:w="2286" w:type="dxa"/>
          </w:tcPr>
          <w:p>
            <w:pPr>
              <w:pStyle w:val="TableParagraph"/>
              <w:ind w:right="5"/>
              <w:rPr>
                <w:sz w:val="22"/>
              </w:rPr>
            </w:pPr>
            <w:r>
              <w:rPr>
                <w:spacing w:val="-2"/>
                <w:sz w:val="22"/>
              </w:rPr>
              <w:t>22.59%</w:t>
            </w:r>
          </w:p>
        </w:tc>
        <w:tc>
          <w:tcPr>
            <w:tcW w:w="2286" w:type="dxa"/>
          </w:tcPr>
          <w:p>
            <w:pPr>
              <w:pStyle w:val="TableParagraph"/>
              <w:ind w:right="5"/>
              <w:rPr>
                <w:sz w:val="22"/>
              </w:rPr>
            </w:pPr>
            <w:r>
              <w:rPr>
                <w:spacing w:val="-2"/>
                <w:sz w:val="22"/>
              </w:rPr>
              <w:t>61.63%</w:t>
            </w:r>
          </w:p>
        </w:tc>
      </w:tr>
      <w:tr>
        <w:trPr>
          <w:trHeight w:val="360" w:hRule="atLeast"/>
        </w:trPr>
        <w:tc>
          <w:tcPr>
            <w:tcW w:w="1616" w:type="dxa"/>
          </w:tcPr>
          <w:p>
            <w:pPr>
              <w:pStyle w:val="TableParagraph"/>
              <w:ind w:left="16"/>
              <w:rPr>
                <w:sz w:val="22"/>
              </w:rPr>
            </w:pPr>
            <w:r>
              <w:rPr>
                <w:spacing w:val="-2"/>
                <w:sz w:val="22"/>
              </w:rPr>
              <w:t>2022/23</w:t>
            </w:r>
          </w:p>
        </w:tc>
        <w:tc>
          <w:tcPr>
            <w:tcW w:w="2291" w:type="dxa"/>
          </w:tcPr>
          <w:p>
            <w:pPr>
              <w:pStyle w:val="TableParagraph"/>
              <w:ind w:left="5" w:right="5"/>
              <w:rPr>
                <w:sz w:val="22"/>
              </w:rPr>
            </w:pPr>
            <w:r>
              <w:rPr>
                <w:spacing w:val="-2"/>
                <w:sz w:val="22"/>
              </w:rPr>
              <w:t>14.28%</w:t>
            </w:r>
          </w:p>
        </w:tc>
        <w:tc>
          <w:tcPr>
            <w:tcW w:w="2286" w:type="dxa"/>
          </w:tcPr>
          <w:p>
            <w:pPr>
              <w:pStyle w:val="TableParagraph"/>
              <w:ind w:right="5"/>
              <w:rPr>
                <w:sz w:val="22"/>
              </w:rPr>
            </w:pPr>
            <w:r>
              <w:rPr>
                <w:spacing w:val="-2"/>
                <w:sz w:val="22"/>
              </w:rPr>
              <w:t>21.51%</w:t>
            </w:r>
          </w:p>
        </w:tc>
        <w:tc>
          <w:tcPr>
            <w:tcW w:w="2286" w:type="dxa"/>
          </w:tcPr>
          <w:p>
            <w:pPr>
              <w:pStyle w:val="TableParagraph"/>
              <w:ind w:right="5"/>
              <w:rPr>
                <w:sz w:val="22"/>
              </w:rPr>
            </w:pPr>
            <w:r>
              <w:rPr>
                <w:spacing w:val="-2"/>
                <w:sz w:val="22"/>
              </w:rPr>
              <w:t>64.21%</w:t>
            </w:r>
          </w:p>
        </w:tc>
      </w:tr>
      <w:tr>
        <w:trPr>
          <w:trHeight w:val="360" w:hRule="atLeast"/>
        </w:trPr>
        <w:tc>
          <w:tcPr>
            <w:tcW w:w="1616" w:type="dxa"/>
          </w:tcPr>
          <w:p>
            <w:pPr>
              <w:pStyle w:val="TableParagraph"/>
              <w:ind w:left="16"/>
              <w:rPr>
                <w:sz w:val="22"/>
              </w:rPr>
            </w:pPr>
            <w:r>
              <w:rPr>
                <w:spacing w:val="-2"/>
                <w:sz w:val="22"/>
              </w:rPr>
              <w:t>2023/24</w:t>
            </w:r>
          </w:p>
        </w:tc>
        <w:tc>
          <w:tcPr>
            <w:tcW w:w="2291" w:type="dxa"/>
          </w:tcPr>
          <w:p>
            <w:pPr>
              <w:pStyle w:val="TableParagraph"/>
              <w:ind w:left="5" w:right="5"/>
              <w:rPr>
                <w:sz w:val="22"/>
              </w:rPr>
            </w:pPr>
            <w:r>
              <w:rPr>
                <w:spacing w:val="-2"/>
                <w:sz w:val="22"/>
              </w:rPr>
              <w:t>12.69%</w:t>
            </w:r>
          </w:p>
        </w:tc>
        <w:tc>
          <w:tcPr>
            <w:tcW w:w="2286" w:type="dxa"/>
          </w:tcPr>
          <w:p>
            <w:pPr>
              <w:pStyle w:val="TableParagraph"/>
              <w:ind w:right="5"/>
              <w:rPr>
                <w:sz w:val="22"/>
              </w:rPr>
            </w:pPr>
            <w:r>
              <w:rPr>
                <w:spacing w:val="-2"/>
                <w:sz w:val="22"/>
              </w:rPr>
              <w:t>23.10%</w:t>
            </w:r>
          </w:p>
        </w:tc>
        <w:tc>
          <w:tcPr>
            <w:tcW w:w="2286" w:type="dxa"/>
          </w:tcPr>
          <w:p>
            <w:pPr>
              <w:pStyle w:val="TableParagraph"/>
              <w:ind w:right="5"/>
              <w:rPr>
                <w:sz w:val="22"/>
              </w:rPr>
            </w:pPr>
            <w:r>
              <w:rPr>
                <w:spacing w:val="-2"/>
                <w:sz w:val="22"/>
              </w:rPr>
              <w:t>64.21%</w:t>
            </w:r>
          </w:p>
        </w:tc>
      </w:tr>
      <w:tr>
        <w:trPr>
          <w:trHeight w:val="360" w:hRule="atLeast"/>
        </w:trPr>
        <w:tc>
          <w:tcPr>
            <w:tcW w:w="1616" w:type="dxa"/>
          </w:tcPr>
          <w:p>
            <w:pPr>
              <w:pStyle w:val="TableParagraph"/>
              <w:ind w:left="16"/>
              <w:rPr>
                <w:sz w:val="22"/>
              </w:rPr>
            </w:pPr>
            <w:r>
              <w:rPr>
                <w:spacing w:val="-2"/>
                <w:sz w:val="22"/>
              </w:rPr>
              <w:t>2024/25</w:t>
            </w:r>
          </w:p>
        </w:tc>
        <w:tc>
          <w:tcPr>
            <w:tcW w:w="2291" w:type="dxa"/>
          </w:tcPr>
          <w:p>
            <w:pPr>
              <w:pStyle w:val="TableParagraph"/>
              <w:ind w:left="5" w:right="5"/>
              <w:rPr>
                <w:sz w:val="22"/>
              </w:rPr>
            </w:pPr>
            <w:r>
              <w:rPr>
                <w:spacing w:val="-2"/>
                <w:sz w:val="22"/>
              </w:rPr>
              <w:t>10.93%</w:t>
            </w:r>
          </w:p>
        </w:tc>
        <w:tc>
          <w:tcPr>
            <w:tcW w:w="2286" w:type="dxa"/>
          </w:tcPr>
          <w:p>
            <w:pPr>
              <w:pStyle w:val="TableParagraph"/>
              <w:ind w:right="5"/>
              <w:rPr>
                <w:sz w:val="22"/>
              </w:rPr>
            </w:pPr>
            <w:r>
              <w:rPr>
                <w:spacing w:val="-2"/>
                <w:sz w:val="22"/>
              </w:rPr>
              <w:t>22.09%</w:t>
            </w:r>
          </w:p>
        </w:tc>
        <w:tc>
          <w:tcPr>
            <w:tcW w:w="2286" w:type="dxa"/>
          </w:tcPr>
          <w:p>
            <w:pPr>
              <w:pStyle w:val="TableParagraph"/>
              <w:ind w:right="5"/>
              <w:rPr>
                <w:sz w:val="22"/>
              </w:rPr>
            </w:pPr>
            <w:r>
              <w:rPr>
                <w:spacing w:val="-2"/>
                <w:sz w:val="22"/>
              </w:rPr>
              <w:t>66.98%</w:t>
            </w:r>
          </w:p>
        </w:tc>
      </w:tr>
    </w:tbl>
    <w:p>
      <w:pPr>
        <w:pStyle w:val="BodyText"/>
        <w:spacing w:before="166"/>
        <w:ind w:left="0"/>
      </w:pPr>
    </w:p>
    <w:p>
      <w:pPr>
        <w:pStyle w:val="BodyText"/>
        <w:spacing w:line="252" w:lineRule="auto"/>
        <w:ind w:right="1300"/>
      </w:pPr>
      <w:r>
        <w:rPr/>
        <w:t>Rotherham</w:t>
      </w:r>
      <w:r>
        <w:rPr>
          <w:spacing w:val="-4"/>
        </w:rPr>
        <w:t> </w:t>
      </w:r>
      <w:r>
        <w:rPr/>
        <w:t>Council</w:t>
      </w:r>
      <w:r>
        <w:rPr>
          <w:spacing w:val="-5"/>
        </w:rPr>
        <w:t> </w:t>
      </w:r>
      <w:r>
        <w:rPr/>
        <w:t>collects</w:t>
      </w:r>
      <w:r>
        <w:rPr>
          <w:spacing w:val="-6"/>
        </w:rPr>
        <w:t> </w:t>
      </w:r>
      <w:r>
        <w:rPr/>
        <w:t>condition</w:t>
      </w:r>
      <w:r>
        <w:rPr>
          <w:spacing w:val="-3"/>
        </w:rPr>
        <w:t> </w:t>
      </w:r>
      <w:r>
        <w:rPr/>
        <w:t>data</w:t>
      </w:r>
      <w:r>
        <w:rPr>
          <w:spacing w:val="-8"/>
        </w:rPr>
        <w:t> </w:t>
      </w:r>
      <w:r>
        <w:rPr/>
        <w:t>of</w:t>
      </w:r>
      <w:r>
        <w:rPr>
          <w:spacing w:val="-7"/>
        </w:rPr>
        <w:t> </w:t>
      </w:r>
      <w:r>
        <w:rPr/>
        <w:t>100% our</w:t>
      </w:r>
      <w:r>
        <w:rPr>
          <w:spacing w:val="-4"/>
        </w:rPr>
        <w:t> </w:t>
      </w:r>
      <w:r>
        <w:rPr/>
        <w:t>Unclassified</w:t>
      </w:r>
      <w:r>
        <w:rPr>
          <w:spacing w:val="-8"/>
        </w:rPr>
        <w:t> </w:t>
      </w:r>
      <w:r>
        <w:rPr/>
        <w:t>class</w:t>
      </w:r>
      <w:r>
        <w:rPr>
          <w:spacing w:val="-1"/>
        </w:rPr>
        <w:t> </w:t>
      </w:r>
      <w:r>
        <w:rPr/>
        <w:t>Road</w:t>
      </w:r>
      <w:r>
        <w:rPr>
          <w:spacing w:val="-8"/>
        </w:rPr>
        <w:t> </w:t>
      </w:r>
      <w:r>
        <w:rPr/>
        <w:t>Network through a Condition Visual Survey over a four-year cycle</w:t>
      </w:r>
    </w:p>
    <w:p>
      <w:pPr>
        <w:pStyle w:val="BodyText"/>
        <w:spacing w:line="232" w:lineRule="auto" w:before="165"/>
        <w:ind w:right="1173"/>
      </w:pPr>
      <w:r>
        <w:rPr/>
        <w:t>The</w:t>
      </w:r>
      <w:r>
        <w:rPr>
          <w:spacing w:val="-6"/>
        </w:rPr>
        <w:t> </w:t>
      </w:r>
      <w:r>
        <w:rPr/>
        <w:t>Council</w:t>
      </w:r>
      <w:r>
        <w:rPr>
          <w:spacing w:val="-3"/>
        </w:rPr>
        <w:t> </w:t>
      </w:r>
      <w:r>
        <w:rPr/>
        <w:t>measures the</w:t>
      </w:r>
      <w:r>
        <w:rPr>
          <w:spacing w:val="-6"/>
        </w:rPr>
        <w:t> </w:t>
      </w:r>
      <w:r>
        <w:rPr/>
        <w:t>condition</w:t>
      </w:r>
      <w:r>
        <w:rPr>
          <w:spacing w:val="-1"/>
        </w:rPr>
        <w:t> </w:t>
      </w:r>
      <w:r>
        <w:rPr/>
        <w:t>of</w:t>
      </w:r>
      <w:r>
        <w:rPr>
          <w:spacing w:val="-5"/>
        </w:rPr>
        <w:t> </w:t>
      </w:r>
      <w:r>
        <w:rPr/>
        <w:t>its</w:t>
      </w:r>
      <w:r>
        <w:rPr>
          <w:spacing w:val="-4"/>
        </w:rPr>
        <w:t> </w:t>
      </w:r>
      <w:r>
        <w:rPr/>
        <w:t>‘Green’</w:t>
      </w:r>
      <w:r>
        <w:rPr>
          <w:spacing w:val="-11"/>
        </w:rPr>
        <w:t> </w:t>
      </w:r>
      <w:r>
        <w:rPr/>
        <w:t>condition</w:t>
      </w:r>
      <w:r>
        <w:rPr>
          <w:spacing w:val="-6"/>
        </w:rPr>
        <w:t> </w:t>
      </w:r>
      <w:r>
        <w:rPr/>
        <w:t>of</w:t>
      </w:r>
      <w:r>
        <w:rPr>
          <w:spacing w:val="-5"/>
        </w:rPr>
        <w:t> </w:t>
      </w:r>
      <w:r>
        <w:rPr/>
        <w:t>its</w:t>
      </w:r>
      <w:r>
        <w:rPr>
          <w:spacing w:val="-4"/>
        </w:rPr>
        <w:t> </w:t>
      </w:r>
      <w:r>
        <w:rPr/>
        <w:t>Network</w:t>
      </w:r>
      <w:r>
        <w:rPr>
          <w:spacing w:val="-4"/>
        </w:rPr>
        <w:t> </w:t>
      </w:r>
      <w:r>
        <w:rPr/>
        <w:t>in</w:t>
      </w:r>
      <w:r>
        <w:rPr>
          <w:spacing w:val="-6"/>
        </w:rPr>
        <w:t> </w:t>
      </w:r>
      <w:r>
        <w:rPr/>
        <w:t>its</w:t>
      </w:r>
      <w:r>
        <w:rPr>
          <w:spacing w:val="-4"/>
        </w:rPr>
        <w:t> </w:t>
      </w:r>
      <w:r>
        <w:rPr/>
        <w:t>Council</w:t>
      </w:r>
      <w:r>
        <w:rPr>
          <w:spacing w:val="-3"/>
        </w:rPr>
        <w:t> </w:t>
      </w:r>
      <w:r>
        <w:rPr/>
        <w:t>plan. The </w:t>
      </w:r>
      <w:r>
        <w:rPr>
          <w:u w:val="single"/>
        </w:rPr>
        <w:t>target</w:t>
      </w:r>
      <w:r>
        <w:rPr>
          <w:u w:val="none"/>
        </w:rPr>
        <w:t> for each category is;</w:t>
      </w:r>
    </w:p>
    <w:p>
      <w:pPr>
        <w:pStyle w:val="BodyText"/>
        <w:spacing w:line="242" w:lineRule="exact"/>
      </w:pPr>
      <w:r>
        <w:rPr/>
        <w:t>Principle</w:t>
      </w:r>
      <w:r>
        <w:rPr>
          <w:spacing w:val="-9"/>
        </w:rPr>
        <w:t> </w:t>
      </w:r>
      <w:r>
        <w:rPr/>
        <w:t>=</w:t>
      </w:r>
      <w:r>
        <w:rPr>
          <w:spacing w:val="-3"/>
        </w:rPr>
        <w:t> </w:t>
      </w:r>
      <w:r>
        <w:rPr/>
        <w:t>72%</w:t>
      </w:r>
      <w:r>
        <w:rPr>
          <w:spacing w:val="-5"/>
        </w:rPr>
        <w:t> </w:t>
      </w:r>
      <w:r>
        <w:rPr>
          <w:spacing w:val="-4"/>
        </w:rPr>
        <w:t>Green</w:t>
      </w:r>
    </w:p>
    <w:p>
      <w:pPr>
        <w:pStyle w:val="BodyText"/>
        <w:spacing w:line="237" w:lineRule="auto"/>
        <w:ind w:right="6373"/>
      </w:pPr>
      <w:r>
        <w:rPr/>
        <w:t>Non-Principle</w:t>
      </w:r>
      <w:r>
        <w:rPr>
          <w:spacing w:val="-16"/>
        </w:rPr>
        <w:t> </w:t>
      </w:r>
      <w:r>
        <w:rPr/>
        <w:t>=</w:t>
      </w:r>
      <w:r>
        <w:rPr>
          <w:spacing w:val="-10"/>
        </w:rPr>
        <w:t> </w:t>
      </w:r>
      <w:r>
        <w:rPr/>
        <w:t>66%</w:t>
      </w:r>
      <w:r>
        <w:rPr>
          <w:spacing w:val="-11"/>
        </w:rPr>
        <w:t> </w:t>
      </w:r>
      <w:r>
        <w:rPr/>
        <w:t>Green Unclassified = 60% Green</w:t>
      </w:r>
    </w:p>
    <w:p>
      <w:pPr>
        <w:pStyle w:val="BodyText"/>
        <w:spacing w:line="232" w:lineRule="auto" w:before="242"/>
        <w:ind w:right="5631"/>
      </w:pPr>
      <w:r>
        <w:rPr/>
        <w:t>Our</w:t>
      </w:r>
      <w:r>
        <w:rPr>
          <w:spacing w:val="-8"/>
        </w:rPr>
        <w:t> </w:t>
      </w:r>
      <w:r>
        <w:rPr>
          <w:u w:val="single"/>
        </w:rPr>
        <w:t>current</w:t>
      </w:r>
      <w:r>
        <w:rPr>
          <w:spacing w:val="-8"/>
          <w:u w:val="none"/>
        </w:rPr>
        <w:t> </w:t>
      </w:r>
      <w:r>
        <w:rPr>
          <w:u w:val="none"/>
        </w:rPr>
        <w:t>(01</w:t>
      </w:r>
      <w:r>
        <w:rPr>
          <w:spacing w:val="-16"/>
          <w:u w:val="none"/>
        </w:rPr>
        <w:t> </w:t>
      </w:r>
      <w:r>
        <w:rPr>
          <w:u w:val="none"/>
        </w:rPr>
        <w:t>April</w:t>
      </w:r>
      <w:r>
        <w:rPr>
          <w:spacing w:val="-6"/>
          <w:u w:val="none"/>
        </w:rPr>
        <w:t> </w:t>
      </w:r>
      <w:r>
        <w:rPr>
          <w:u w:val="none"/>
        </w:rPr>
        <w:t>2025)</w:t>
      </w:r>
      <w:r>
        <w:rPr>
          <w:spacing w:val="-6"/>
          <w:u w:val="none"/>
        </w:rPr>
        <w:t> </w:t>
      </w:r>
      <w:r>
        <w:rPr>
          <w:u w:val="none"/>
        </w:rPr>
        <w:t>Condition</w:t>
      </w:r>
      <w:r>
        <w:rPr>
          <w:spacing w:val="-10"/>
          <w:u w:val="none"/>
        </w:rPr>
        <w:t> </w:t>
      </w:r>
      <w:r>
        <w:rPr>
          <w:u w:val="none"/>
        </w:rPr>
        <w:t>is; Principle = 81.05% Green</w:t>
      </w:r>
    </w:p>
    <w:p>
      <w:pPr>
        <w:pStyle w:val="BodyText"/>
        <w:spacing w:line="232" w:lineRule="auto"/>
        <w:ind w:right="6373"/>
      </w:pPr>
      <w:r>
        <w:rPr/>
        <w:t>Non-Principle</w:t>
      </w:r>
      <w:r>
        <w:rPr>
          <w:spacing w:val="-16"/>
        </w:rPr>
        <w:t> </w:t>
      </w:r>
      <w:r>
        <w:rPr/>
        <w:t>=</w:t>
      </w:r>
      <w:r>
        <w:rPr>
          <w:spacing w:val="-11"/>
        </w:rPr>
        <w:t> </w:t>
      </w:r>
      <w:r>
        <w:rPr/>
        <w:t>78.46%</w:t>
      </w:r>
      <w:r>
        <w:rPr>
          <w:spacing w:val="-11"/>
        </w:rPr>
        <w:t> </w:t>
      </w:r>
      <w:r>
        <w:rPr/>
        <w:t>Green Unclassified = 66.98% Green</w:t>
      </w:r>
    </w:p>
    <w:p>
      <w:pPr>
        <w:pStyle w:val="BodyText"/>
        <w:spacing w:line="232" w:lineRule="auto" w:before="249"/>
        <w:ind w:right="1864"/>
      </w:pPr>
      <w:r>
        <w:rPr/>
        <w:t>The</w:t>
      </w:r>
      <w:r>
        <w:rPr>
          <w:spacing w:val="-8"/>
        </w:rPr>
        <w:t> </w:t>
      </w:r>
      <w:r>
        <w:rPr/>
        <w:t>Councils</w:t>
      </w:r>
      <w:r>
        <w:rPr>
          <w:spacing w:val="-6"/>
        </w:rPr>
        <w:t> </w:t>
      </w:r>
      <w:r>
        <w:rPr/>
        <w:t>performance</w:t>
      </w:r>
      <w:r>
        <w:rPr>
          <w:spacing w:val="-8"/>
        </w:rPr>
        <w:t> </w:t>
      </w:r>
      <w:r>
        <w:rPr/>
        <w:t>management</w:t>
      </w:r>
      <w:r>
        <w:rPr>
          <w:spacing w:val="-2"/>
        </w:rPr>
        <w:t> </w:t>
      </w:r>
      <w:r>
        <w:rPr/>
        <w:t>framework</w:t>
      </w:r>
      <w:r>
        <w:rPr>
          <w:spacing w:val="-1"/>
        </w:rPr>
        <w:t> </w:t>
      </w:r>
      <w:r>
        <w:rPr/>
        <w:t>can</w:t>
      </w:r>
      <w:r>
        <w:rPr>
          <w:spacing w:val="-3"/>
        </w:rPr>
        <w:t> </w:t>
      </w:r>
      <w:r>
        <w:rPr/>
        <w:t>be</w:t>
      </w:r>
      <w:r>
        <w:rPr>
          <w:spacing w:val="-3"/>
        </w:rPr>
        <w:t> </w:t>
      </w:r>
      <w:r>
        <w:rPr/>
        <w:t>found</w:t>
      </w:r>
      <w:r>
        <w:rPr>
          <w:spacing w:val="-3"/>
        </w:rPr>
        <w:t> </w:t>
      </w:r>
      <w:r>
        <w:rPr/>
        <w:t>at</w:t>
      </w:r>
      <w:r>
        <w:rPr>
          <w:spacing w:val="-2"/>
        </w:rPr>
        <w:t> </w:t>
      </w:r>
      <w:r>
        <w:rPr/>
        <w:t>the</w:t>
      </w:r>
      <w:r>
        <w:rPr>
          <w:spacing w:val="-8"/>
        </w:rPr>
        <w:t> </w:t>
      </w:r>
      <w:r>
        <w:rPr/>
        <w:t>following</w:t>
      </w:r>
      <w:r>
        <w:rPr>
          <w:spacing w:val="-8"/>
        </w:rPr>
        <w:t> </w:t>
      </w:r>
      <w:r>
        <w:rPr/>
        <w:t>link; </w:t>
      </w:r>
      <w:hyperlink r:id="rId11">
        <w:r>
          <w:rPr>
            <w:spacing w:val="-2"/>
            <w:u w:val="single"/>
          </w:rPr>
          <w:t>https://www.rotherham.gov.uk/roads-pavements/highways-asset-management</w:t>
        </w:r>
      </w:hyperlink>
    </w:p>
    <w:p>
      <w:pPr>
        <w:pStyle w:val="Heading2"/>
        <w:spacing w:before="152"/>
      </w:pPr>
      <w:bookmarkStart w:name="Additional information on condition" w:id="4"/>
      <w:bookmarkEnd w:id="4"/>
      <w:r>
        <w:rPr/>
      </w:r>
      <w:r>
        <w:rPr>
          <w:color w:val="0E4660"/>
        </w:rPr>
        <w:t>Additional</w:t>
      </w:r>
      <w:r>
        <w:rPr>
          <w:color w:val="0E4660"/>
          <w:spacing w:val="-5"/>
        </w:rPr>
        <w:t> </w:t>
      </w:r>
      <w:r>
        <w:rPr>
          <w:color w:val="0E4660"/>
        </w:rPr>
        <w:t>information</w:t>
      </w:r>
      <w:r>
        <w:rPr>
          <w:color w:val="0E4660"/>
          <w:spacing w:val="-1"/>
        </w:rPr>
        <w:t> </w:t>
      </w:r>
      <w:r>
        <w:rPr>
          <w:color w:val="0E4660"/>
        </w:rPr>
        <w:t>on</w:t>
      </w:r>
      <w:r>
        <w:rPr>
          <w:color w:val="0E4660"/>
          <w:spacing w:val="-3"/>
        </w:rPr>
        <w:t> </w:t>
      </w:r>
      <w:r>
        <w:rPr>
          <w:color w:val="0E4660"/>
          <w:spacing w:val="-2"/>
        </w:rPr>
        <w:t>condition</w:t>
      </w:r>
    </w:p>
    <w:p>
      <w:pPr>
        <w:pStyle w:val="BodyText"/>
        <w:spacing w:line="232" w:lineRule="auto" w:before="100"/>
        <w:ind w:right="1300"/>
      </w:pPr>
      <w:r>
        <w:rPr/>
        <w:t>Rotherham</w:t>
      </w:r>
      <w:r>
        <w:rPr>
          <w:spacing w:val="-4"/>
        </w:rPr>
        <w:t> </w:t>
      </w:r>
      <w:r>
        <w:rPr/>
        <w:t>Council</w:t>
      </w:r>
      <w:r>
        <w:rPr>
          <w:spacing w:val="-5"/>
        </w:rPr>
        <w:t> </w:t>
      </w:r>
      <w:r>
        <w:rPr/>
        <w:t>collects</w:t>
      </w:r>
      <w:r>
        <w:rPr>
          <w:spacing w:val="-6"/>
        </w:rPr>
        <w:t> </w:t>
      </w:r>
      <w:r>
        <w:rPr/>
        <w:t>condition</w:t>
      </w:r>
      <w:r>
        <w:rPr>
          <w:spacing w:val="-3"/>
        </w:rPr>
        <w:t> </w:t>
      </w:r>
      <w:r>
        <w:rPr/>
        <w:t>data</w:t>
      </w:r>
      <w:r>
        <w:rPr>
          <w:spacing w:val="-8"/>
        </w:rPr>
        <w:t> </w:t>
      </w:r>
      <w:r>
        <w:rPr/>
        <w:t>of</w:t>
      </w:r>
      <w:r>
        <w:rPr>
          <w:spacing w:val="-7"/>
        </w:rPr>
        <w:t> </w:t>
      </w:r>
      <w:r>
        <w:rPr/>
        <w:t>100% our</w:t>
      </w:r>
      <w:r>
        <w:rPr>
          <w:spacing w:val="-4"/>
        </w:rPr>
        <w:t> </w:t>
      </w:r>
      <w:r>
        <w:rPr/>
        <w:t>Unclassified</w:t>
      </w:r>
      <w:r>
        <w:rPr>
          <w:spacing w:val="-8"/>
        </w:rPr>
        <w:t> </w:t>
      </w:r>
      <w:r>
        <w:rPr/>
        <w:t>Road</w:t>
      </w:r>
      <w:r>
        <w:rPr>
          <w:spacing w:val="-3"/>
        </w:rPr>
        <w:t> </w:t>
      </w:r>
      <w:r>
        <w:rPr/>
        <w:t>Network</w:t>
      </w:r>
      <w:r>
        <w:rPr>
          <w:spacing w:val="-6"/>
        </w:rPr>
        <w:t> </w:t>
      </w:r>
      <w:r>
        <w:rPr/>
        <w:t>(Estate Type Roads) through Coarse Visual Inspections over a 4-year cycle. The Coarse Visual Inspection (CVI) is usually carried out on foot and allows 25% (or a return period of once every</w:t>
      </w:r>
      <w:r>
        <w:rPr>
          <w:spacing w:val="-1"/>
        </w:rPr>
        <w:t> </w:t>
      </w:r>
      <w:r>
        <w:rPr/>
        <w:t>four years) of</w:t>
      </w:r>
      <w:r>
        <w:rPr>
          <w:spacing w:val="-2"/>
        </w:rPr>
        <w:t> </w:t>
      </w:r>
      <w:r>
        <w:rPr/>
        <w:t>the Unclassified</w:t>
      </w:r>
      <w:r>
        <w:rPr>
          <w:spacing w:val="-1"/>
        </w:rPr>
        <w:t> </w:t>
      </w:r>
      <w:r>
        <w:rPr/>
        <w:t>Network (approximately</w:t>
      </w:r>
      <w:r>
        <w:rPr>
          <w:spacing w:val="-1"/>
        </w:rPr>
        <w:t> </w:t>
      </w:r>
      <w:r>
        <w:rPr/>
        <w:t>195km) to be assessed</w:t>
      </w:r>
      <w:r>
        <w:rPr>
          <w:spacing w:val="-3"/>
        </w:rPr>
        <w:t> </w:t>
      </w:r>
      <w:r>
        <w:rPr/>
        <w:t>each year. Some roads, such as Rotherway and parts of the</w:t>
      </w:r>
      <w:r>
        <w:rPr>
          <w:spacing w:val="-8"/>
        </w:rPr>
        <w:t> </w:t>
      </w:r>
      <w:r>
        <w:rPr/>
        <w:t>A57, are inspected from a slow- moving vehicle.</w:t>
      </w:r>
    </w:p>
    <w:p>
      <w:pPr>
        <w:pStyle w:val="BodyText"/>
        <w:ind w:left="0"/>
      </w:pPr>
    </w:p>
    <w:p>
      <w:pPr>
        <w:pStyle w:val="BodyText"/>
        <w:spacing w:line="232" w:lineRule="auto"/>
        <w:ind w:right="1173"/>
      </w:pPr>
      <w:r>
        <w:rPr/>
        <w:t>Road condition assessments on the local classified road network in England are currently made</w:t>
      </w:r>
      <w:r>
        <w:rPr>
          <w:spacing w:val="-3"/>
        </w:rPr>
        <w:t> </w:t>
      </w:r>
      <w:r>
        <w:rPr/>
        <w:t>predominantly</w:t>
      </w:r>
      <w:r>
        <w:rPr>
          <w:spacing w:val="-5"/>
        </w:rPr>
        <w:t> </w:t>
      </w:r>
      <w:r>
        <w:rPr/>
        <w:t>using</w:t>
      </w:r>
      <w:r>
        <w:rPr>
          <w:spacing w:val="-2"/>
        </w:rPr>
        <w:t> </w:t>
      </w:r>
      <w:r>
        <w:rPr/>
        <w:t>Surface</w:t>
      </w:r>
      <w:r>
        <w:rPr>
          <w:spacing w:val="-7"/>
        </w:rPr>
        <w:t> </w:t>
      </w:r>
      <w:r>
        <w:rPr/>
        <w:t>Condition</w:t>
      </w:r>
      <w:r>
        <w:rPr>
          <w:spacing w:val="-16"/>
        </w:rPr>
        <w:t> </w:t>
      </w:r>
      <w:r>
        <w:rPr/>
        <w:t>Assessment</w:t>
      </w:r>
      <w:r>
        <w:rPr>
          <w:spacing w:val="-6"/>
        </w:rPr>
        <w:t> </w:t>
      </w:r>
      <w:r>
        <w:rPr/>
        <w:t>for</w:t>
      </w:r>
      <w:r>
        <w:rPr>
          <w:spacing w:val="-3"/>
        </w:rPr>
        <w:t> </w:t>
      </w:r>
      <w:r>
        <w:rPr/>
        <w:t>the</w:t>
      </w:r>
      <w:r>
        <w:rPr>
          <w:spacing w:val="-7"/>
        </w:rPr>
        <w:t> </w:t>
      </w:r>
      <w:r>
        <w:rPr/>
        <w:t>National</w:t>
      </w:r>
      <w:r>
        <w:rPr>
          <w:spacing w:val="-4"/>
        </w:rPr>
        <w:t> </w:t>
      </w:r>
      <w:r>
        <w:rPr/>
        <w:t>Network</w:t>
      </w:r>
      <w:r>
        <w:rPr>
          <w:spacing w:val="-1"/>
        </w:rPr>
        <w:t> </w:t>
      </w:r>
      <w:r>
        <w:rPr/>
        <w:t>of</w:t>
      </w:r>
      <w:r>
        <w:rPr>
          <w:spacing w:val="-6"/>
        </w:rPr>
        <w:t> </w:t>
      </w:r>
      <w:r>
        <w:rPr/>
        <w:t>Roads (SCANNER) laser-based technology.</w:t>
      </w:r>
    </w:p>
    <w:p>
      <w:pPr>
        <w:pStyle w:val="BodyText"/>
        <w:spacing w:line="252" w:lineRule="auto"/>
        <w:ind w:right="1300"/>
      </w:pPr>
      <w:r>
        <w:rPr/>
        <w:t>A</w:t>
      </w:r>
      <w:r>
        <w:rPr>
          <w:spacing w:val="-16"/>
        </w:rPr>
        <w:t> </w:t>
      </w:r>
      <w:r>
        <w:rPr/>
        <w:t>number</w:t>
      </w:r>
      <w:r>
        <w:rPr>
          <w:spacing w:val="-2"/>
        </w:rPr>
        <w:t> </w:t>
      </w:r>
      <w:r>
        <w:rPr/>
        <w:t>of</w:t>
      </w:r>
      <w:r>
        <w:rPr>
          <w:spacing w:val="-1"/>
        </w:rPr>
        <w:t> </w:t>
      </w:r>
      <w:r>
        <w:rPr/>
        <w:t>parameters</w:t>
      </w:r>
      <w:r>
        <w:rPr>
          <w:spacing w:val="-5"/>
        </w:rPr>
        <w:t> </w:t>
      </w:r>
      <w:r>
        <w:rPr/>
        <w:t>measured</w:t>
      </w:r>
      <w:r>
        <w:rPr>
          <w:spacing w:val="-7"/>
        </w:rPr>
        <w:t> </w:t>
      </w:r>
      <w:r>
        <w:rPr/>
        <w:t>in</w:t>
      </w:r>
      <w:r>
        <w:rPr>
          <w:spacing w:val="-2"/>
        </w:rPr>
        <w:t> </w:t>
      </w:r>
      <w:r>
        <w:rPr/>
        <w:t>these</w:t>
      </w:r>
      <w:r>
        <w:rPr>
          <w:spacing w:val="-7"/>
        </w:rPr>
        <w:t> </w:t>
      </w:r>
      <w:r>
        <w:rPr/>
        <w:t>surveys are</w:t>
      </w:r>
      <w:r>
        <w:rPr>
          <w:spacing w:val="-7"/>
        </w:rPr>
        <w:t> </w:t>
      </w:r>
      <w:r>
        <w:rPr/>
        <w:t>used</w:t>
      </w:r>
      <w:r>
        <w:rPr>
          <w:spacing w:val="-2"/>
        </w:rPr>
        <w:t> </w:t>
      </w:r>
      <w:r>
        <w:rPr/>
        <w:t>to</w:t>
      </w:r>
      <w:r>
        <w:rPr>
          <w:spacing w:val="-2"/>
        </w:rPr>
        <w:t> </w:t>
      </w:r>
      <w:r>
        <w:rPr/>
        <w:t>produce</w:t>
      </w:r>
      <w:r>
        <w:rPr>
          <w:spacing w:val="-2"/>
        </w:rPr>
        <w:t> </w:t>
      </w:r>
      <w:r>
        <w:rPr/>
        <w:t>a</w:t>
      </w:r>
      <w:r>
        <w:rPr>
          <w:spacing w:val="-7"/>
        </w:rPr>
        <w:t> </w:t>
      </w:r>
      <w:r>
        <w:rPr/>
        <w:t>road</w:t>
      </w:r>
      <w:r>
        <w:rPr>
          <w:spacing w:val="-2"/>
        </w:rPr>
        <w:t> </w:t>
      </w:r>
      <w:r>
        <w:rPr/>
        <w:t>condition indicator which is categorised into three condition categories:</w:t>
      </w:r>
    </w:p>
    <w:p>
      <w:pPr>
        <w:pStyle w:val="ListParagraph"/>
        <w:numPr>
          <w:ilvl w:val="0"/>
          <w:numId w:val="1"/>
        </w:numPr>
        <w:tabs>
          <w:tab w:pos="1877" w:val="left" w:leader="none"/>
        </w:tabs>
        <w:spacing w:line="240" w:lineRule="auto" w:before="152" w:after="0"/>
        <w:ind w:left="1877" w:right="0" w:hanging="360"/>
        <w:jc w:val="left"/>
        <w:rPr>
          <w:sz w:val="22"/>
        </w:rPr>
      </w:pPr>
      <w:r>
        <w:rPr>
          <w:sz w:val="22"/>
        </w:rPr>
        <w:t>Green</w:t>
      </w:r>
      <w:r>
        <w:rPr>
          <w:spacing w:val="-3"/>
          <w:sz w:val="22"/>
        </w:rPr>
        <w:t> </w:t>
      </w:r>
      <w:r>
        <w:rPr>
          <w:sz w:val="22"/>
        </w:rPr>
        <w:t>–</w:t>
      </w:r>
      <w:r>
        <w:rPr>
          <w:spacing w:val="-7"/>
          <w:sz w:val="22"/>
        </w:rPr>
        <w:t> </w:t>
      </w:r>
      <w:r>
        <w:rPr>
          <w:sz w:val="22"/>
        </w:rPr>
        <w:t>No</w:t>
      </w:r>
      <w:r>
        <w:rPr>
          <w:spacing w:val="-3"/>
          <w:sz w:val="22"/>
        </w:rPr>
        <w:t> </w:t>
      </w:r>
      <w:r>
        <w:rPr>
          <w:sz w:val="22"/>
        </w:rPr>
        <w:t>further</w:t>
      </w:r>
      <w:r>
        <w:rPr>
          <w:spacing w:val="-4"/>
          <w:sz w:val="22"/>
        </w:rPr>
        <w:t> </w:t>
      </w:r>
      <w:r>
        <w:rPr>
          <w:sz w:val="22"/>
        </w:rPr>
        <w:t>investigation</w:t>
      </w:r>
      <w:r>
        <w:rPr>
          <w:spacing w:val="-7"/>
          <w:sz w:val="22"/>
        </w:rPr>
        <w:t> </w:t>
      </w:r>
      <w:r>
        <w:rPr>
          <w:sz w:val="22"/>
        </w:rPr>
        <w:t>or</w:t>
      </w:r>
      <w:r>
        <w:rPr>
          <w:spacing w:val="-4"/>
          <w:sz w:val="22"/>
        </w:rPr>
        <w:t> </w:t>
      </w:r>
      <w:r>
        <w:rPr>
          <w:sz w:val="22"/>
        </w:rPr>
        <w:t>treatment</w:t>
      </w:r>
      <w:r>
        <w:rPr>
          <w:spacing w:val="-6"/>
          <w:sz w:val="22"/>
        </w:rPr>
        <w:t> </w:t>
      </w:r>
      <w:r>
        <w:rPr>
          <w:spacing w:val="-2"/>
          <w:sz w:val="22"/>
        </w:rPr>
        <w:t>required</w:t>
      </w:r>
    </w:p>
    <w:p>
      <w:pPr>
        <w:pStyle w:val="ListParagraph"/>
        <w:numPr>
          <w:ilvl w:val="0"/>
          <w:numId w:val="1"/>
        </w:numPr>
        <w:tabs>
          <w:tab w:pos="1877" w:val="left" w:leader="none"/>
        </w:tabs>
        <w:spacing w:line="240" w:lineRule="auto" w:before="12" w:after="0"/>
        <w:ind w:left="1877" w:right="0" w:hanging="360"/>
        <w:jc w:val="left"/>
        <w:rPr>
          <w:sz w:val="22"/>
        </w:rPr>
      </w:pPr>
      <w:r>
        <w:rPr>
          <w:sz w:val="22"/>
        </w:rPr>
        <w:t>Amber</w:t>
      </w:r>
      <w:r>
        <w:rPr>
          <w:spacing w:val="-3"/>
          <w:sz w:val="22"/>
        </w:rPr>
        <w:t> </w:t>
      </w:r>
      <w:r>
        <w:rPr>
          <w:sz w:val="22"/>
        </w:rPr>
        <w:t>–</w:t>
      </w:r>
      <w:r>
        <w:rPr>
          <w:spacing w:val="-2"/>
          <w:sz w:val="22"/>
        </w:rPr>
        <w:t> </w:t>
      </w:r>
      <w:r>
        <w:rPr>
          <w:sz w:val="22"/>
        </w:rPr>
        <w:t>Maintenance</w:t>
      </w:r>
      <w:r>
        <w:rPr>
          <w:spacing w:val="-3"/>
          <w:sz w:val="22"/>
        </w:rPr>
        <w:t> </w:t>
      </w:r>
      <w:r>
        <w:rPr>
          <w:sz w:val="22"/>
        </w:rPr>
        <w:t>may</w:t>
      </w:r>
      <w:r>
        <w:rPr>
          <w:spacing w:val="-1"/>
          <w:sz w:val="22"/>
        </w:rPr>
        <w:t> </w:t>
      </w:r>
      <w:r>
        <w:rPr>
          <w:sz w:val="22"/>
        </w:rPr>
        <w:t>be</w:t>
      </w:r>
      <w:r>
        <w:rPr>
          <w:spacing w:val="-7"/>
          <w:sz w:val="22"/>
        </w:rPr>
        <w:t> </w:t>
      </w:r>
      <w:r>
        <w:rPr>
          <w:sz w:val="22"/>
        </w:rPr>
        <w:t>required</w:t>
      </w:r>
      <w:r>
        <w:rPr>
          <w:spacing w:val="-7"/>
          <w:sz w:val="22"/>
        </w:rPr>
        <w:t> </w:t>
      </w:r>
      <w:r>
        <w:rPr>
          <w:spacing w:val="-4"/>
          <w:sz w:val="22"/>
        </w:rPr>
        <w:t>soon</w:t>
      </w:r>
    </w:p>
    <w:p>
      <w:pPr>
        <w:pStyle w:val="ListParagraph"/>
        <w:numPr>
          <w:ilvl w:val="0"/>
          <w:numId w:val="1"/>
        </w:numPr>
        <w:tabs>
          <w:tab w:pos="1877" w:val="left" w:leader="none"/>
        </w:tabs>
        <w:spacing w:line="240" w:lineRule="auto" w:before="12" w:after="0"/>
        <w:ind w:left="1877" w:right="0" w:hanging="360"/>
        <w:jc w:val="left"/>
        <w:rPr>
          <w:sz w:val="22"/>
        </w:rPr>
      </w:pPr>
      <w:r>
        <w:rPr>
          <w:sz w:val="22"/>
        </w:rPr>
        <w:t>Red</w:t>
      </w:r>
      <w:r>
        <w:rPr>
          <w:spacing w:val="-7"/>
          <w:sz w:val="22"/>
        </w:rPr>
        <w:t> </w:t>
      </w:r>
      <w:r>
        <w:rPr>
          <w:sz w:val="22"/>
        </w:rPr>
        <w:t>–</w:t>
      </w:r>
      <w:r>
        <w:rPr>
          <w:spacing w:val="-1"/>
          <w:sz w:val="22"/>
        </w:rPr>
        <w:t> </w:t>
      </w:r>
      <w:r>
        <w:rPr>
          <w:sz w:val="22"/>
        </w:rPr>
        <w:t>Should</w:t>
      </w:r>
      <w:r>
        <w:rPr>
          <w:spacing w:val="-6"/>
          <w:sz w:val="22"/>
        </w:rPr>
        <w:t> </w:t>
      </w:r>
      <w:r>
        <w:rPr>
          <w:sz w:val="22"/>
        </w:rPr>
        <w:t>be</w:t>
      </w:r>
      <w:r>
        <w:rPr>
          <w:spacing w:val="-6"/>
          <w:sz w:val="22"/>
        </w:rPr>
        <w:t> </w:t>
      </w:r>
      <w:r>
        <w:rPr>
          <w:sz w:val="22"/>
        </w:rPr>
        <w:t>considered</w:t>
      </w:r>
      <w:r>
        <w:rPr>
          <w:spacing w:val="-1"/>
          <w:sz w:val="22"/>
        </w:rPr>
        <w:t> </w:t>
      </w:r>
      <w:r>
        <w:rPr>
          <w:sz w:val="22"/>
        </w:rPr>
        <w:t>for</w:t>
      </w:r>
      <w:r>
        <w:rPr>
          <w:spacing w:val="-2"/>
          <w:sz w:val="22"/>
        </w:rPr>
        <w:t> maintenance</w:t>
      </w:r>
    </w:p>
    <w:p>
      <w:pPr>
        <w:pStyle w:val="BodyText"/>
        <w:spacing w:line="252" w:lineRule="auto" w:before="173"/>
        <w:ind w:right="1300"/>
      </w:pPr>
      <w:r>
        <w:rPr/>
        <w:t>From</w:t>
      </w:r>
      <w:r>
        <w:rPr>
          <w:spacing w:val="-4"/>
        </w:rPr>
        <w:t> </w:t>
      </w:r>
      <w:r>
        <w:rPr/>
        <w:t>2026/27</w:t>
      </w:r>
      <w:r>
        <w:rPr>
          <w:spacing w:val="-3"/>
        </w:rPr>
        <w:t> </w:t>
      </w:r>
      <w:r>
        <w:rPr/>
        <w:t>a</w:t>
      </w:r>
      <w:r>
        <w:rPr>
          <w:spacing w:val="-7"/>
        </w:rPr>
        <w:t> </w:t>
      </w:r>
      <w:r>
        <w:rPr/>
        <w:t>new</w:t>
      </w:r>
      <w:r>
        <w:rPr>
          <w:spacing w:val="-4"/>
        </w:rPr>
        <w:t> </w:t>
      </w:r>
      <w:r>
        <w:rPr/>
        <w:t>methodology will</w:t>
      </w:r>
      <w:r>
        <w:rPr>
          <w:spacing w:val="-4"/>
        </w:rPr>
        <w:t> </w:t>
      </w:r>
      <w:r>
        <w:rPr/>
        <w:t>be</w:t>
      </w:r>
      <w:r>
        <w:rPr>
          <w:spacing w:val="-3"/>
        </w:rPr>
        <w:t> </w:t>
      </w:r>
      <w:r>
        <w:rPr/>
        <w:t>used based</w:t>
      </w:r>
      <w:r>
        <w:rPr>
          <w:spacing w:val="-7"/>
        </w:rPr>
        <w:t> </w:t>
      </w:r>
      <w:r>
        <w:rPr/>
        <w:t>on</w:t>
      </w:r>
      <w:r>
        <w:rPr>
          <w:spacing w:val="-7"/>
        </w:rPr>
        <w:t> </w:t>
      </w:r>
      <w:r>
        <w:rPr/>
        <w:t>the</w:t>
      </w:r>
      <w:r>
        <w:rPr>
          <w:spacing w:val="-3"/>
        </w:rPr>
        <w:t> </w:t>
      </w:r>
      <w:r>
        <w:rPr/>
        <w:t>BSI</w:t>
      </w:r>
      <w:r>
        <w:rPr>
          <w:spacing w:val="-6"/>
        </w:rPr>
        <w:t> </w:t>
      </w:r>
      <w:r>
        <w:rPr/>
        <w:t>PAS2161</w:t>
      </w:r>
      <w:r>
        <w:rPr>
          <w:spacing w:val="-4"/>
        </w:rPr>
        <w:t> </w:t>
      </w:r>
      <w:r>
        <w:rPr/>
        <w:t>standard.</w:t>
      </w:r>
      <w:r>
        <w:rPr>
          <w:spacing w:val="-4"/>
        </w:rPr>
        <w:t> </w:t>
      </w:r>
      <w:r>
        <w:rPr/>
        <w:t>Local Highway</w:t>
      </w:r>
      <w:r>
        <w:rPr>
          <w:spacing w:val="-5"/>
        </w:rPr>
        <w:t> </w:t>
      </w:r>
      <w:r>
        <w:rPr/>
        <w:t>Authorities will be required to use a supplier that has been accredited against PAS2161. This new standard will categorise roads into five categories instead of three to help government gain a more detailed understanding of road condition in England.</w:t>
      </w:r>
    </w:p>
    <w:p>
      <w:pPr>
        <w:pStyle w:val="BodyText"/>
        <w:spacing w:line="252" w:lineRule="auto" w:before="157"/>
        <w:ind w:right="1602"/>
      </w:pPr>
      <w:r>
        <w:rPr/>
        <w:t>Further</w:t>
      </w:r>
      <w:r>
        <w:rPr>
          <w:spacing w:val="-13"/>
        </w:rPr>
        <w:t> </w:t>
      </w:r>
      <w:r>
        <w:rPr/>
        <w:t>details</w:t>
      </w:r>
      <w:r>
        <w:rPr>
          <w:spacing w:val="-16"/>
        </w:rPr>
        <w:t> </w:t>
      </w:r>
      <w:r>
        <w:rPr/>
        <w:t>are</w:t>
      </w:r>
      <w:r>
        <w:rPr>
          <w:spacing w:val="-14"/>
        </w:rPr>
        <w:t> </w:t>
      </w:r>
      <w:r>
        <w:rPr/>
        <w:t>available</w:t>
      </w:r>
      <w:r>
        <w:rPr>
          <w:spacing w:val="-15"/>
        </w:rPr>
        <w:t> </w:t>
      </w:r>
      <w:r>
        <w:rPr/>
        <w:t>at</w:t>
      </w:r>
      <w:r>
        <w:rPr>
          <w:spacing w:val="-9"/>
        </w:rPr>
        <w:t> </w:t>
      </w:r>
      <w:hyperlink r:id="rId12">
        <w:r>
          <w:rPr>
            <w:color w:val="467885"/>
            <w:u w:val="single" w:color="467885"/>
          </w:rPr>
          <w:t>https://www.gov.uk/government/statistical-data-sets/road-</w:t>
        </w:r>
      </w:hyperlink>
      <w:r>
        <w:rPr>
          <w:color w:val="467885"/>
          <w:u w:val="none"/>
        </w:rPr>
        <w:t> </w:t>
      </w:r>
      <w:hyperlink r:id="rId12">
        <w:r>
          <w:rPr>
            <w:color w:val="467885"/>
            <w:spacing w:val="-2"/>
            <w:u w:val="single" w:color="467885"/>
          </w:rPr>
          <w:t>condition-statistics-data-tables-rdc#condition-of-local-authority-managed-roads-rdc01</w:t>
        </w:r>
      </w:hyperlink>
    </w:p>
    <w:p>
      <w:pPr>
        <w:pStyle w:val="BodyText"/>
        <w:spacing w:line="232" w:lineRule="auto" w:before="171"/>
        <w:ind w:right="1173"/>
      </w:pPr>
      <w:r>
        <w:rPr/>
        <w:t>The Council committed to invest into the Unclassified Road Network in the 2015/2026 financial year with £5m over a two-year period, this Investment arrested the deterioration during</w:t>
      </w:r>
      <w:r>
        <w:rPr>
          <w:spacing w:val="-4"/>
        </w:rPr>
        <w:t> </w:t>
      </w:r>
      <w:r>
        <w:rPr/>
        <w:t>this</w:t>
      </w:r>
      <w:r>
        <w:rPr>
          <w:spacing w:val="-1"/>
        </w:rPr>
        <w:t> </w:t>
      </w:r>
      <w:r>
        <w:rPr/>
        <w:t>period.</w:t>
      </w:r>
      <w:r>
        <w:rPr>
          <w:spacing w:val="-16"/>
        </w:rPr>
        <w:t> </w:t>
      </w:r>
      <w:r>
        <w:rPr/>
        <w:t>A</w:t>
      </w:r>
      <w:r>
        <w:rPr>
          <w:spacing w:val="-15"/>
        </w:rPr>
        <w:t> </w:t>
      </w:r>
      <w:r>
        <w:rPr/>
        <w:t>further</w:t>
      </w:r>
      <w:r>
        <w:rPr>
          <w:spacing w:val="-4"/>
        </w:rPr>
        <w:t> </w:t>
      </w:r>
      <w:r>
        <w:rPr/>
        <w:t>investment</w:t>
      </w:r>
      <w:r>
        <w:rPr>
          <w:spacing w:val="-2"/>
        </w:rPr>
        <w:t> </w:t>
      </w:r>
      <w:r>
        <w:rPr/>
        <w:t>of</w:t>
      </w:r>
      <w:r>
        <w:rPr>
          <w:spacing w:val="-7"/>
        </w:rPr>
        <w:t> </w:t>
      </w:r>
      <w:r>
        <w:rPr/>
        <w:t>£10m over three</w:t>
      </w:r>
      <w:r>
        <w:rPr>
          <w:spacing w:val="-8"/>
        </w:rPr>
        <w:t> </w:t>
      </w:r>
      <w:r>
        <w:rPr/>
        <w:t>years</w:t>
      </w:r>
      <w:r>
        <w:rPr>
          <w:spacing w:val="-6"/>
        </w:rPr>
        <w:t> </w:t>
      </w:r>
      <w:r>
        <w:rPr/>
        <w:t>followed</w:t>
      </w:r>
      <w:r>
        <w:rPr>
          <w:spacing w:val="-3"/>
        </w:rPr>
        <w:t> </w:t>
      </w:r>
      <w:r>
        <w:rPr/>
        <w:t>by</w:t>
      </w:r>
      <w:r>
        <w:rPr>
          <w:spacing w:val="-6"/>
        </w:rPr>
        <w:t> </w:t>
      </w:r>
      <w:r>
        <w:rPr/>
        <w:t>£24m over</w:t>
      </w:r>
      <w:r>
        <w:rPr>
          <w:spacing w:val="-4"/>
        </w:rPr>
        <w:t> </w:t>
      </w:r>
      <w:r>
        <w:rPr/>
        <w:t>four</w:t>
      </w:r>
    </w:p>
    <w:p>
      <w:pPr>
        <w:pStyle w:val="BodyText"/>
        <w:spacing w:after="0" w:line="232" w:lineRule="auto"/>
        <w:sectPr>
          <w:pgSz w:w="11910" w:h="16840"/>
          <w:pgMar w:header="300" w:footer="360" w:top="1340" w:bottom="560" w:left="283" w:right="283"/>
        </w:sectPr>
      </w:pPr>
    </w:p>
    <w:p>
      <w:pPr>
        <w:pStyle w:val="BodyText"/>
        <w:spacing w:line="232" w:lineRule="auto" w:before="92"/>
        <w:ind w:right="1300"/>
      </w:pPr>
      <w:r>
        <w:rPr/>
        <w:t>years enabled the Highway</w:t>
      </w:r>
      <w:r>
        <w:rPr>
          <w:spacing w:val="-2"/>
        </w:rPr>
        <w:t> </w:t>
      </w:r>
      <w:r>
        <w:rPr/>
        <w:t>Asset team, through good asset management principles, improve the condition by nearly 50% of its peak in 2015.</w:t>
      </w:r>
      <w:r>
        <w:rPr>
          <w:spacing w:val="-1"/>
        </w:rPr>
        <w:t> </w:t>
      </w:r>
      <w:r>
        <w:rPr/>
        <w:t>The Council has continued its investment</w:t>
      </w:r>
      <w:r>
        <w:rPr>
          <w:spacing w:val="-5"/>
        </w:rPr>
        <w:t> </w:t>
      </w:r>
      <w:r>
        <w:rPr/>
        <w:t>in</w:t>
      </w:r>
      <w:r>
        <w:rPr>
          <w:spacing w:val="-1"/>
        </w:rPr>
        <w:t> </w:t>
      </w:r>
      <w:r>
        <w:rPr/>
        <w:t>the</w:t>
      </w:r>
      <w:r>
        <w:rPr>
          <w:spacing w:val="-6"/>
        </w:rPr>
        <w:t> </w:t>
      </w:r>
      <w:r>
        <w:rPr/>
        <w:t>Unclassified</w:t>
      </w:r>
      <w:r>
        <w:rPr>
          <w:spacing w:val="-6"/>
        </w:rPr>
        <w:t> </w:t>
      </w:r>
      <w:r>
        <w:rPr/>
        <w:t>Network</w:t>
      </w:r>
      <w:r>
        <w:rPr>
          <w:spacing w:val="-4"/>
        </w:rPr>
        <w:t> </w:t>
      </w:r>
      <w:r>
        <w:rPr/>
        <w:t>and</w:t>
      </w:r>
      <w:r>
        <w:rPr>
          <w:spacing w:val="-1"/>
        </w:rPr>
        <w:t> </w:t>
      </w:r>
      <w:r>
        <w:rPr/>
        <w:t>has commitment</w:t>
      </w:r>
      <w:r>
        <w:rPr>
          <w:spacing w:val="-5"/>
        </w:rPr>
        <w:t> </w:t>
      </w:r>
      <w:r>
        <w:rPr/>
        <w:t>£12m</w:t>
      </w:r>
      <w:r>
        <w:rPr>
          <w:spacing w:val="-2"/>
        </w:rPr>
        <w:t> </w:t>
      </w:r>
      <w:r>
        <w:rPr/>
        <w:t>over</w:t>
      </w:r>
      <w:r>
        <w:rPr>
          <w:spacing w:val="-2"/>
        </w:rPr>
        <w:t> </w:t>
      </w:r>
      <w:r>
        <w:rPr/>
        <w:t>a</w:t>
      </w:r>
      <w:r>
        <w:rPr>
          <w:spacing w:val="-1"/>
        </w:rPr>
        <w:t> </w:t>
      </w:r>
      <w:r>
        <w:rPr/>
        <w:t>four-year</w:t>
      </w:r>
      <w:r>
        <w:rPr>
          <w:spacing w:val="-2"/>
        </w:rPr>
        <w:t> </w:t>
      </w:r>
      <w:r>
        <w:rPr/>
        <w:t>period that started 2024/2025.</w:t>
      </w:r>
    </w:p>
    <w:p>
      <w:pPr>
        <w:pStyle w:val="BodyText"/>
        <w:spacing w:line="232" w:lineRule="auto" w:before="3"/>
        <w:ind w:right="1300"/>
      </w:pPr>
      <w:r>
        <w:rPr/>
        <w:t>The</w:t>
      </w:r>
      <w:r>
        <w:rPr>
          <w:spacing w:val="-2"/>
        </w:rPr>
        <w:t> </w:t>
      </w:r>
      <w:r>
        <w:rPr/>
        <w:t>graph</w:t>
      </w:r>
      <w:r>
        <w:rPr>
          <w:spacing w:val="-5"/>
        </w:rPr>
        <w:t> </w:t>
      </w:r>
      <w:r>
        <w:rPr/>
        <w:t>below</w:t>
      </w:r>
      <w:r>
        <w:rPr>
          <w:spacing w:val="-4"/>
        </w:rPr>
        <w:t> </w:t>
      </w:r>
      <w:r>
        <w:rPr/>
        <w:t>shows</w:t>
      </w:r>
      <w:r>
        <w:rPr>
          <w:spacing w:val="-5"/>
        </w:rPr>
        <w:t> </w:t>
      </w:r>
      <w:r>
        <w:rPr/>
        <w:t>the</w:t>
      </w:r>
      <w:r>
        <w:rPr>
          <w:spacing w:val="-2"/>
        </w:rPr>
        <w:t> </w:t>
      </w:r>
      <w:r>
        <w:rPr/>
        <w:t>effect</w:t>
      </w:r>
      <w:r>
        <w:rPr>
          <w:spacing w:val="-1"/>
        </w:rPr>
        <w:t> </w:t>
      </w:r>
      <w:r>
        <w:rPr/>
        <w:t>that</w:t>
      </w:r>
      <w:r>
        <w:rPr>
          <w:spacing w:val="-6"/>
        </w:rPr>
        <w:t> </w:t>
      </w:r>
      <w:r>
        <w:rPr/>
        <w:t>the</w:t>
      </w:r>
      <w:r>
        <w:rPr>
          <w:spacing w:val="-2"/>
        </w:rPr>
        <w:t> </w:t>
      </w:r>
      <w:r>
        <w:rPr/>
        <w:t>additional funding</w:t>
      </w:r>
      <w:r>
        <w:rPr>
          <w:spacing w:val="-7"/>
        </w:rPr>
        <w:t> </w:t>
      </w:r>
      <w:r>
        <w:rPr/>
        <w:t>has</w:t>
      </w:r>
      <w:r>
        <w:rPr>
          <w:spacing w:val="-5"/>
        </w:rPr>
        <w:t> </w:t>
      </w:r>
      <w:r>
        <w:rPr/>
        <w:t>had</w:t>
      </w:r>
      <w:r>
        <w:rPr>
          <w:spacing w:val="-2"/>
        </w:rPr>
        <w:t> </w:t>
      </w:r>
      <w:r>
        <w:rPr/>
        <w:t>on</w:t>
      </w:r>
      <w:r>
        <w:rPr>
          <w:spacing w:val="-7"/>
        </w:rPr>
        <w:t> </w:t>
      </w:r>
      <w:r>
        <w:rPr/>
        <w:t>the</w:t>
      </w:r>
      <w:r>
        <w:rPr>
          <w:spacing w:val="-7"/>
        </w:rPr>
        <w:t> </w:t>
      </w:r>
      <w:r>
        <w:rPr/>
        <w:t>condition</w:t>
      </w:r>
      <w:r>
        <w:rPr>
          <w:spacing w:val="-2"/>
        </w:rPr>
        <w:t> </w:t>
      </w:r>
      <w:r>
        <w:rPr/>
        <w:t>of Rotherham’s Road Network.</w:t>
      </w:r>
      <w:r>
        <w:rPr>
          <w:spacing w:val="40"/>
        </w:rPr>
        <w:t> </w:t>
      </w:r>
      <w:r>
        <w:rPr/>
        <w:t>Starting in 2011, The Graph shows that the Unclassified Network (estate type roads) were on a steady incline of a worsening condition prior to Council Capital Investments.</w:t>
      </w:r>
    </w:p>
    <w:p>
      <w:pPr>
        <w:pStyle w:val="BodyText"/>
        <w:spacing w:line="245" w:lineRule="exact"/>
      </w:pPr>
      <w:r>
        <w:rPr/>
        <w:t>The</w:t>
      </w:r>
      <w:r>
        <w:rPr>
          <w:spacing w:val="-2"/>
        </w:rPr>
        <w:t> </w:t>
      </w:r>
      <w:r>
        <w:rPr/>
        <w:t>higher</w:t>
      </w:r>
      <w:r>
        <w:rPr>
          <w:spacing w:val="-2"/>
        </w:rPr>
        <w:t> </w:t>
      </w:r>
      <w:r>
        <w:rPr/>
        <w:t>percentage</w:t>
      </w:r>
      <w:r>
        <w:rPr>
          <w:spacing w:val="-6"/>
        </w:rPr>
        <w:t> </w:t>
      </w:r>
      <w:r>
        <w:rPr/>
        <w:t>the</w:t>
      </w:r>
      <w:r>
        <w:rPr>
          <w:spacing w:val="-6"/>
        </w:rPr>
        <w:t> </w:t>
      </w:r>
      <w:r>
        <w:rPr/>
        <w:t>worse</w:t>
      </w:r>
      <w:r>
        <w:rPr>
          <w:spacing w:val="-6"/>
        </w:rPr>
        <w:t> </w:t>
      </w:r>
      <w:r>
        <w:rPr/>
        <w:t>the</w:t>
      </w:r>
      <w:r>
        <w:rPr>
          <w:spacing w:val="-6"/>
        </w:rPr>
        <w:t> </w:t>
      </w:r>
      <w:r>
        <w:rPr>
          <w:spacing w:val="-2"/>
        </w:rPr>
        <w:t>condition.</w:t>
      </w:r>
    </w:p>
    <w:p>
      <w:pPr>
        <w:pStyle w:val="BodyText"/>
        <w:spacing w:before="5"/>
        <w:ind w:left="0"/>
        <w:rPr>
          <w:sz w:val="19"/>
        </w:rPr>
      </w:pPr>
      <w:r>
        <w:rPr>
          <w:sz w:val="19"/>
        </w:rPr>
        <w:drawing>
          <wp:anchor distT="0" distB="0" distL="0" distR="0" allowOverlap="1" layoutInCell="1" locked="0" behindDoc="1" simplePos="0" relativeHeight="487589888">
            <wp:simplePos x="0" y="0"/>
            <wp:positionH relativeFrom="page">
              <wp:posOffset>194310</wp:posOffset>
            </wp:positionH>
            <wp:positionV relativeFrom="paragraph">
              <wp:posOffset>157584</wp:posOffset>
            </wp:positionV>
            <wp:extent cx="7166248" cy="278520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7166248" cy="2785205"/>
                    </a:xfrm>
                    <a:prstGeom prst="rect">
                      <a:avLst/>
                    </a:prstGeom>
                  </pic:spPr>
                </pic:pic>
              </a:graphicData>
            </a:graphic>
          </wp:anchor>
        </w:drawing>
      </w:r>
    </w:p>
    <w:p>
      <w:pPr>
        <w:pStyle w:val="BodyText"/>
        <w:spacing w:before="103"/>
        <w:ind w:left="0"/>
      </w:pPr>
    </w:p>
    <w:p>
      <w:pPr>
        <w:pStyle w:val="Heading1"/>
      </w:pPr>
      <w:bookmarkStart w:name="Plans" w:id="5"/>
      <w:bookmarkEnd w:id="5"/>
      <w:r>
        <w:rPr/>
      </w:r>
      <w:r>
        <w:rPr>
          <w:color w:val="0E4660"/>
          <w:spacing w:val="-2"/>
        </w:rPr>
        <w:t>Plans</w:t>
      </w:r>
    </w:p>
    <w:p>
      <w:pPr>
        <w:pStyle w:val="Heading2"/>
        <w:spacing w:before="193"/>
      </w:pPr>
      <w:bookmarkStart w:name="Overall strategy" w:id="6"/>
      <w:bookmarkEnd w:id="6"/>
      <w:r>
        <w:rPr/>
      </w:r>
      <w:r>
        <w:rPr>
          <w:color w:val="0E4660"/>
        </w:rPr>
        <w:t>Overall</w:t>
      </w:r>
      <w:r>
        <w:rPr>
          <w:color w:val="0E4660"/>
          <w:spacing w:val="-3"/>
        </w:rPr>
        <w:t> </w:t>
      </w:r>
      <w:r>
        <w:rPr>
          <w:color w:val="0E4660"/>
          <w:spacing w:val="-2"/>
        </w:rPr>
        <w:t>strategy</w:t>
      </w:r>
    </w:p>
    <w:p>
      <w:pPr>
        <w:pStyle w:val="BodyText"/>
        <w:spacing w:line="232" w:lineRule="auto" w:before="100"/>
        <w:ind w:right="1173"/>
      </w:pPr>
      <w:r>
        <w:rPr/>
        <w:t>Rotherham</w:t>
      </w:r>
      <w:r>
        <w:rPr>
          <w:spacing w:val="-6"/>
        </w:rPr>
        <w:t> </w:t>
      </w:r>
      <w:r>
        <w:rPr/>
        <w:t>Council’s</w:t>
      </w:r>
      <w:r>
        <w:rPr>
          <w:spacing w:val="-8"/>
        </w:rPr>
        <w:t> </w:t>
      </w:r>
      <w:r>
        <w:rPr/>
        <w:t>overall</w:t>
      </w:r>
      <w:r>
        <w:rPr>
          <w:spacing w:val="-7"/>
        </w:rPr>
        <w:t> </w:t>
      </w:r>
      <w:r>
        <w:rPr/>
        <w:t>Strategy</w:t>
      </w:r>
      <w:r>
        <w:rPr>
          <w:spacing w:val="-8"/>
        </w:rPr>
        <w:t> </w:t>
      </w:r>
      <w:r>
        <w:rPr/>
        <w:t>and decision-making</w:t>
      </w:r>
      <w:r>
        <w:rPr>
          <w:spacing w:val="-4"/>
        </w:rPr>
        <w:t> </w:t>
      </w:r>
      <w:r>
        <w:rPr/>
        <w:t>process</w:t>
      </w:r>
      <w:r>
        <w:rPr>
          <w:spacing w:val="-3"/>
        </w:rPr>
        <w:t> </w:t>
      </w:r>
      <w:r>
        <w:rPr/>
        <w:t>takes</w:t>
      </w:r>
      <w:r>
        <w:rPr>
          <w:spacing w:val="-8"/>
        </w:rPr>
        <w:t> </w:t>
      </w:r>
      <w:r>
        <w:rPr/>
        <w:t>different</w:t>
      </w:r>
      <w:r>
        <w:rPr>
          <w:spacing w:val="-4"/>
        </w:rPr>
        <w:t> </w:t>
      </w:r>
      <w:r>
        <w:rPr/>
        <w:t>elements into account.</w:t>
      </w:r>
      <w:r>
        <w:rPr>
          <w:spacing w:val="40"/>
        </w:rPr>
        <w:t> </w:t>
      </w:r>
      <w:r>
        <w:rPr/>
        <w:t>Scheme prioritisation decisions will commonly depend on a number of parameters. For example, decisions about carriageway resurfacing prioritisation takes into account, Condition, Recommended Treatments, Funding options, Impacts and Co- ordination, Risks, Repetitive reactive repairs, Customer reports, and Ward member collaborative working,</w:t>
      </w:r>
    </w:p>
    <w:p>
      <w:pPr>
        <w:pStyle w:val="BodyText"/>
        <w:spacing w:line="235" w:lineRule="auto" w:before="1"/>
        <w:ind w:right="1300"/>
      </w:pPr>
      <w:r>
        <w:rPr/>
        <w:t>Traditionally, the capital maintenance programme has been determined on condition indicators</w:t>
      </w:r>
      <w:r>
        <w:rPr>
          <w:spacing w:val="-7"/>
        </w:rPr>
        <w:t> </w:t>
      </w:r>
      <w:r>
        <w:rPr/>
        <w:t>from</w:t>
      </w:r>
      <w:r>
        <w:rPr>
          <w:spacing w:val="-5"/>
        </w:rPr>
        <w:t> </w:t>
      </w:r>
      <w:r>
        <w:rPr/>
        <w:t>UKPMS</w:t>
      </w:r>
      <w:r>
        <w:rPr>
          <w:spacing w:val="-4"/>
        </w:rPr>
        <w:t> </w:t>
      </w:r>
      <w:r>
        <w:rPr/>
        <w:t>Scanner</w:t>
      </w:r>
      <w:r>
        <w:rPr>
          <w:spacing w:val="-5"/>
        </w:rPr>
        <w:t> </w:t>
      </w:r>
      <w:r>
        <w:rPr/>
        <w:t>surveys,</w:t>
      </w:r>
      <w:r>
        <w:rPr>
          <w:spacing w:val="-3"/>
        </w:rPr>
        <w:t> </w:t>
      </w:r>
      <w:r>
        <w:rPr/>
        <w:t>CVI’s,</w:t>
      </w:r>
      <w:r>
        <w:rPr>
          <w:spacing w:val="-3"/>
        </w:rPr>
        <w:t> </w:t>
      </w:r>
      <w:r>
        <w:rPr/>
        <w:t>along</w:t>
      </w:r>
      <w:r>
        <w:rPr>
          <w:spacing w:val="-9"/>
        </w:rPr>
        <w:t> </w:t>
      </w:r>
      <w:r>
        <w:rPr/>
        <w:t>with</w:t>
      </w:r>
      <w:r>
        <w:rPr>
          <w:spacing w:val="-4"/>
        </w:rPr>
        <w:t> </w:t>
      </w:r>
      <w:r>
        <w:rPr/>
        <w:t>an</w:t>
      </w:r>
      <w:r>
        <w:rPr>
          <w:spacing w:val="-9"/>
        </w:rPr>
        <w:t> </w:t>
      </w:r>
      <w:r>
        <w:rPr/>
        <w:t>element</w:t>
      </w:r>
      <w:r>
        <w:rPr>
          <w:spacing w:val="-3"/>
        </w:rPr>
        <w:t> </w:t>
      </w:r>
      <w:r>
        <w:rPr/>
        <w:t>of</w:t>
      </w:r>
      <w:r>
        <w:rPr>
          <w:spacing w:val="-3"/>
        </w:rPr>
        <w:t> </w:t>
      </w:r>
      <w:r>
        <w:rPr/>
        <w:t>engineering </w:t>
      </w:r>
      <w:r>
        <w:rPr>
          <w:spacing w:val="-2"/>
        </w:rPr>
        <w:t>judgement.</w:t>
      </w:r>
    </w:p>
    <w:p>
      <w:pPr>
        <w:pStyle w:val="BodyText"/>
        <w:spacing w:line="232" w:lineRule="auto"/>
        <w:ind w:right="1173"/>
      </w:pPr>
      <w:r>
        <w:rPr/>
        <w:t>A</w:t>
      </w:r>
      <w:r>
        <w:rPr>
          <w:spacing w:val="-8"/>
        </w:rPr>
        <w:t> </w:t>
      </w:r>
      <w:r>
        <w:rPr/>
        <w:t>variety of repair options are available to ensure the appropriate selection of Treatment or constructional</w:t>
      </w:r>
      <w:r>
        <w:rPr>
          <w:spacing w:val="-4"/>
        </w:rPr>
        <w:t> </w:t>
      </w:r>
      <w:r>
        <w:rPr/>
        <w:t>repair</w:t>
      </w:r>
      <w:r>
        <w:rPr>
          <w:spacing w:val="-3"/>
        </w:rPr>
        <w:t> </w:t>
      </w:r>
      <w:r>
        <w:rPr/>
        <w:t>is</w:t>
      </w:r>
      <w:r>
        <w:rPr>
          <w:spacing w:val="-5"/>
        </w:rPr>
        <w:t> </w:t>
      </w:r>
      <w:r>
        <w:rPr/>
        <w:t>identified.</w:t>
      </w:r>
      <w:r>
        <w:rPr>
          <w:spacing w:val="-6"/>
        </w:rPr>
        <w:t> </w:t>
      </w:r>
      <w:r>
        <w:rPr/>
        <w:t>Repairs</w:t>
      </w:r>
      <w:r>
        <w:rPr>
          <w:spacing w:val="-5"/>
        </w:rPr>
        <w:t> </w:t>
      </w:r>
      <w:r>
        <w:rPr/>
        <w:t>range</w:t>
      </w:r>
      <w:r>
        <w:rPr>
          <w:spacing w:val="-2"/>
        </w:rPr>
        <w:t> </w:t>
      </w:r>
      <w:r>
        <w:rPr/>
        <w:t>from cost</w:t>
      </w:r>
      <w:r>
        <w:rPr>
          <w:spacing w:val="-6"/>
        </w:rPr>
        <w:t> </w:t>
      </w:r>
      <w:r>
        <w:rPr/>
        <w:t>effective</w:t>
      </w:r>
      <w:r>
        <w:rPr>
          <w:spacing w:val="-6"/>
        </w:rPr>
        <w:t> </w:t>
      </w:r>
      <w:r>
        <w:rPr/>
        <w:t>Surface</w:t>
      </w:r>
      <w:r>
        <w:rPr>
          <w:spacing w:val="-7"/>
        </w:rPr>
        <w:t> </w:t>
      </w:r>
      <w:r>
        <w:rPr/>
        <w:t>treatments</w:t>
      </w:r>
      <w:r>
        <w:rPr>
          <w:spacing w:val="-5"/>
        </w:rPr>
        <w:t> </w:t>
      </w:r>
      <w:r>
        <w:rPr/>
        <w:t>such as Surface dressing, Patch repairs, Resurfacing or deeper constructional repair.</w:t>
      </w:r>
    </w:p>
    <w:p>
      <w:pPr>
        <w:pStyle w:val="BodyText"/>
        <w:spacing w:line="235" w:lineRule="auto"/>
        <w:ind w:right="1173"/>
      </w:pPr>
      <w:r>
        <w:rPr/>
        <w:t>Through timely intervention and good asset management principles, Rotherham Council have</w:t>
      </w:r>
      <w:r>
        <w:rPr>
          <w:spacing w:val="-2"/>
        </w:rPr>
        <w:t> </w:t>
      </w:r>
      <w:r>
        <w:rPr/>
        <w:t>moved</w:t>
      </w:r>
      <w:r>
        <w:rPr>
          <w:spacing w:val="-7"/>
        </w:rPr>
        <w:t> </w:t>
      </w:r>
      <w:r>
        <w:rPr/>
        <w:t>away</w:t>
      </w:r>
      <w:r>
        <w:rPr>
          <w:spacing w:val="-5"/>
        </w:rPr>
        <w:t> </w:t>
      </w:r>
      <w:r>
        <w:rPr/>
        <w:t>from</w:t>
      </w:r>
      <w:r>
        <w:rPr>
          <w:spacing w:val="-3"/>
        </w:rPr>
        <w:t> </w:t>
      </w:r>
      <w:r>
        <w:rPr/>
        <w:t>‘worst</w:t>
      </w:r>
      <w:r>
        <w:rPr>
          <w:spacing w:val="-6"/>
        </w:rPr>
        <w:t> </w:t>
      </w:r>
      <w:r>
        <w:rPr/>
        <w:t>first’</w:t>
      </w:r>
      <w:r>
        <w:rPr>
          <w:spacing w:val="-9"/>
        </w:rPr>
        <w:t> </w:t>
      </w:r>
      <w:r>
        <w:rPr/>
        <w:t>planning</w:t>
      </w:r>
      <w:r>
        <w:rPr>
          <w:spacing w:val="-7"/>
        </w:rPr>
        <w:t> </w:t>
      </w:r>
      <w:r>
        <w:rPr/>
        <w:t>to</w:t>
      </w:r>
      <w:r>
        <w:rPr>
          <w:spacing w:val="-7"/>
        </w:rPr>
        <w:t> </w:t>
      </w:r>
      <w:r>
        <w:rPr/>
        <w:t>using</w:t>
      </w:r>
      <w:r>
        <w:rPr>
          <w:spacing w:val="-2"/>
        </w:rPr>
        <w:t> </w:t>
      </w:r>
      <w:r>
        <w:rPr/>
        <w:t>resources</w:t>
      </w:r>
      <w:r>
        <w:rPr>
          <w:spacing w:val="-1"/>
        </w:rPr>
        <w:t> </w:t>
      </w:r>
      <w:r>
        <w:rPr/>
        <w:t>to</w:t>
      </w:r>
      <w:r>
        <w:rPr>
          <w:spacing w:val="-2"/>
        </w:rPr>
        <w:t> </w:t>
      </w:r>
      <w:r>
        <w:rPr/>
        <w:t>stem</w:t>
      </w:r>
      <w:r>
        <w:rPr>
          <w:spacing w:val="-3"/>
        </w:rPr>
        <w:t> </w:t>
      </w:r>
      <w:r>
        <w:rPr/>
        <w:t>the</w:t>
      </w:r>
      <w:r>
        <w:rPr>
          <w:spacing w:val="-2"/>
        </w:rPr>
        <w:t> </w:t>
      </w:r>
      <w:r>
        <w:rPr/>
        <w:t>decline</w:t>
      </w:r>
      <w:r>
        <w:rPr>
          <w:spacing w:val="-2"/>
        </w:rPr>
        <w:t> </w:t>
      </w:r>
      <w:r>
        <w:rPr/>
        <w:t>of</w:t>
      </w:r>
      <w:r>
        <w:rPr>
          <w:spacing w:val="-2"/>
        </w:rPr>
        <w:t> </w:t>
      </w:r>
      <w:r>
        <w:rPr/>
        <w:t>assets in better condition whilst maintaining the condition of the poorest condition assets.</w:t>
      </w:r>
    </w:p>
    <w:p>
      <w:pPr>
        <w:pStyle w:val="BodyText"/>
        <w:spacing w:line="241" w:lineRule="exact"/>
      </w:pPr>
      <w:r>
        <w:rPr/>
        <w:t>Rotherham</w:t>
      </w:r>
      <w:r>
        <w:rPr>
          <w:spacing w:val="-11"/>
        </w:rPr>
        <w:t> </w:t>
      </w:r>
      <w:r>
        <w:rPr>
          <w:spacing w:val="-2"/>
        </w:rPr>
        <w:t>Council.</w:t>
      </w:r>
    </w:p>
    <w:p>
      <w:pPr>
        <w:pStyle w:val="BodyText"/>
        <w:spacing w:line="232" w:lineRule="auto"/>
        <w:ind w:right="1300"/>
      </w:pPr>
      <w:r>
        <w:rPr/>
        <w:t>More</w:t>
      </w:r>
      <w:r>
        <w:rPr>
          <w:spacing w:val="-9"/>
        </w:rPr>
        <w:t> </w:t>
      </w:r>
      <w:r>
        <w:rPr/>
        <w:t>information</w:t>
      </w:r>
      <w:r>
        <w:rPr>
          <w:spacing w:val="-9"/>
        </w:rPr>
        <w:t> </w:t>
      </w:r>
      <w:r>
        <w:rPr/>
        <w:t>regarding</w:t>
      </w:r>
      <w:r>
        <w:rPr>
          <w:spacing w:val="-4"/>
        </w:rPr>
        <w:t> </w:t>
      </w:r>
      <w:r>
        <w:rPr/>
        <w:t>the</w:t>
      </w:r>
      <w:r>
        <w:rPr>
          <w:spacing w:val="-9"/>
        </w:rPr>
        <w:t> </w:t>
      </w:r>
      <w:r>
        <w:rPr/>
        <w:t>Councils</w:t>
      </w:r>
      <w:r>
        <w:rPr>
          <w:spacing w:val="-7"/>
        </w:rPr>
        <w:t> </w:t>
      </w:r>
      <w:r>
        <w:rPr/>
        <w:t>Policy,</w:t>
      </w:r>
      <w:r>
        <w:rPr>
          <w:spacing w:val="-8"/>
        </w:rPr>
        <w:t> </w:t>
      </w:r>
      <w:r>
        <w:rPr/>
        <w:t>Strategy</w:t>
      </w:r>
      <w:r>
        <w:rPr>
          <w:spacing w:val="-2"/>
        </w:rPr>
        <w:t> </w:t>
      </w:r>
      <w:r>
        <w:rPr/>
        <w:t>and</w:t>
      </w:r>
      <w:r>
        <w:rPr>
          <w:spacing w:val="-9"/>
        </w:rPr>
        <w:t> </w:t>
      </w:r>
      <w:r>
        <w:rPr/>
        <w:t>Highway</w:t>
      </w:r>
      <w:r>
        <w:rPr>
          <w:spacing w:val="-16"/>
        </w:rPr>
        <w:t> </w:t>
      </w:r>
      <w:r>
        <w:rPr/>
        <w:t>Asset</w:t>
      </w:r>
      <w:r>
        <w:rPr>
          <w:spacing w:val="-7"/>
        </w:rPr>
        <w:t> </w:t>
      </w:r>
      <w:r>
        <w:rPr/>
        <w:t>Management Plan</w:t>
      </w:r>
      <w:r>
        <w:rPr>
          <w:spacing w:val="-5"/>
        </w:rPr>
        <w:t> </w:t>
      </w:r>
      <w:r>
        <w:rPr/>
        <w:t>can be found</w:t>
      </w:r>
      <w:r>
        <w:rPr>
          <w:spacing w:val="-5"/>
        </w:rPr>
        <w:t> </w:t>
      </w:r>
      <w:r>
        <w:rPr/>
        <w:t>here; </w:t>
      </w:r>
      <w:hyperlink r:id="rId11">
        <w:r>
          <w:rPr>
            <w:color w:val="467885"/>
            <w:u w:val="single" w:color="467885"/>
          </w:rPr>
          <w:t>https://www.rotherham.gov.uk/roads-pavements/highways-asset-</w:t>
        </w:r>
      </w:hyperlink>
      <w:r>
        <w:rPr>
          <w:color w:val="467885"/>
          <w:u w:val="none"/>
        </w:rPr>
        <w:t> </w:t>
      </w:r>
      <w:hyperlink r:id="rId11">
        <w:r>
          <w:rPr>
            <w:color w:val="467885"/>
            <w:spacing w:val="-2"/>
            <w:u w:val="single" w:color="467885"/>
          </w:rPr>
          <w:t>management</w:t>
        </w:r>
      </w:hyperlink>
    </w:p>
    <w:p>
      <w:pPr>
        <w:pStyle w:val="BodyText"/>
        <w:spacing w:after="0" w:line="232" w:lineRule="auto"/>
        <w:sectPr>
          <w:pgSz w:w="11910" w:h="16840"/>
          <w:pgMar w:header="300" w:footer="360" w:top="1340" w:bottom="560" w:left="283" w:right="283"/>
        </w:sectPr>
      </w:pPr>
    </w:p>
    <w:p>
      <w:pPr>
        <w:pStyle w:val="Heading2"/>
      </w:pPr>
      <w:bookmarkStart w:name="Specific plans for 2025/2026" w:id="7"/>
      <w:bookmarkEnd w:id="7"/>
      <w:r>
        <w:rPr/>
      </w:r>
      <w:r>
        <w:rPr>
          <w:color w:val="0E4660"/>
        </w:rPr>
        <w:t>Specific</w:t>
      </w:r>
      <w:r>
        <w:rPr>
          <w:color w:val="0E4660"/>
          <w:spacing w:val="-1"/>
        </w:rPr>
        <w:t> </w:t>
      </w:r>
      <w:r>
        <w:rPr>
          <w:color w:val="0E4660"/>
        </w:rPr>
        <w:t>plans</w:t>
      </w:r>
      <w:r>
        <w:rPr>
          <w:color w:val="0E4660"/>
          <w:spacing w:val="-1"/>
        </w:rPr>
        <w:t> </w:t>
      </w:r>
      <w:r>
        <w:rPr>
          <w:color w:val="0E4660"/>
        </w:rPr>
        <w:t>for </w:t>
      </w:r>
      <w:r>
        <w:rPr>
          <w:color w:val="0E4660"/>
          <w:spacing w:val="-2"/>
        </w:rPr>
        <w:t>2025/2026</w:t>
      </w:r>
    </w:p>
    <w:p>
      <w:pPr>
        <w:pStyle w:val="BodyText"/>
        <w:spacing w:line="252" w:lineRule="auto" w:before="99"/>
        <w:ind w:right="1173"/>
      </w:pPr>
      <w:r>
        <w:rPr/>
        <w:t>Rotherham</w:t>
      </w:r>
      <w:r>
        <w:rPr>
          <w:spacing w:val="-3"/>
        </w:rPr>
        <w:t> </w:t>
      </w:r>
      <w:r>
        <w:rPr/>
        <w:t>Council</w:t>
      </w:r>
      <w:r>
        <w:rPr>
          <w:spacing w:val="-4"/>
        </w:rPr>
        <w:t> </w:t>
      </w:r>
      <w:r>
        <w:rPr/>
        <w:t>plan</w:t>
      </w:r>
      <w:r>
        <w:rPr>
          <w:spacing w:val="-7"/>
        </w:rPr>
        <w:t> </w:t>
      </w:r>
      <w:r>
        <w:rPr/>
        <w:t>to deliver</w:t>
      </w:r>
      <w:r>
        <w:rPr>
          <w:spacing w:val="-3"/>
        </w:rPr>
        <w:t> </w:t>
      </w:r>
      <w:r>
        <w:rPr/>
        <w:t>repairs</w:t>
      </w:r>
      <w:r>
        <w:rPr>
          <w:spacing w:val="-5"/>
        </w:rPr>
        <w:t> </w:t>
      </w:r>
      <w:r>
        <w:rPr/>
        <w:t>to</w:t>
      </w:r>
      <w:r>
        <w:rPr>
          <w:spacing w:val="-2"/>
        </w:rPr>
        <w:t> </w:t>
      </w:r>
      <w:r>
        <w:rPr/>
        <w:t>over 187</w:t>
      </w:r>
      <w:r>
        <w:rPr>
          <w:spacing w:val="-7"/>
        </w:rPr>
        <w:t> </w:t>
      </w:r>
      <w:r>
        <w:rPr/>
        <w:t>Roads</w:t>
      </w:r>
      <w:r>
        <w:rPr>
          <w:spacing w:val="-5"/>
        </w:rPr>
        <w:t> </w:t>
      </w:r>
      <w:r>
        <w:rPr/>
        <w:t>covering</w:t>
      </w:r>
      <w:r>
        <w:rPr>
          <w:spacing w:val="-2"/>
        </w:rPr>
        <w:t> </w:t>
      </w:r>
      <w:r>
        <w:rPr/>
        <w:t>an</w:t>
      </w:r>
      <w:r>
        <w:rPr>
          <w:spacing w:val="-7"/>
        </w:rPr>
        <w:t> </w:t>
      </w:r>
      <w:r>
        <w:rPr/>
        <w:t>estimated</w:t>
      </w:r>
      <w:r>
        <w:rPr>
          <w:spacing w:val="-3"/>
        </w:rPr>
        <w:t> </w:t>
      </w:r>
      <w:r>
        <w:rPr/>
        <w:t>48km</w:t>
      </w:r>
      <w:r>
        <w:rPr>
          <w:spacing w:val="-3"/>
        </w:rPr>
        <w:t> </w:t>
      </w:r>
      <w:r>
        <w:rPr/>
        <w:t>of the Councils Road Network.</w:t>
      </w:r>
      <w:r>
        <w:rPr>
          <w:spacing w:val="-1"/>
        </w:rPr>
        <w:t> </w:t>
      </w:r>
      <w:r>
        <w:rPr/>
        <w:t>Additionally, over 95 Footways will be repaired covering an estimated length of over 23km.</w:t>
      </w:r>
      <w:r>
        <w:rPr>
          <w:spacing w:val="-1"/>
        </w:rPr>
        <w:t> </w:t>
      </w:r>
      <w:r>
        <w:rPr/>
        <w:t>These schemes will be delivered through a mix of Surface treatments (Micro</w:t>
      </w:r>
      <w:r>
        <w:rPr>
          <w:spacing w:val="-5"/>
        </w:rPr>
        <w:t> </w:t>
      </w:r>
      <w:r>
        <w:rPr/>
        <w:t>Asphalt and Surface Dressing) and Traditional resurfacing and constructional repairs.</w:t>
      </w:r>
    </w:p>
    <w:p>
      <w:pPr>
        <w:pStyle w:val="BodyText"/>
        <w:spacing w:line="252" w:lineRule="auto" w:before="158"/>
        <w:ind w:right="1300"/>
      </w:pPr>
      <w:r>
        <w:rPr/>
        <w:t>The</w:t>
      </w:r>
      <w:r>
        <w:rPr>
          <w:spacing w:val="-8"/>
        </w:rPr>
        <w:t> </w:t>
      </w:r>
      <w:r>
        <w:rPr/>
        <w:t>Council</w:t>
      </w:r>
      <w:r>
        <w:rPr>
          <w:spacing w:val="-5"/>
        </w:rPr>
        <w:t> </w:t>
      </w:r>
      <w:r>
        <w:rPr/>
        <w:t>also</w:t>
      </w:r>
      <w:r>
        <w:rPr>
          <w:spacing w:val="-8"/>
        </w:rPr>
        <w:t> </w:t>
      </w:r>
      <w:r>
        <w:rPr/>
        <w:t>plan</w:t>
      </w:r>
      <w:r>
        <w:rPr>
          <w:spacing w:val="-3"/>
        </w:rPr>
        <w:t> </w:t>
      </w:r>
      <w:r>
        <w:rPr/>
        <w:t>to</w:t>
      </w:r>
      <w:r>
        <w:rPr>
          <w:spacing w:val="-4"/>
        </w:rPr>
        <w:t> </w:t>
      </w:r>
      <w:r>
        <w:rPr/>
        <w:t>install</w:t>
      </w:r>
      <w:r>
        <w:rPr>
          <w:spacing w:val="-3"/>
        </w:rPr>
        <w:t> </w:t>
      </w:r>
      <w:r>
        <w:rPr/>
        <w:t>35</w:t>
      </w:r>
      <w:r>
        <w:rPr>
          <w:spacing w:val="-3"/>
        </w:rPr>
        <w:t> </w:t>
      </w:r>
      <w:r>
        <w:rPr/>
        <w:t>pairs</w:t>
      </w:r>
      <w:r>
        <w:rPr>
          <w:spacing w:val="-4"/>
        </w:rPr>
        <w:t> </w:t>
      </w:r>
      <w:r>
        <w:rPr/>
        <w:t>of</w:t>
      </w:r>
      <w:r>
        <w:rPr>
          <w:spacing w:val="-2"/>
        </w:rPr>
        <w:t> </w:t>
      </w:r>
      <w:r>
        <w:rPr/>
        <w:t>Pedestrian</w:t>
      </w:r>
      <w:r>
        <w:rPr>
          <w:spacing w:val="-13"/>
        </w:rPr>
        <w:t> </w:t>
      </w:r>
      <w:r>
        <w:rPr/>
        <w:t>Tactile</w:t>
      </w:r>
      <w:r>
        <w:rPr>
          <w:spacing w:val="-8"/>
        </w:rPr>
        <w:t> </w:t>
      </w:r>
      <w:r>
        <w:rPr/>
        <w:t>dropped</w:t>
      </w:r>
      <w:r>
        <w:rPr>
          <w:spacing w:val="-3"/>
        </w:rPr>
        <w:t> </w:t>
      </w:r>
      <w:r>
        <w:rPr/>
        <w:t>crossings during</w:t>
      </w:r>
      <w:r>
        <w:rPr>
          <w:spacing w:val="-8"/>
        </w:rPr>
        <w:t> </w:t>
      </w:r>
      <w:r>
        <w:rPr/>
        <w:t>the 2025/26 financial year.</w:t>
      </w:r>
    </w:p>
    <w:p>
      <w:pPr>
        <w:pStyle w:val="BodyText"/>
        <w:spacing w:line="252" w:lineRule="auto" w:before="159"/>
        <w:ind w:right="1269"/>
      </w:pPr>
      <w:r>
        <w:rPr/>
        <w:t>A</w:t>
      </w:r>
      <w:r>
        <w:rPr>
          <w:spacing w:val="-5"/>
        </w:rPr>
        <w:t> </w:t>
      </w:r>
      <w:r>
        <w:rPr/>
        <w:t>link to the Councils Highway Repair Programme can be found here; </w:t>
      </w:r>
      <w:hyperlink r:id="rId14">
        <w:r>
          <w:rPr>
            <w:color w:val="467885"/>
            <w:spacing w:val="-2"/>
            <w:u w:val="single" w:color="467885"/>
          </w:rPr>
          <w:t>https://www.rotherham.gov.uk/directory/28/indicative-highway-repair-programme-2025-2026</w:t>
        </w:r>
      </w:hyperlink>
    </w:p>
    <w:p>
      <w:pPr>
        <w:pStyle w:val="BodyText"/>
        <w:spacing w:line="232" w:lineRule="auto" w:before="165"/>
        <w:ind w:right="1422"/>
      </w:pPr>
      <w:r>
        <w:rPr/>
        <w:t>Streetlighting</w:t>
      </w:r>
      <w:r>
        <w:rPr>
          <w:spacing w:val="-7"/>
        </w:rPr>
        <w:t> </w:t>
      </w:r>
      <w:r>
        <w:rPr/>
        <w:t>concrete</w:t>
      </w:r>
      <w:r>
        <w:rPr>
          <w:spacing w:val="-7"/>
        </w:rPr>
        <w:t> </w:t>
      </w:r>
      <w:r>
        <w:rPr/>
        <w:t>replacement Programme and</w:t>
      </w:r>
      <w:r>
        <w:rPr>
          <w:spacing w:val="-1"/>
        </w:rPr>
        <w:t> </w:t>
      </w:r>
      <w:r>
        <w:rPr/>
        <w:t>Drainage</w:t>
      </w:r>
      <w:r>
        <w:rPr>
          <w:spacing w:val="-6"/>
        </w:rPr>
        <w:t> </w:t>
      </w:r>
      <w:r>
        <w:rPr/>
        <w:t>Programme</w:t>
      </w:r>
      <w:r>
        <w:rPr>
          <w:spacing w:val="-7"/>
        </w:rPr>
        <w:t> </w:t>
      </w:r>
      <w:r>
        <w:rPr/>
        <w:t>can</w:t>
      </w:r>
      <w:r>
        <w:rPr>
          <w:spacing w:val="-2"/>
        </w:rPr>
        <w:t> </w:t>
      </w:r>
      <w:r>
        <w:rPr/>
        <w:t>be</w:t>
      </w:r>
      <w:r>
        <w:rPr>
          <w:spacing w:val="-7"/>
        </w:rPr>
        <w:t> </w:t>
      </w:r>
      <w:r>
        <w:rPr/>
        <w:t>seen</w:t>
      </w:r>
      <w:r>
        <w:rPr>
          <w:spacing w:val="-3"/>
        </w:rPr>
        <w:t> </w:t>
      </w:r>
      <w:r>
        <w:rPr/>
        <w:t>in the Councils Highway</w:t>
      </w:r>
      <w:r>
        <w:rPr>
          <w:spacing w:val="-1"/>
        </w:rPr>
        <w:t> </w:t>
      </w:r>
      <w:r>
        <w:rPr/>
        <w:t>Asset Management Plan at the following link; </w:t>
      </w:r>
      <w:hyperlink r:id="rId15">
        <w:r>
          <w:rPr>
            <w:color w:val="467885"/>
            <w:spacing w:val="-2"/>
            <w:u w:val="single" w:color="467885"/>
          </w:rPr>
          <w:t>https://www.rotherham.gov.uk/downloads/file/2119/highways-asset-management-plan-pdf-</w:t>
        </w:r>
      </w:hyperlink>
    </w:p>
    <w:p>
      <w:pPr>
        <w:pStyle w:val="BodyText"/>
        <w:spacing w:line="232" w:lineRule="auto" w:before="249"/>
        <w:ind w:right="1237"/>
      </w:pPr>
      <w:r>
        <w:rPr/>
        <w:t>Rotherham</w:t>
      </w:r>
      <w:r>
        <w:rPr>
          <w:spacing w:val="-4"/>
        </w:rPr>
        <w:t> </w:t>
      </w:r>
      <w:r>
        <w:rPr/>
        <w:t>Council</w:t>
      </w:r>
      <w:r>
        <w:rPr>
          <w:spacing w:val="-5"/>
        </w:rPr>
        <w:t> </w:t>
      </w:r>
      <w:r>
        <w:rPr/>
        <w:t>publish</w:t>
      </w:r>
      <w:r>
        <w:rPr>
          <w:spacing w:val="-3"/>
        </w:rPr>
        <w:t> </w:t>
      </w:r>
      <w:r>
        <w:rPr/>
        <w:t>its</w:t>
      </w:r>
      <w:r>
        <w:rPr>
          <w:spacing w:val="-5"/>
        </w:rPr>
        <w:t> </w:t>
      </w:r>
      <w:r>
        <w:rPr/>
        <w:t>Highways</w:t>
      </w:r>
      <w:r>
        <w:rPr>
          <w:spacing w:val="-1"/>
        </w:rPr>
        <w:t> </w:t>
      </w:r>
      <w:r>
        <w:rPr/>
        <w:t>Levels of</w:t>
      </w:r>
      <w:r>
        <w:rPr>
          <w:spacing w:val="-6"/>
        </w:rPr>
        <w:t> </w:t>
      </w:r>
      <w:r>
        <w:rPr/>
        <w:t>service</w:t>
      </w:r>
      <w:r>
        <w:rPr>
          <w:spacing w:val="-7"/>
        </w:rPr>
        <w:t> </w:t>
      </w:r>
      <w:r>
        <w:rPr/>
        <w:t>and</w:t>
      </w:r>
      <w:r>
        <w:rPr>
          <w:spacing w:val="-3"/>
        </w:rPr>
        <w:t> </w:t>
      </w:r>
      <w:r>
        <w:rPr/>
        <w:t>performance</w:t>
      </w:r>
      <w:r>
        <w:rPr>
          <w:spacing w:val="-7"/>
        </w:rPr>
        <w:t> </w:t>
      </w:r>
      <w:r>
        <w:rPr/>
        <w:t>indicators</w:t>
      </w:r>
      <w:r>
        <w:rPr>
          <w:spacing w:val="-5"/>
        </w:rPr>
        <w:t> </w:t>
      </w:r>
      <w:r>
        <w:rPr/>
        <w:t>on</w:t>
      </w:r>
      <w:r>
        <w:rPr>
          <w:spacing w:val="-7"/>
        </w:rPr>
        <w:t> </w:t>
      </w:r>
      <w:r>
        <w:rPr/>
        <w:t>its Website.</w:t>
      </w:r>
      <w:r>
        <w:rPr>
          <w:spacing w:val="-6"/>
        </w:rPr>
        <w:t> </w:t>
      </w:r>
      <w:r>
        <w:rPr/>
        <w:t>A</w:t>
      </w:r>
      <w:r>
        <w:rPr>
          <w:spacing w:val="-6"/>
        </w:rPr>
        <w:t> </w:t>
      </w:r>
      <w:r>
        <w:rPr/>
        <w:t>copy of current and previous reports can be seen at the flowing link; </w:t>
      </w:r>
      <w:hyperlink r:id="rId16">
        <w:r>
          <w:rPr>
            <w:color w:val="467885"/>
            <w:spacing w:val="-2"/>
            <w:u w:val="single" w:color="467885"/>
          </w:rPr>
          <w:t>https://www.rotherham.gov.uk/downloads/download/46/highways-asset-management</w:t>
        </w:r>
      </w:hyperlink>
    </w:p>
    <w:p>
      <w:pPr>
        <w:pStyle w:val="BodyText"/>
        <w:spacing w:before="94"/>
        <w:ind w:left="0"/>
        <w:rPr>
          <w:sz w:val="28"/>
        </w:rPr>
      </w:pPr>
    </w:p>
    <w:p>
      <w:pPr>
        <w:pStyle w:val="Heading2"/>
        <w:spacing w:before="1"/>
      </w:pPr>
      <w:bookmarkStart w:name="Streetworks" w:id="8"/>
      <w:bookmarkEnd w:id="8"/>
      <w:r>
        <w:rPr/>
      </w:r>
      <w:r>
        <w:rPr>
          <w:color w:val="0E4660"/>
          <w:spacing w:val="-2"/>
        </w:rPr>
        <w:t>Streetworks</w:t>
      </w:r>
    </w:p>
    <w:p>
      <w:pPr>
        <w:pStyle w:val="BodyText"/>
        <w:spacing w:line="232" w:lineRule="auto" w:before="105"/>
        <w:ind w:right="1300"/>
      </w:pPr>
      <w:r>
        <w:rPr/>
        <w:t>Rotherham</w:t>
      </w:r>
      <w:r>
        <w:rPr>
          <w:spacing w:val="-4"/>
        </w:rPr>
        <w:t> </w:t>
      </w:r>
      <w:r>
        <w:rPr/>
        <w:t>Council</w:t>
      </w:r>
      <w:r>
        <w:rPr>
          <w:spacing w:val="-4"/>
        </w:rPr>
        <w:t> </w:t>
      </w:r>
      <w:r>
        <w:rPr/>
        <w:t>operates</w:t>
      </w:r>
      <w:r>
        <w:rPr>
          <w:spacing w:val="-1"/>
        </w:rPr>
        <w:t> </w:t>
      </w:r>
      <w:r>
        <w:rPr/>
        <w:t>the ‘all</w:t>
      </w:r>
      <w:r>
        <w:rPr>
          <w:spacing w:val="-4"/>
        </w:rPr>
        <w:t> </w:t>
      </w:r>
      <w:r>
        <w:rPr/>
        <w:t>streets</w:t>
      </w:r>
      <w:r>
        <w:rPr>
          <w:spacing w:val="-5"/>
        </w:rPr>
        <w:t> </w:t>
      </w:r>
      <w:r>
        <w:rPr/>
        <w:t>Permit</w:t>
      </w:r>
      <w:r>
        <w:rPr>
          <w:spacing w:val="-6"/>
        </w:rPr>
        <w:t> </w:t>
      </w:r>
      <w:r>
        <w:rPr/>
        <w:t>Scheme’</w:t>
      </w:r>
      <w:r>
        <w:rPr>
          <w:spacing w:val="-13"/>
        </w:rPr>
        <w:t> </w:t>
      </w:r>
      <w:r>
        <w:rPr/>
        <w:t>to</w:t>
      </w:r>
      <w:r>
        <w:rPr>
          <w:spacing w:val="-3"/>
        </w:rPr>
        <w:t> </w:t>
      </w:r>
      <w:r>
        <w:rPr/>
        <w:t>minimise</w:t>
      </w:r>
      <w:r>
        <w:rPr>
          <w:spacing w:val="-7"/>
        </w:rPr>
        <w:t> </w:t>
      </w:r>
      <w:r>
        <w:rPr/>
        <w:t>disruption</w:t>
      </w:r>
      <w:r>
        <w:rPr>
          <w:spacing w:val="-3"/>
        </w:rPr>
        <w:t> </w:t>
      </w:r>
      <w:r>
        <w:rPr/>
        <w:t>on</w:t>
      </w:r>
      <w:r>
        <w:rPr>
          <w:spacing w:val="-3"/>
        </w:rPr>
        <w:t> </w:t>
      </w:r>
      <w:r>
        <w:rPr/>
        <w:t>the Highway network.</w:t>
      </w:r>
    </w:p>
    <w:p>
      <w:pPr>
        <w:pStyle w:val="BodyText"/>
        <w:spacing w:line="246" w:lineRule="exact"/>
      </w:pPr>
      <w:r>
        <w:rPr/>
        <w:t>The</w:t>
      </w:r>
      <w:r>
        <w:rPr>
          <w:spacing w:val="-2"/>
        </w:rPr>
        <w:t> </w:t>
      </w:r>
      <w:r>
        <w:rPr/>
        <w:t>objectives</w:t>
      </w:r>
      <w:r>
        <w:rPr>
          <w:spacing w:val="-5"/>
        </w:rPr>
        <w:t> </w:t>
      </w:r>
      <w:r>
        <w:rPr/>
        <w:t>of</w:t>
      </w:r>
      <w:r>
        <w:rPr>
          <w:spacing w:val="-6"/>
        </w:rPr>
        <w:t> </w:t>
      </w:r>
      <w:r>
        <w:rPr/>
        <w:t>the</w:t>
      </w:r>
      <w:r>
        <w:rPr>
          <w:spacing w:val="-2"/>
        </w:rPr>
        <w:t> </w:t>
      </w:r>
      <w:r>
        <w:rPr/>
        <w:t>permit</w:t>
      </w:r>
      <w:r>
        <w:rPr>
          <w:spacing w:val="-6"/>
        </w:rPr>
        <w:t> </w:t>
      </w:r>
      <w:r>
        <w:rPr/>
        <w:t>scheme</w:t>
      </w:r>
      <w:r>
        <w:rPr>
          <w:spacing w:val="-6"/>
        </w:rPr>
        <w:t> </w:t>
      </w:r>
      <w:r>
        <w:rPr>
          <w:spacing w:val="-4"/>
        </w:rPr>
        <w:t>are:-</w:t>
      </w:r>
    </w:p>
    <w:p>
      <w:pPr>
        <w:pStyle w:val="ListParagraph"/>
        <w:numPr>
          <w:ilvl w:val="0"/>
          <w:numId w:val="2"/>
        </w:numPr>
        <w:tabs>
          <w:tab w:pos="1877" w:val="left" w:leader="none"/>
        </w:tabs>
        <w:spacing w:line="267" w:lineRule="exact" w:before="2" w:after="0"/>
        <w:ind w:left="1877" w:right="0" w:hanging="360"/>
        <w:jc w:val="left"/>
        <w:rPr>
          <w:sz w:val="22"/>
        </w:rPr>
      </w:pPr>
      <w:r>
        <w:rPr>
          <w:sz w:val="22"/>
        </w:rPr>
        <w:t>To</w:t>
      </w:r>
      <w:r>
        <w:rPr>
          <w:spacing w:val="-9"/>
          <w:sz w:val="22"/>
        </w:rPr>
        <w:t> </w:t>
      </w:r>
      <w:r>
        <w:rPr>
          <w:sz w:val="22"/>
        </w:rPr>
        <w:t>protect</w:t>
      </w:r>
      <w:r>
        <w:rPr>
          <w:spacing w:val="-2"/>
          <w:sz w:val="22"/>
        </w:rPr>
        <w:t> </w:t>
      </w:r>
      <w:r>
        <w:rPr>
          <w:sz w:val="22"/>
        </w:rPr>
        <w:t>the</w:t>
      </w:r>
      <w:r>
        <w:rPr>
          <w:spacing w:val="-9"/>
          <w:sz w:val="22"/>
        </w:rPr>
        <w:t> </w:t>
      </w:r>
      <w:r>
        <w:rPr>
          <w:sz w:val="22"/>
        </w:rPr>
        <w:t>structure</w:t>
      </w:r>
      <w:r>
        <w:rPr>
          <w:spacing w:val="-3"/>
          <w:sz w:val="22"/>
        </w:rPr>
        <w:t> </w:t>
      </w:r>
      <w:r>
        <w:rPr>
          <w:sz w:val="22"/>
        </w:rPr>
        <w:t>of</w:t>
      </w:r>
      <w:r>
        <w:rPr>
          <w:spacing w:val="-7"/>
          <w:sz w:val="22"/>
        </w:rPr>
        <w:t> </w:t>
      </w:r>
      <w:r>
        <w:rPr>
          <w:sz w:val="22"/>
        </w:rPr>
        <w:t>the</w:t>
      </w:r>
      <w:r>
        <w:rPr>
          <w:spacing w:val="-4"/>
          <w:sz w:val="22"/>
        </w:rPr>
        <w:t> </w:t>
      </w:r>
      <w:r>
        <w:rPr>
          <w:sz w:val="22"/>
        </w:rPr>
        <w:t>street</w:t>
      </w:r>
      <w:r>
        <w:rPr>
          <w:spacing w:val="-7"/>
          <w:sz w:val="22"/>
        </w:rPr>
        <w:t> </w:t>
      </w:r>
      <w:r>
        <w:rPr>
          <w:sz w:val="22"/>
        </w:rPr>
        <w:t>and</w:t>
      </w:r>
      <w:r>
        <w:rPr>
          <w:spacing w:val="-4"/>
          <w:sz w:val="22"/>
        </w:rPr>
        <w:t> </w:t>
      </w:r>
      <w:r>
        <w:rPr>
          <w:sz w:val="22"/>
        </w:rPr>
        <w:t>the</w:t>
      </w:r>
      <w:r>
        <w:rPr>
          <w:spacing w:val="-8"/>
          <w:sz w:val="22"/>
        </w:rPr>
        <w:t> </w:t>
      </w:r>
      <w:r>
        <w:rPr>
          <w:sz w:val="22"/>
        </w:rPr>
        <w:t>integrity</w:t>
      </w:r>
      <w:r>
        <w:rPr>
          <w:spacing w:val="-2"/>
          <w:sz w:val="22"/>
        </w:rPr>
        <w:t> </w:t>
      </w:r>
      <w:r>
        <w:rPr>
          <w:sz w:val="22"/>
        </w:rPr>
        <w:t>of</w:t>
      </w:r>
      <w:r>
        <w:rPr>
          <w:spacing w:val="-3"/>
          <w:sz w:val="22"/>
        </w:rPr>
        <w:t> </w:t>
      </w:r>
      <w:r>
        <w:rPr>
          <w:sz w:val="22"/>
        </w:rPr>
        <w:t>apparatus</w:t>
      </w:r>
      <w:r>
        <w:rPr>
          <w:spacing w:val="-6"/>
          <w:sz w:val="22"/>
        </w:rPr>
        <w:t> </w:t>
      </w:r>
      <w:r>
        <w:rPr>
          <w:sz w:val="22"/>
        </w:rPr>
        <w:t>in</w:t>
      </w:r>
      <w:r>
        <w:rPr>
          <w:spacing w:val="-3"/>
          <w:sz w:val="22"/>
        </w:rPr>
        <w:t> </w:t>
      </w:r>
      <w:r>
        <w:rPr>
          <w:spacing w:val="-5"/>
          <w:sz w:val="22"/>
        </w:rPr>
        <w:t>it.</w:t>
      </w:r>
    </w:p>
    <w:p>
      <w:pPr>
        <w:pStyle w:val="ListParagraph"/>
        <w:numPr>
          <w:ilvl w:val="0"/>
          <w:numId w:val="2"/>
        </w:numPr>
        <w:tabs>
          <w:tab w:pos="1877" w:val="left" w:leader="none"/>
          <w:tab w:pos="1937" w:val="left" w:leader="none"/>
        </w:tabs>
        <w:spacing w:line="232" w:lineRule="auto" w:before="5" w:after="0"/>
        <w:ind w:left="1877" w:right="1173" w:hanging="360"/>
        <w:jc w:val="left"/>
        <w:rPr>
          <w:sz w:val="22"/>
        </w:rPr>
      </w:pPr>
      <w:r>
        <w:rPr>
          <w:sz w:val="22"/>
        </w:rPr>
        <w:t>To</w:t>
      </w:r>
      <w:r>
        <w:rPr>
          <w:spacing w:val="40"/>
          <w:sz w:val="22"/>
        </w:rPr>
        <w:t> </w:t>
      </w:r>
      <w:r>
        <w:rPr>
          <w:sz w:val="22"/>
        </w:rPr>
        <w:t>encourage proactive, rather than reactive, attitudes to activities by promoters.</w:t>
      </w:r>
      <w:r>
        <w:rPr>
          <w:sz w:val="22"/>
        </w:rPr>
        <w:t> This results in the supply of more information to the</w:t>
      </w:r>
      <w:r>
        <w:rPr>
          <w:spacing w:val="-3"/>
          <w:sz w:val="22"/>
        </w:rPr>
        <w:t> </w:t>
      </w:r>
      <w:r>
        <w:rPr>
          <w:sz w:val="22"/>
        </w:rPr>
        <w:t>Authority, which enables better management</w:t>
      </w:r>
      <w:r>
        <w:rPr>
          <w:spacing w:val="-3"/>
          <w:sz w:val="22"/>
        </w:rPr>
        <w:t> </w:t>
      </w:r>
      <w:r>
        <w:rPr>
          <w:sz w:val="22"/>
        </w:rPr>
        <w:t>of</w:t>
      </w:r>
      <w:r>
        <w:rPr>
          <w:spacing w:val="-8"/>
          <w:sz w:val="22"/>
        </w:rPr>
        <w:t> </w:t>
      </w:r>
      <w:r>
        <w:rPr>
          <w:sz w:val="22"/>
        </w:rPr>
        <w:t>the</w:t>
      </w:r>
      <w:r>
        <w:rPr>
          <w:spacing w:val="-4"/>
          <w:sz w:val="22"/>
        </w:rPr>
        <w:t> </w:t>
      </w:r>
      <w:r>
        <w:rPr>
          <w:sz w:val="22"/>
        </w:rPr>
        <w:t>network,</w:t>
      </w:r>
      <w:r>
        <w:rPr>
          <w:spacing w:val="-8"/>
          <w:sz w:val="22"/>
        </w:rPr>
        <w:t> </w:t>
      </w:r>
      <w:r>
        <w:rPr>
          <w:sz w:val="22"/>
        </w:rPr>
        <w:t>coordinate</w:t>
      </w:r>
      <w:r>
        <w:rPr>
          <w:spacing w:val="-4"/>
          <w:sz w:val="22"/>
        </w:rPr>
        <w:t> </w:t>
      </w:r>
      <w:r>
        <w:rPr>
          <w:sz w:val="22"/>
        </w:rPr>
        <w:t>activities</w:t>
      </w:r>
      <w:r>
        <w:rPr>
          <w:spacing w:val="-3"/>
          <w:sz w:val="22"/>
        </w:rPr>
        <w:t> </w:t>
      </w:r>
      <w:r>
        <w:rPr>
          <w:sz w:val="22"/>
        </w:rPr>
        <w:t>within</w:t>
      </w:r>
      <w:r>
        <w:rPr>
          <w:spacing w:val="-9"/>
          <w:sz w:val="22"/>
        </w:rPr>
        <w:t> </w:t>
      </w:r>
      <w:r>
        <w:rPr>
          <w:sz w:val="22"/>
        </w:rPr>
        <w:t>the</w:t>
      </w:r>
      <w:r>
        <w:rPr>
          <w:spacing w:val="-4"/>
          <w:sz w:val="22"/>
        </w:rPr>
        <w:t> </w:t>
      </w:r>
      <w:r>
        <w:rPr>
          <w:sz w:val="22"/>
        </w:rPr>
        <w:t>area</w:t>
      </w:r>
      <w:r>
        <w:rPr>
          <w:spacing w:val="-4"/>
          <w:sz w:val="22"/>
        </w:rPr>
        <w:t> </w:t>
      </w:r>
      <w:r>
        <w:rPr>
          <w:sz w:val="22"/>
        </w:rPr>
        <w:t>and</w:t>
      </w:r>
      <w:r>
        <w:rPr>
          <w:spacing w:val="-4"/>
          <w:sz w:val="22"/>
        </w:rPr>
        <w:t> </w:t>
      </w:r>
      <w:r>
        <w:rPr>
          <w:sz w:val="22"/>
        </w:rPr>
        <w:t>across</w:t>
      </w:r>
      <w:r>
        <w:rPr>
          <w:spacing w:val="-3"/>
          <w:sz w:val="22"/>
        </w:rPr>
        <w:t> </w:t>
      </w:r>
      <w:r>
        <w:rPr>
          <w:sz w:val="22"/>
        </w:rPr>
        <w:t>adjacent authorities’ areas and reduce disruption to users of the highway. Information on road works and street works is provided to the general public enabling informed journey </w:t>
      </w:r>
      <w:r>
        <w:rPr>
          <w:spacing w:val="-2"/>
          <w:sz w:val="22"/>
        </w:rPr>
        <w:t>choices.</w:t>
      </w:r>
    </w:p>
    <w:p>
      <w:pPr>
        <w:pStyle w:val="ListParagraph"/>
        <w:numPr>
          <w:ilvl w:val="0"/>
          <w:numId w:val="2"/>
        </w:numPr>
        <w:tabs>
          <w:tab w:pos="1877" w:val="left" w:leader="none"/>
          <w:tab w:pos="1937" w:val="left" w:leader="none"/>
        </w:tabs>
        <w:spacing w:line="230" w:lineRule="auto" w:before="14" w:after="0"/>
        <w:ind w:left="1877" w:right="1716" w:hanging="360"/>
        <w:jc w:val="left"/>
        <w:rPr>
          <w:sz w:val="22"/>
        </w:rPr>
      </w:pPr>
      <w:r>
        <w:rPr>
          <w:sz w:val="22"/>
        </w:rPr>
        <w:t>To</w:t>
      </w:r>
      <w:r>
        <w:rPr>
          <w:spacing w:val="40"/>
          <w:sz w:val="22"/>
        </w:rPr>
        <w:t> </w:t>
      </w:r>
      <w:r>
        <w:rPr>
          <w:sz w:val="22"/>
        </w:rPr>
        <w:t>ensure</w:t>
      </w:r>
      <w:r>
        <w:rPr>
          <w:spacing w:val="-3"/>
          <w:sz w:val="22"/>
        </w:rPr>
        <w:t> </w:t>
      </w:r>
      <w:r>
        <w:rPr>
          <w:sz w:val="22"/>
        </w:rPr>
        <w:t>safety</w:t>
      </w:r>
      <w:r>
        <w:rPr>
          <w:spacing w:val="-1"/>
          <w:sz w:val="22"/>
        </w:rPr>
        <w:t> </w:t>
      </w:r>
      <w:r>
        <w:rPr>
          <w:sz w:val="22"/>
        </w:rPr>
        <w:t>for</w:t>
      </w:r>
      <w:r>
        <w:rPr>
          <w:spacing w:val="-4"/>
          <w:sz w:val="22"/>
        </w:rPr>
        <w:t> </w:t>
      </w:r>
      <w:r>
        <w:rPr>
          <w:sz w:val="22"/>
        </w:rPr>
        <w:t>those</w:t>
      </w:r>
      <w:r>
        <w:rPr>
          <w:spacing w:val="-8"/>
          <w:sz w:val="22"/>
        </w:rPr>
        <w:t> </w:t>
      </w:r>
      <w:r>
        <w:rPr>
          <w:sz w:val="22"/>
        </w:rPr>
        <w:t>using,</w:t>
      </w:r>
      <w:r>
        <w:rPr>
          <w:spacing w:val="-7"/>
          <w:sz w:val="22"/>
        </w:rPr>
        <w:t> </w:t>
      </w:r>
      <w:r>
        <w:rPr>
          <w:sz w:val="22"/>
        </w:rPr>
        <w:t>living</w:t>
      </w:r>
      <w:r>
        <w:rPr>
          <w:spacing w:val="-8"/>
          <w:sz w:val="22"/>
        </w:rPr>
        <w:t> </w:t>
      </w:r>
      <w:r>
        <w:rPr>
          <w:sz w:val="22"/>
        </w:rPr>
        <w:t>or</w:t>
      </w:r>
      <w:r>
        <w:rPr>
          <w:spacing w:val="-4"/>
          <w:sz w:val="22"/>
        </w:rPr>
        <w:t> </w:t>
      </w:r>
      <w:r>
        <w:rPr>
          <w:sz w:val="22"/>
        </w:rPr>
        <w:t>working</w:t>
      </w:r>
      <w:r>
        <w:rPr>
          <w:spacing w:val="-3"/>
          <w:sz w:val="22"/>
        </w:rPr>
        <w:t> </w:t>
      </w:r>
      <w:r>
        <w:rPr>
          <w:sz w:val="22"/>
        </w:rPr>
        <w:t>on</w:t>
      </w:r>
      <w:r>
        <w:rPr>
          <w:spacing w:val="-8"/>
          <w:sz w:val="22"/>
        </w:rPr>
        <w:t> </w:t>
      </w:r>
      <w:r>
        <w:rPr>
          <w:sz w:val="22"/>
        </w:rPr>
        <w:t>the</w:t>
      </w:r>
      <w:r>
        <w:rPr>
          <w:spacing w:val="-8"/>
          <w:sz w:val="22"/>
        </w:rPr>
        <w:t> </w:t>
      </w:r>
      <w:r>
        <w:rPr>
          <w:sz w:val="22"/>
        </w:rPr>
        <w:t>street,</w:t>
      </w:r>
      <w:r>
        <w:rPr>
          <w:spacing w:val="-2"/>
          <w:sz w:val="22"/>
        </w:rPr>
        <w:t> </w:t>
      </w:r>
      <w:r>
        <w:rPr>
          <w:sz w:val="22"/>
        </w:rPr>
        <w:t>including</w:t>
      </w:r>
      <w:r>
        <w:rPr>
          <w:spacing w:val="-3"/>
          <w:sz w:val="22"/>
        </w:rPr>
        <w:t> </w:t>
      </w:r>
      <w:r>
        <w:rPr>
          <w:sz w:val="22"/>
        </w:rPr>
        <w:t>those engaged in activities controlled by the Permit Scheme.</w:t>
      </w:r>
    </w:p>
    <w:p>
      <w:pPr>
        <w:pStyle w:val="ListParagraph"/>
        <w:numPr>
          <w:ilvl w:val="0"/>
          <w:numId w:val="2"/>
        </w:numPr>
        <w:tabs>
          <w:tab w:pos="1937" w:val="left" w:leader="none"/>
        </w:tabs>
        <w:spacing w:line="269" w:lineRule="exact" w:before="0" w:after="0"/>
        <w:ind w:left="1937" w:right="0" w:hanging="420"/>
        <w:jc w:val="left"/>
        <w:rPr>
          <w:sz w:val="22"/>
        </w:rPr>
      </w:pPr>
      <w:r>
        <w:rPr>
          <w:sz w:val="22"/>
        </w:rPr>
        <w:t>To</w:t>
      </w:r>
      <w:r>
        <w:rPr>
          <w:spacing w:val="-12"/>
          <w:sz w:val="22"/>
        </w:rPr>
        <w:t> </w:t>
      </w:r>
      <w:r>
        <w:rPr>
          <w:sz w:val="22"/>
        </w:rPr>
        <w:t>improve</w:t>
      </w:r>
      <w:r>
        <w:rPr>
          <w:spacing w:val="-8"/>
          <w:sz w:val="22"/>
        </w:rPr>
        <w:t> </w:t>
      </w:r>
      <w:r>
        <w:rPr>
          <w:sz w:val="22"/>
        </w:rPr>
        <w:t>activity</w:t>
      </w:r>
      <w:r>
        <w:rPr>
          <w:spacing w:val="-5"/>
          <w:sz w:val="22"/>
        </w:rPr>
        <w:t> </w:t>
      </w:r>
      <w:r>
        <w:rPr>
          <w:sz w:val="22"/>
        </w:rPr>
        <w:t>planning</w:t>
      </w:r>
      <w:r>
        <w:rPr>
          <w:spacing w:val="-12"/>
          <w:sz w:val="22"/>
        </w:rPr>
        <w:t> </w:t>
      </w:r>
      <w:r>
        <w:rPr>
          <w:sz w:val="22"/>
        </w:rPr>
        <w:t>by</w:t>
      </w:r>
      <w:r>
        <w:rPr>
          <w:spacing w:val="-5"/>
          <w:sz w:val="22"/>
        </w:rPr>
        <w:t> </w:t>
      </w:r>
      <w:r>
        <w:rPr>
          <w:sz w:val="22"/>
        </w:rPr>
        <w:t>all</w:t>
      </w:r>
      <w:r>
        <w:rPr>
          <w:spacing w:val="-9"/>
          <w:sz w:val="22"/>
        </w:rPr>
        <w:t> </w:t>
      </w:r>
      <w:r>
        <w:rPr>
          <w:spacing w:val="-2"/>
          <w:sz w:val="22"/>
        </w:rPr>
        <w:t>promoters.</w:t>
      </w:r>
    </w:p>
    <w:p>
      <w:pPr>
        <w:pStyle w:val="ListParagraph"/>
        <w:numPr>
          <w:ilvl w:val="0"/>
          <w:numId w:val="2"/>
        </w:numPr>
        <w:tabs>
          <w:tab w:pos="1937" w:val="left" w:leader="none"/>
        </w:tabs>
        <w:spacing w:line="267" w:lineRule="exact" w:before="1" w:after="0"/>
        <w:ind w:left="1937" w:right="0" w:hanging="420"/>
        <w:jc w:val="left"/>
        <w:rPr>
          <w:sz w:val="22"/>
        </w:rPr>
      </w:pPr>
      <w:r>
        <w:rPr>
          <w:sz w:val="22"/>
        </w:rPr>
        <w:t>An</w:t>
      </w:r>
      <w:r>
        <w:rPr>
          <w:spacing w:val="-3"/>
          <w:sz w:val="22"/>
        </w:rPr>
        <w:t> </w:t>
      </w:r>
      <w:r>
        <w:rPr>
          <w:sz w:val="22"/>
        </w:rPr>
        <w:t>aid</w:t>
      </w:r>
      <w:r>
        <w:rPr>
          <w:spacing w:val="-7"/>
          <w:sz w:val="22"/>
        </w:rPr>
        <w:t> </w:t>
      </w:r>
      <w:r>
        <w:rPr>
          <w:sz w:val="22"/>
        </w:rPr>
        <w:t>to</w:t>
      </w:r>
      <w:r>
        <w:rPr>
          <w:spacing w:val="-2"/>
          <w:sz w:val="22"/>
        </w:rPr>
        <w:t> </w:t>
      </w:r>
      <w:r>
        <w:rPr>
          <w:sz w:val="22"/>
        </w:rPr>
        <w:t>help</w:t>
      </w:r>
      <w:r>
        <w:rPr>
          <w:spacing w:val="-3"/>
          <w:sz w:val="22"/>
        </w:rPr>
        <w:t> </w:t>
      </w:r>
      <w:r>
        <w:rPr>
          <w:sz w:val="22"/>
        </w:rPr>
        <w:t>public</w:t>
      </w:r>
      <w:r>
        <w:rPr>
          <w:spacing w:val="-5"/>
          <w:sz w:val="22"/>
        </w:rPr>
        <w:t> </w:t>
      </w:r>
      <w:r>
        <w:rPr>
          <w:sz w:val="22"/>
        </w:rPr>
        <w:t>transport</w:t>
      </w:r>
      <w:r>
        <w:rPr>
          <w:spacing w:val="-1"/>
          <w:sz w:val="22"/>
        </w:rPr>
        <w:t> </w:t>
      </w:r>
      <w:r>
        <w:rPr>
          <w:spacing w:val="-2"/>
          <w:sz w:val="22"/>
        </w:rPr>
        <w:t>efficiencies.</w:t>
      </w:r>
    </w:p>
    <w:p>
      <w:pPr>
        <w:pStyle w:val="ListParagraph"/>
        <w:numPr>
          <w:ilvl w:val="0"/>
          <w:numId w:val="2"/>
        </w:numPr>
        <w:tabs>
          <w:tab w:pos="1877" w:val="left" w:leader="none"/>
        </w:tabs>
        <w:spacing w:line="267" w:lineRule="exact" w:before="0" w:after="0"/>
        <w:ind w:left="1877" w:right="0" w:hanging="360"/>
        <w:jc w:val="left"/>
        <w:rPr>
          <w:sz w:val="22"/>
        </w:rPr>
      </w:pPr>
      <w:r>
        <w:rPr>
          <w:sz w:val="22"/>
        </w:rPr>
        <w:t>To</w:t>
      </w:r>
      <w:r>
        <w:rPr>
          <w:spacing w:val="-13"/>
          <w:sz w:val="22"/>
        </w:rPr>
        <w:t> </w:t>
      </w:r>
      <w:r>
        <w:rPr>
          <w:sz w:val="22"/>
        </w:rPr>
        <w:t>make</w:t>
      </w:r>
      <w:r>
        <w:rPr>
          <w:spacing w:val="-6"/>
          <w:sz w:val="22"/>
        </w:rPr>
        <w:t> </w:t>
      </w:r>
      <w:r>
        <w:rPr>
          <w:sz w:val="22"/>
        </w:rPr>
        <w:t>substantial</w:t>
      </w:r>
      <w:r>
        <w:rPr>
          <w:spacing w:val="-4"/>
          <w:sz w:val="22"/>
        </w:rPr>
        <w:t> </w:t>
      </w:r>
      <w:r>
        <w:rPr>
          <w:sz w:val="22"/>
        </w:rPr>
        <w:t>progress</w:t>
      </w:r>
      <w:r>
        <w:rPr>
          <w:spacing w:val="-4"/>
          <w:sz w:val="22"/>
        </w:rPr>
        <w:t> </w:t>
      </w:r>
      <w:r>
        <w:rPr>
          <w:sz w:val="22"/>
        </w:rPr>
        <w:t>towards</w:t>
      </w:r>
      <w:r>
        <w:rPr>
          <w:spacing w:val="-9"/>
          <w:sz w:val="22"/>
        </w:rPr>
        <w:t> </w:t>
      </w:r>
      <w:r>
        <w:rPr>
          <w:sz w:val="22"/>
        </w:rPr>
        <w:t>a</w:t>
      </w:r>
      <w:r>
        <w:rPr>
          <w:spacing w:val="-11"/>
          <w:sz w:val="22"/>
        </w:rPr>
        <w:t> </w:t>
      </w:r>
      <w:r>
        <w:rPr>
          <w:sz w:val="22"/>
        </w:rPr>
        <w:t>low-carbon</w:t>
      </w:r>
      <w:r>
        <w:rPr>
          <w:spacing w:val="-6"/>
          <w:sz w:val="22"/>
        </w:rPr>
        <w:t> </w:t>
      </w:r>
      <w:r>
        <w:rPr>
          <w:sz w:val="22"/>
        </w:rPr>
        <w:t>transport</w:t>
      </w:r>
      <w:r>
        <w:rPr>
          <w:spacing w:val="-9"/>
          <w:sz w:val="22"/>
        </w:rPr>
        <w:t> </w:t>
      </w:r>
      <w:r>
        <w:rPr>
          <w:spacing w:val="-2"/>
          <w:sz w:val="22"/>
        </w:rPr>
        <w:t>system.</w:t>
      </w:r>
    </w:p>
    <w:p>
      <w:pPr>
        <w:pStyle w:val="ListParagraph"/>
        <w:numPr>
          <w:ilvl w:val="0"/>
          <w:numId w:val="2"/>
        </w:numPr>
        <w:tabs>
          <w:tab w:pos="1937" w:val="left" w:leader="none"/>
        </w:tabs>
        <w:spacing w:line="267" w:lineRule="exact" w:before="1" w:after="0"/>
        <w:ind w:left="1937" w:right="0" w:hanging="420"/>
        <w:jc w:val="left"/>
        <w:rPr>
          <w:sz w:val="22"/>
        </w:rPr>
      </w:pPr>
      <w:r>
        <w:rPr>
          <w:sz w:val="22"/>
        </w:rPr>
        <w:t>To</w:t>
      </w:r>
      <w:r>
        <w:rPr>
          <w:spacing w:val="-12"/>
          <w:sz w:val="22"/>
        </w:rPr>
        <w:t> </w:t>
      </w:r>
      <w:r>
        <w:rPr>
          <w:sz w:val="22"/>
        </w:rPr>
        <w:t>improve</w:t>
      </w:r>
      <w:r>
        <w:rPr>
          <w:spacing w:val="-5"/>
          <w:sz w:val="22"/>
        </w:rPr>
        <w:t> </w:t>
      </w:r>
      <w:r>
        <w:rPr>
          <w:sz w:val="22"/>
        </w:rPr>
        <w:t>connectivity</w:t>
      </w:r>
      <w:r>
        <w:rPr>
          <w:spacing w:val="-7"/>
          <w:sz w:val="22"/>
        </w:rPr>
        <w:t> </w:t>
      </w:r>
      <w:r>
        <w:rPr>
          <w:sz w:val="22"/>
        </w:rPr>
        <w:t>to</w:t>
      </w:r>
      <w:r>
        <w:rPr>
          <w:spacing w:val="-5"/>
          <w:sz w:val="22"/>
        </w:rPr>
        <w:t> </w:t>
      </w:r>
      <w:r>
        <w:rPr>
          <w:sz w:val="22"/>
        </w:rPr>
        <w:t>support</w:t>
      </w:r>
      <w:r>
        <w:rPr>
          <w:spacing w:val="-8"/>
          <w:sz w:val="22"/>
        </w:rPr>
        <w:t> </w:t>
      </w:r>
      <w:r>
        <w:rPr>
          <w:sz w:val="22"/>
        </w:rPr>
        <w:t>economic</w:t>
      </w:r>
      <w:r>
        <w:rPr>
          <w:spacing w:val="-8"/>
          <w:sz w:val="22"/>
        </w:rPr>
        <w:t> </w:t>
      </w:r>
      <w:r>
        <w:rPr>
          <w:sz w:val="22"/>
        </w:rPr>
        <w:t>activity</w:t>
      </w:r>
      <w:r>
        <w:rPr>
          <w:spacing w:val="-8"/>
          <w:sz w:val="22"/>
        </w:rPr>
        <w:t> </w:t>
      </w:r>
      <w:r>
        <w:rPr>
          <w:sz w:val="22"/>
        </w:rPr>
        <w:t>and</w:t>
      </w:r>
      <w:r>
        <w:rPr>
          <w:spacing w:val="-9"/>
          <w:sz w:val="22"/>
        </w:rPr>
        <w:t> </w:t>
      </w:r>
      <w:r>
        <w:rPr>
          <w:sz w:val="22"/>
        </w:rPr>
        <w:t>economic</w:t>
      </w:r>
      <w:r>
        <w:rPr>
          <w:spacing w:val="-7"/>
          <w:sz w:val="22"/>
        </w:rPr>
        <w:t> </w:t>
      </w:r>
      <w:r>
        <w:rPr>
          <w:spacing w:val="-2"/>
          <w:sz w:val="22"/>
        </w:rPr>
        <w:t>growth.</w:t>
      </w:r>
    </w:p>
    <w:p>
      <w:pPr>
        <w:pStyle w:val="ListParagraph"/>
        <w:numPr>
          <w:ilvl w:val="0"/>
          <w:numId w:val="2"/>
        </w:numPr>
        <w:tabs>
          <w:tab w:pos="1877" w:val="left" w:leader="none"/>
          <w:tab w:pos="1937" w:val="left" w:leader="none"/>
        </w:tabs>
        <w:spacing w:line="232" w:lineRule="auto" w:before="4" w:after="0"/>
        <w:ind w:left="1877" w:right="1262" w:hanging="360"/>
        <w:jc w:val="left"/>
        <w:rPr>
          <w:sz w:val="22"/>
        </w:rPr>
      </w:pPr>
      <w:r>
        <w:rPr>
          <w:sz w:val="22"/>
        </w:rPr>
        <w:t>To</w:t>
      </w:r>
      <w:r>
        <w:rPr>
          <w:spacing w:val="40"/>
          <w:sz w:val="22"/>
        </w:rPr>
        <w:t> </w:t>
      </w:r>
      <w:r>
        <w:rPr>
          <w:sz w:val="22"/>
        </w:rPr>
        <w:t>enhance the quality of life of people in the diverse communities and visitors and commuters to</w:t>
      </w:r>
      <w:r>
        <w:rPr>
          <w:spacing w:val="-1"/>
          <w:sz w:val="22"/>
        </w:rPr>
        <w:t> </w:t>
      </w:r>
      <w:r>
        <w:rPr>
          <w:sz w:val="22"/>
        </w:rPr>
        <w:t>the</w:t>
      </w:r>
      <w:r>
        <w:rPr>
          <w:spacing w:val="-1"/>
          <w:sz w:val="22"/>
        </w:rPr>
        <w:t> </w:t>
      </w:r>
      <w:r>
        <w:rPr>
          <w:sz w:val="22"/>
        </w:rPr>
        <w:t>region (including health, safety, equality, air quality, noise</w:t>
      </w:r>
      <w:r>
        <w:rPr>
          <w:spacing w:val="-1"/>
          <w:sz w:val="22"/>
        </w:rPr>
        <w:t> </w:t>
      </w:r>
      <w:r>
        <w:rPr>
          <w:sz w:val="22"/>
        </w:rPr>
        <w:t>and the natural environment).</w:t>
      </w:r>
      <w:r>
        <w:rPr>
          <w:spacing w:val="-11"/>
          <w:sz w:val="22"/>
        </w:rPr>
        <w:t> </w:t>
      </w:r>
      <w:r>
        <w:rPr>
          <w:sz w:val="22"/>
        </w:rPr>
        <w:t>Any activity carried</w:t>
      </w:r>
      <w:r>
        <w:rPr>
          <w:spacing w:val="-1"/>
          <w:sz w:val="22"/>
        </w:rPr>
        <w:t> </w:t>
      </w:r>
      <w:r>
        <w:rPr>
          <w:sz w:val="22"/>
        </w:rPr>
        <w:t>out in</w:t>
      </w:r>
      <w:r>
        <w:rPr>
          <w:spacing w:val="-1"/>
          <w:sz w:val="22"/>
        </w:rPr>
        <w:t> </w:t>
      </w:r>
      <w:r>
        <w:rPr>
          <w:sz w:val="22"/>
        </w:rPr>
        <w:t>the</w:t>
      </w:r>
      <w:r>
        <w:rPr>
          <w:spacing w:val="-1"/>
          <w:sz w:val="22"/>
        </w:rPr>
        <w:t> </w:t>
      </w:r>
      <w:r>
        <w:rPr>
          <w:sz w:val="22"/>
        </w:rPr>
        <w:t>street has the</w:t>
      </w:r>
      <w:r>
        <w:rPr>
          <w:spacing w:val="-1"/>
          <w:sz w:val="22"/>
        </w:rPr>
        <w:t> </w:t>
      </w:r>
      <w:r>
        <w:rPr>
          <w:sz w:val="22"/>
        </w:rPr>
        <w:t>potential to cause disruption depending on how long it lasts, where it is carried out, its scale and potential relation to other activities which may be taking place. The permit scheme created an opportunity to realise a number of benefits to road users, local residents and businesses in the</w:t>
      </w:r>
      <w:r>
        <w:rPr>
          <w:spacing w:val="-1"/>
          <w:sz w:val="22"/>
        </w:rPr>
        <w:t> </w:t>
      </w:r>
      <w:r>
        <w:rPr>
          <w:sz w:val="22"/>
        </w:rPr>
        <w:t>Yorkshire area through better control, planning and coordination of works, and a more robust framework for checking and challenging activities on the highway. The scheme ensures that the conditions of the permit promote</w:t>
      </w:r>
      <w:r>
        <w:rPr>
          <w:spacing w:val="-3"/>
          <w:sz w:val="22"/>
        </w:rPr>
        <w:t> </w:t>
      </w:r>
      <w:r>
        <w:rPr>
          <w:sz w:val="22"/>
        </w:rPr>
        <w:t>the</w:t>
      </w:r>
      <w:r>
        <w:rPr>
          <w:spacing w:val="-8"/>
          <w:sz w:val="22"/>
        </w:rPr>
        <w:t> </w:t>
      </w:r>
      <w:r>
        <w:rPr>
          <w:sz w:val="22"/>
        </w:rPr>
        <w:t>expeditious</w:t>
      </w:r>
      <w:r>
        <w:rPr>
          <w:spacing w:val="-6"/>
          <w:sz w:val="22"/>
        </w:rPr>
        <w:t> </w:t>
      </w:r>
      <w:r>
        <w:rPr>
          <w:sz w:val="22"/>
        </w:rPr>
        <w:t>movement</w:t>
      </w:r>
      <w:r>
        <w:rPr>
          <w:spacing w:val="-2"/>
          <w:sz w:val="22"/>
        </w:rPr>
        <w:t> </w:t>
      </w:r>
      <w:r>
        <w:rPr>
          <w:sz w:val="22"/>
        </w:rPr>
        <w:t>of</w:t>
      </w:r>
      <w:r>
        <w:rPr>
          <w:spacing w:val="-2"/>
          <w:sz w:val="22"/>
        </w:rPr>
        <w:t> </w:t>
      </w:r>
      <w:r>
        <w:rPr>
          <w:sz w:val="22"/>
        </w:rPr>
        <w:t>traffic</w:t>
      </w:r>
      <w:r>
        <w:rPr>
          <w:spacing w:val="-1"/>
          <w:sz w:val="22"/>
        </w:rPr>
        <w:t> </w:t>
      </w:r>
      <w:r>
        <w:rPr>
          <w:sz w:val="22"/>
        </w:rPr>
        <w:t>through</w:t>
      </w:r>
      <w:r>
        <w:rPr>
          <w:spacing w:val="-3"/>
          <w:sz w:val="22"/>
        </w:rPr>
        <w:t> </w:t>
      </w:r>
      <w:r>
        <w:rPr>
          <w:sz w:val="22"/>
        </w:rPr>
        <w:t>road</w:t>
      </w:r>
      <w:r>
        <w:rPr>
          <w:spacing w:val="-3"/>
          <w:sz w:val="22"/>
        </w:rPr>
        <w:t> </w:t>
      </w:r>
      <w:r>
        <w:rPr>
          <w:sz w:val="22"/>
        </w:rPr>
        <w:t>works,</w:t>
      </w:r>
      <w:r>
        <w:rPr>
          <w:spacing w:val="-7"/>
          <w:sz w:val="22"/>
        </w:rPr>
        <w:t> </w:t>
      </w:r>
      <w:r>
        <w:rPr>
          <w:sz w:val="22"/>
        </w:rPr>
        <w:t>reducing</w:t>
      </w:r>
      <w:r>
        <w:rPr>
          <w:spacing w:val="-8"/>
          <w:sz w:val="22"/>
        </w:rPr>
        <w:t> </w:t>
      </w:r>
      <w:r>
        <w:rPr>
          <w:sz w:val="22"/>
        </w:rPr>
        <w:t>disruption and promoting safety at road and street works sites.</w:t>
      </w:r>
    </w:p>
    <w:p>
      <w:pPr>
        <w:pStyle w:val="ListParagraph"/>
        <w:spacing w:after="0" w:line="232" w:lineRule="auto"/>
        <w:jc w:val="left"/>
        <w:rPr>
          <w:sz w:val="22"/>
        </w:rPr>
        <w:sectPr>
          <w:pgSz w:w="11910" w:h="16840"/>
          <w:pgMar w:header="300" w:footer="360" w:top="1340" w:bottom="560" w:left="283" w:right="283"/>
        </w:sectPr>
      </w:pPr>
    </w:p>
    <w:p>
      <w:pPr>
        <w:pStyle w:val="Heading2"/>
      </w:pPr>
      <w:bookmarkStart w:name="Climate change, resilience, and adaptati" w:id="9"/>
      <w:bookmarkEnd w:id="9"/>
      <w:r>
        <w:rPr/>
      </w:r>
      <w:r>
        <w:rPr>
          <w:color w:val="0E4660"/>
        </w:rPr>
        <w:t>Climate</w:t>
      </w:r>
      <w:r>
        <w:rPr>
          <w:color w:val="0E4660"/>
          <w:spacing w:val="-6"/>
        </w:rPr>
        <w:t> </w:t>
      </w:r>
      <w:r>
        <w:rPr>
          <w:color w:val="0E4660"/>
        </w:rPr>
        <w:t>change,</w:t>
      </w:r>
      <w:r>
        <w:rPr>
          <w:color w:val="0E4660"/>
          <w:spacing w:val="-1"/>
        </w:rPr>
        <w:t> </w:t>
      </w:r>
      <w:r>
        <w:rPr>
          <w:color w:val="0E4660"/>
        </w:rPr>
        <w:t>resilience,</w:t>
      </w:r>
      <w:r>
        <w:rPr>
          <w:color w:val="0E4660"/>
          <w:spacing w:val="-2"/>
        </w:rPr>
        <w:t> </w:t>
      </w:r>
      <w:r>
        <w:rPr>
          <w:color w:val="0E4660"/>
        </w:rPr>
        <w:t>and</w:t>
      </w:r>
      <w:r>
        <w:rPr>
          <w:color w:val="0E4660"/>
          <w:spacing w:val="-4"/>
        </w:rPr>
        <w:t> </w:t>
      </w:r>
      <w:r>
        <w:rPr>
          <w:color w:val="0E4660"/>
          <w:spacing w:val="-2"/>
        </w:rPr>
        <w:t>adaptation</w:t>
      </w:r>
    </w:p>
    <w:p>
      <w:pPr>
        <w:pStyle w:val="BodyText"/>
        <w:spacing w:line="232" w:lineRule="auto" w:before="106"/>
        <w:ind w:right="1300"/>
      </w:pPr>
      <w:r>
        <w:rPr/>
        <w:t>Rotherham</w:t>
      </w:r>
      <w:r>
        <w:rPr>
          <w:spacing w:val="-3"/>
        </w:rPr>
        <w:t> </w:t>
      </w:r>
      <w:r>
        <w:rPr/>
        <w:t>Council</w:t>
      </w:r>
      <w:r>
        <w:rPr>
          <w:spacing w:val="-2"/>
        </w:rPr>
        <w:t> </w:t>
      </w:r>
      <w:r>
        <w:rPr/>
        <w:t>working</w:t>
      </w:r>
      <w:r>
        <w:rPr>
          <w:spacing w:val="-2"/>
        </w:rPr>
        <w:t> </w:t>
      </w:r>
      <w:r>
        <w:rPr/>
        <w:t>in</w:t>
      </w:r>
      <w:r>
        <w:rPr>
          <w:spacing w:val="-7"/>
        </w:rPr>
        <w:t> </w:t>
      </w:r>
      <w:r>
        <w:rPr/>
        <w:t>collaboration</w:t>
      </w:r>
      <w:r>
        <w:rPr>
          <w:spacing w:val="-7"/>
        </w:rPr>
        <w:t> </w:t>
      </w:r>
      <w:r>
        <w:rPr/>
        <w:t>with</w:t>
      </w:r>
      <w:r>
        <w:rPr>
          <w:spacing w:val="-2"/>
        </w:rPr>
        <w:t> </w:t>
      </w:r>
      <w:r>
        <w:rPr/>
        <w:t>SteelPhalt</w:t>
      </w:r>
      <w:r>
        <w:rPr>
          <w:spacing w:val="-6"/>
        </w:rPr>
        <w:t> </w:t>
      </w:r>
      <w:r>
        <w:rPr/>
        <w:t>have</w:t>
      </w:r>
      <w:r>
        <w:rPr>
          <w:spacing w:val="-7"/>
        </w:rPr>
        <w:t> </w:t>
      </w:r>
      <w:r>
        <w:rPr/>
        <w:t>installed</w:t>
      </w:r>
      <w:r>
        <w:rPr>
          <w:spacing w:val="-7"/>
        </w:rPr>
        <w:t> </w:t>
      </w:r>
      <w:r>
        <w:rPr/>
        <w:t>the</w:t>
      </w:r>
      <w:r>
        <w:rPr>
          <w:spacing w:val="-7"/>
        </w:rPr>
        <w:t> </w:t>
      </w:r>
      <w:r>
        <w:rPr/>
        <w:t>world’s</w:t>
      </w:r>
      <w:r>
        <w:rPr>
          <w:spacing w:val="-5"/>
        </w:rPr>
        <w:t> </w:t>
      </w:r>
      <w:r>
        <w:rPr/>
        <w:t>first carbon negative asphalt on two of its main roads. The product uses recycled steel slag aggregate and a bi-product natural binder (the glue that holds the aggregate together).</w:t>
      </w:r>
    </w:p>
    <w:p>
      <w:pPr>
        <w:pStyle w:val="BodyText"/>
        <w:spacing w:line="232" w:lineRule="auto"/>
        <w:ind w:right="1173"/>
      </w:pPr>
      <w:r>
        <w:rPr/>
        <w:t>Traditionally, SteelPhalts products contain 95% recycled aggregate from the steel making industry</w:t>
      </w:r>
      <w:r>
        <w:rPr>
          <w:spacing w:val="-5"/>
        </w:rPr>
        <w:t> </w:t>
      </w:r>
      <w:r>
        <w:rPr/>
        <w:t>within</w:t>
      </w:r>
      <w:r>
        <w:rPr>
          <w:spacing w:val="-7"/>
        </w:rPr>
        <w:t> </w:t>
      </w:r>
      <w:r>
        <w:rPr/>
        <w:t>Rotherham,</w:t>
      </w:r>
      <w:r>
        <w:rPr>
          <w:spacing w:val="-6"/>
        </w:rPr>
        <w:t> </w:t>
      </w:r>
      <w:r>
        <w:rPr/>
        <w:t>the</w:t>
      </w:r>
      <w:r>
        <w:rPr>
          <w:spacing w:val="-3"/>
        </w:rPr>
        <w:t> </w:t>
      </w:r>
      <w:r>
        <w:rPr/>
        <w:t>remaining</w:t>
      </w:r>
      <w:r>
        <w:rPr>
          <w:spacing w:val="-7"/>
        </w:rPr>
        <w:t> </w:t>
      </w:r>
      <w:r>
        <w:rPr/>
        <w:t>5%</w:t>
      </w:r>
      <w:r>
        <w:rPr>
          <w:spacing w:val="-5"/>
        </w:rPr>
        <w:t> </w:t>
      </w:r>
      <w:r>
        <w:rPr/>
        <w:t>is</w:t>
      </w:r>
      <w:r>
        <w:rPr>
          <w:spacing w:val="-5"/>
        </w:rPr>
        <w:t> </w:t>
      </w:r>
      <w:r>
        <w:rPr/>
        <w:t>bitumen.</w:t>
      </w:r>
      <w:r>
        <w:rPr>
          <w:spacing w:val="-6"/>
        </w:rPr>
        <w:t> </w:t>
      </w:r>
      <w:r>
        <w:rPr/>
        <w:t>However,</w:t>
      </w:r>
      <w:r>
        <w:rPr>
          <w:spacing w:val="-2"/>
        </w:rPr>
        <w:t> </w:t>
      </w:r>
      <w:r>
        <w:rPr/>
        <w:t>Bitumen</w:t>
      </w:r>
      <w:r>
        <w:rPr>
          <w:spacing w:val="-7"/>
        </w:rPr>
        <w:t> </w:t>
      </w:r>
      <w:r>
        <w:rPr/>
        <w:t>comes</w:t>
      </w:r>
      <w:r>
        <w:rPr>
          <w:spacing w:val="-5"/>
        </w:rPr>
        <w:t> </w:t>
      </w:r>
      <w:r>
        <w:rPr/>
        <w:t>from the processing of Oil and consequently is a big contributor to the carbon footprint of asphalt.</w:t>
      </w:r>
    </w:p>
    <w:p>
      <w:pPr>
        <w:pStyle w:val="BodyText"/>
        <w:spacing w:line="232" w:lineRule="auto" w:before="248"/>
        <w:ind w:right="1207"/>
      </w:pPr>
      <w:r>
        <w:rPr/>
        <w:t>SteelPhalt’s</w:t>
      </w:r>
      <w:r>
        <w:rPr>
          <w:spacing w:val="-6"/>
        </w:rPr>
        <w:t> </w:t>
      </w:r>
      <w:r>
        <w:rPr/>
        <w:t>new</w:t>
      </w:r>
      <w:r>
        <w:rPr>
          <w:spacing w:val="-5"/>
        </w:rPr>
        <w:t> </w:t>
      </w:r>
      <w:r>
        <w:rPr/>
        <w:t>carbon</w:t>
      </w:r>
      <w:r>
        <w:rPr>
          <w:spacing w:val="-3"/>
        </w:rPr>
        <w:t> </w:t>
      </w:r>
      <w:r>
        <w:rPr/>
        <w:t>neutral</w:t>
      </w:r>
      <w:r>
        <w:rPr>
          <w:spacing w:val="-1"/>
        </w:rPr>
        <w:t> </w:t>
      </w:r>
      <w:r>
        <w:rPr/>
        <w:t>asphalt</w:t>
      </w:r>
      <w:r>
        <w:rPr>
          <w:spacing w:val="-2"/>
        </w:rPr>
        <w:t> </w:t>
      </w:r>
      <w:r>
        <w:rPr/>
        <w:t>product,</w:t>
      </w:r>
      <w:r>
        <w:rPr>
          <w:spacing w:val="-2"/>
        </w:rPr>
        <w:t> </w:t>
      </w:r>
      <w:r>
        <w:rPr/>
        <w:t>(called</w:t>
      </w:r>
      <w:r>
        <w:rPr>
          <w:spacing w:val="-8"/>
        </w:rPr>
        <w:t> </w:t>
      </w:r>
      <w:r>
        <w:rPr/>
        <w:t>SteelSurf</w:t>
      </w:r>
      <w:r>
        <w:rPr>
          <w:spacing w:val="-7"/>
        </w:rPr>
        <w:t> </w:t>
      </w:r>
      <w:r>
        <w:rPr/>
        <w:t>ECO+),</w:t>
      </w:r>
      <w:r>
        <w:rPr>
          <w:spacing w:val="-2"/>
        </w:rPr>
        <w:t> </w:t>
      </w:r>
      <w:r>
        <w:rPr/>
        <w:t>uses</w:t>
      </w:r>
      <w:r>
        <w:rPr>
          <w:spacing w:val="-2"/>
        </w:rPr>
        <w:t> </w:t>
      </w:r>
      <w:r>
        <w:rPr/>
        <w:t>a</w:t>
      </w:r>
      <w:r>
        <w:rPr>
          <w:spacing w:val="-8"/>
        </w:rPr>
        <w:t> </w:t>
      </w:r>
      <w:r>
        <w:rPr/>
        <w:t>renewable bio-based</w:t>
      </w:r>
      <w:r>
        <w:rPr>
          <w:spacing w:val="-8"/>
        </w:rPr>
        <w:t> </w:t>
      </w:r>
      <w:r>
        <w:rPr/>
        <w:t>substance</w:t>
      </w:r>
      <w:r>
        <w:rPr>
          <w:spacing w:val="-3"/>
        </w:rPr>
        <w:t> </w:t>
      </w:r>
      <w:r>
        <w:rPr/>
        <w:t>as</w:t>
      </w:r>
      <w:r>
        <w:rPr>
          <w:spacing w:val="-6"/>
        </w:rPr>
        <w:t> </w:t>
      </w:r>
      <w:r>
        <w:rPr/>
        <w:t>an</w:t>
      </w:r>
      <w:r>
        <w:rPr>
          <w:spacing w:val="-3"/>
        </w:rPr>
        <w:t> </w:t>
      </w:r>
      <w:r>
        <w:rPr/>
        <w:t>alternative</w:t>
      </w:r>
      <w:r>
        <w:rPr>
          <w:spacing w:val="-3"/>
        </w:rPr>
        <w:t> </w:t>
      </w:r>
      <w:r>
        <w:rPr/>
        <w:t>to</w:t>
      </w:r>
      <w:r>
        <w:rPr>
          <w:spacing w:val="-3"/>
        </w:rPr>
        <w:t> </w:t>
      </w:r>
      <w:r>
        <w:rPr/>
        <w:t>bitumen</w:t>
      </w:r>
      <w:r>
        <w:rPr>
          <w:spacing w:val="-3"/>
        </w:rPr>
        <w:t> </w:t>
      </w:r>
      <w:r>
        <w:rPr/>
        <w:t>dramatically</w:t>
      </w:r>
      <w:r>
        <w:rPr>
          <w:spacing w:val="-6"/>
        </w:rPr>
        <w:t> </w:t>
      </w:r>
      <w:r>
        <w:rPr/>
        <w:t>reducing</w:t>
      </w:r>
      <w:r>
        <w:rPr>
          <w:spacing w:val="-8"/>
        </w:rPr>
        <w:t> </w:t>
      </w:r>
      <w:r>
        <w:rPr/>
        <w:t>the</w:t>
      </w:r>
      <w:r>
        <w:rPr>
          <w:spacing w:val="-3"/>
        </w:rPr>
        <w:t> </w:t>
      </w:r>
      <w:r>
        <w:rPr/>
        <w:t>product’s</w:t>
      </w:r>
      <w:r>
        <w:rPr>
          <w:spacing w:val="-6"/>
        </w:rPr>
        <w:t> </w:t>
      </w:r>
      <w:r>
        <w:rPr/>
        <w:t>carbon footprint. This ground-breaking new bio-based bitumen uses a natural binder called Kraft Lignin which originates from trees. Lignin is within the cell walls of every tree. It Is a substance that provides the second biggest source of renewable carbon on the planet. One of the main building blocks of a tree, it is biobased and can be used as a responsible alternative to many fossil-based materials.</w:t>
      </w:r>
    </w:p>
    <w:p>
      <w:pPr>
        <w:pStyle w:val="BodyText"/>
        <w:spacing w:line="232" w:lineRule="auto" w:before="3"/>
        <w:ind w:right="1300"/>
      </w:pPr>
      <w:r>
        <w:rPr/>
        <w:t>Combining the Bio based bitumen along with the carbon neutral slag aggregate supplied from local resources, and the reduced mixing temperature required for the material, Steelphalt</w:t>
      </w:r>
      <w:r>
        <w:rPr>
          <w:spacing w:val="-5"/>
        </w:rPr>
        <w:t> </w:t>
      </w:r>
      <w:r>
        <w:rPr/>
        <w:t>also</w:t>
      </w:r>
      <w:r>
        <w:rPr>
          <w:spacing w:val="-6"/>
        </w:rPr>
        <w:t> </w:t>
      </w:r>
      <w:r>
        <w:rPr/>
        <w:t>manufacture</w:t>
      </w:r>
      <w:r>
        <w:rPr>
          <w:spacing w:val="-1"/>
        </w:rPr>
        <w:t> </w:t>
      </w:r>
      <w:r>
        <w:rPr/>
        <w:t>and</w:t>
      </w:r>
      <w:r>
        <w:rPr>
          <w:spacing w:val="-6"/>
        </w:rPr>
        <w:t> </w:t>
      </w:r>
      <w:r>
        <w:rPr/>
        <w:t>supply</w:t>
      </w:r>
      <w:r>
        <w:rPr>
          <w:spacing w:val="-4"/>
        </w:rPr>
        <w:t> </w:t>
      </w:r>
      <w:r>
        <w:rPr/>
        <w:t>the</w:t>
      </w:r>
      <w:r>
        <w:rPr>
          <w:spacing w:val="-6"/>
        </w:rPr>
        <w:t> </w:t>
      </w:r>
      <w:r>
        <w:rPr/>
        <w:t>material direct</w:t>
      </w:r>
      <w:r>
        <w:rPr>
          <w:spacing w:val="-5"/>
        </w:rPr>
        <w:t> </w:t>
      </w:r>
      <w:r>
        <w:rPr/>
        <w:t>from</w:t>
      </w:r>
      <w:r>
        <w:rPr>
          <w:spacing w:val="-2"/>
        </w:rPr>
        <w:t> </w:t>
      </w:r>
      <w:r>
        <w:rPr/>
        <w:t>its</w:t>
      </w:r>
      <w:r>
        <w:rPr>
          <w:spacing w:val="-4"/>
        </w:rPr>
        <w:t> </w:t>
      </w:r>
      <w:r>
        <w:rPr/>
        <w:t>local</w:t>
      </w:r>
      <w:r>
        <w:rPr>
          <w:spacing w:val="-3"/>
        </w:rPr>
        <w:t> </w:t>
      </w:r>
      <w:r>
        <w:rPr/>
        <w:t>Rotherham based plant. The SteelSurf ECO+ product not only offsets the carbon used in manufacture but produces a carbon negative asphalt due to the carbon sync of Lignin.</w:t>
      </w:r>
    </w:p>
    <w:p>
      <w:pPr>
        <w:pStyle w:val="BodyText"/>
        <w:spacing w:line="232" w:lineRule="auto" w:before="248"/>
        <w:ind w:right="1199"/>
      </w:pPr>
      <w:r>
        <w:rPr/>
        <w:t>The work that Rotherham Council and Steelphalt have delivered on this project has been recognised nationally and we are extremely pleased to have won the Innovation</w:t>
      </w:r>
      <w:r>
        <w:rPr>
          <w:spacing w:val="-8"/>
        </w:rPr>
        <w:t> </w:t>
      </w:r>
      <w:r>
        <w:rPr/>
        <w:t>Award at</w:t>
      </w:r>
      <w:r>
        <w:rPr/>
        <w:t> the</w:t>
      </w:r>
      <w:r>
        <w:rPr>
          <w:spacing w:val="-4"/>
        </w:rPr>
        <w:t> </w:t>
      </w:r>
      <w:r>
        <w:rPr/>
        <w:t>2022</w:t>
      </w:r>
      <w:r>
        <w:rPr>
          <w:spacing w:val="-16"/>
        </w:rPr>
        <w:t> </w:t>
      </w:r>
      <w:r>
        <w:rPr/>
        <w:t>ALARM</w:t>
      </w:r>
      <w:r>
        <w:rPr>
          <w:spacing w:val="-3"/>
        </w:rPr>
        <w:t> </w:t>
      </w:r>
      <w:r>
        <w:rPr/>
        <w:t>Risk</w:t>
      </w:r>
      <w:r>
        <w:rPr>
          <w:spacing w:val="-15"/>
        </w:rPr>
        <w:t> </w:t>
      </w:r>
      <w:r>
        <w:rPr/>
        <w:t>Awards</w:t>
      </w:r>
      <w:r>
        <w:rPr>
          <w:spacing w:val="-6"/>
        </w:rPr>
        <w:t> </w:t>
      </w:r>
      <w:r>
        <w:rPr/>
        <w:t>in</w:t>
      </w:r>
      <w:r>
        <w:rPr>
          <w:spacing w:val="-8"/>
        </w:rPr>
        <w:t> </w:t>
      </w:r>
      <w:r>
        <w:rPr/>
        <w:t>July</w:t>
      </w:r>
      <w:r>
        <w:rPr>
          <w:spacing w:val="-1"/>
        </w:rPr>
        <w:t> </w:t>
      </w:r>
      <w:r>
        <w:rPr/>
        <w:t>2022</w:t>
      </w:r>
      <w:r>
        <w:rPr>
          <w:spacing w:val="-3"/>
        </w:rPr>
        <w:t> </w:t>
      </w:r>
      <w:r>
        <w:rPr/>
        <w:t>for the</w:t>
      </w:r>
      <w:r>
        <w:rPr>
          <w:spacing w:val="-3"/>
        </w:rPr>
        <w:t> </w:t>
      </w:r>
      <w:r>
        <w:rPr/>
        <w:t>pioneering</w:t>
      </w:r>
      <w:r>
        <w:rPr>
          <w:spacing w:val="-3"/>
        </w:rPr>
        <w:t> </w:t>
      </w:r>
      <w:r>
        <w:rPr/>
        <w:t>use</w:t>
      </w:r>
      <w:r>
        <w:rPr>
          <w:spacing w:val="-3"/>
        </w:rPr>
        <w:t> </w:t>
      </w:r>
      <w:r>
        <w:rPr/>
        <w:t>of</w:t>
      </w:r>
      <w:r>
        <w:rPr>
          <w:spacing w:val="-2"/>
        </w:rPr>
        <w:t> </w:t>
      </w:r>
      <w:r>
        <w:rPr/>
        <w:t>carbon</w:t>
      </w:r>
      <w:r>
        <w:rPr>
          <w:spacing w:val="-3"/>
        </w:rPr>
        <w:t> </w:t>
      </w:r>
      <w:r>
        <w:rPr/>
        <w:t>negative</w:t>
      </w:r>
      <w:r>
        <w:rPr>
          <w:spacing w:val="-8"/>
        </w:rPr>
        <w:t> </w:t>
      </w:r>
      <w:r>
        <w:rPr/>
        <w:t>asphalt in the borough.</w:t>
      </w:r>
    </w:p>
    <w:p>
      <w:pPr>
        <w:pStyle w:val="BodyText"/>
        <w:spacing w:line="237" w:lineRule="auto" w:before="240"/>
        <w:ind w:right="1300"/>
      </w:pPr>
      <w:r>
        <w:rPr/>
        <w:t>This</w:t>
      </w:r>
      <w:r>
        <w:rPr>
          <w:spacing w:val="-7"/>
        </w:rPr>
        <w:t> </w:t>
      </w:r>
      <w:r>
        <w:rPr/>
        <w:t>Eco</w:t>
      </w:r>
      <w:r>
        <w:rPr>
          <w:spacing w:val="-4"/>
        </w:rPr>
        <w:t> </w:t>
      </w:r>
      <w:r>
        <w:rPr/>
        <w:t>asphalt</w:t>
      </w:r>
      <w:r>
        <w:rPr>
          <w:spacing w:val="-3"/>
        </w:rPr>
        <w:t> </w:t>
      </w:r>
      <w:r>
        <w:rPr/>
        <w:t>demonstrates</w:t>
      </w:r>
      <w:r>
        <w:rPr>
          <w:spacing w:val="-2"/>
        </w:rPr>
        <w:t> </w:t>
      </w:r>
      <w:r>
        <w:rPr/>
        <w:t>both</w:t>
      </w:r>
      <w:r>
        <w:rPr>
          <w:spacing w:val="-8"/>
        </w:rPr>
        <w:t> </w:t>
      </w:r>
      <w:r>
        <w:rPr/>
        <w:t>Rotherham Council’s</w:t>
      </w:r>
      <w:r>
        <w:rPr>
          <w:spacing w:val="-7"/>
        </w:rPr>
        <w:t> </w:t>
      </w:r>
      <w:r>
        <w:rPr/>
        <w:t>commitment</w:t>
      </w:r>
      <w:r>
        <w:rPr>
          <w:spacing w:val="-3"/>
        </w:rPr>
        <w:t> </w:t>
      </w:r>
      <w:r>
        <w:rPr/>
        <w:t>to</w:t>
      </w:r>
      <w:r>
        <w:rPr>
          <w:spacing w:val="-8"/>
        </w:rPr>
        <w:t> </w:t>
      </w:r>
      <w:r>
        <w:rPr/>
        <w:t>sustainability</w:t>
      </w:r>
      <w:r>
        <w:rPr>
          <w:spacing w:val="-7"/>
        </w:rPr>
        <w:t> </w:t>
      </w:r>
      <w:r>
        <w:rPr/>
        <w:t>and innovation. It could reduce the climate impact substantially over the life cycle of the road.</w:t>
      </w:r>
    </w:p>
    <w:p>
      <w:pPr>
        <w:pStyle w:val="BodyText"/>
        <w:spacing w:line="232" w:lineRule="auto"/>
        <w:ind w:right="1300"/>
      </w:pPr>
      <w:r>
        <w:rPr/>
        <w:t>The</w:t>
      </w:r>
      <w:r>
        <w:rPr>
          <w:spacing w:val="-7"/>
        </w:rPr>
        <w:t> </w:t>
      </w:r>
      <w:r>
        <w:rPr/>
        <w:t>Council</w:t>
      </w:r>
      <w:r>
        <w:rPr>
          <w:spacing w:val="-4"/>
        </w:rPr>
        <w:t> </w:t>
      </w:r>
      <w:r>
        <w:rPr/>
        <w:t>are</w:t>
      </w:r>
      <w:r>
        <w:rPr>
          <w:spacing w:val="-7"/>
        </w:rPr>
        <w:t> </w:t>
      </w:r>
      <w:r>
        <w:rPr/>
        <w:t>continuing</w:t>
      </w:r>
      <w:r>
        <w:rPr>
          <w:spacing w:val="-2"/>
        </w:rPr>
        <w:t> </w:t>
      </w:r>
      <w:r>
        <w:rPr/>
        <w:t>to</w:t>
      </w:r>
      <w:r>
        <w:rPr>
          <w:spacing w:val="-2"/>
        </w:rPr>
        <w:t> </w:t>
      </w:r>
      <w:r>
        <w:rPr/>
        <w:t>trial</w:t>
      </w:r>
      <w:r>
        <w:rPr>
          <w:spacing w:val="-4"/>
        </w:rPr>
        <w:t> </w:t>
      </w:r>
      <w:r>
        <w:rPr/>
        <w:t>this</w:t>
      </w:r>
      <w:r>
        <w:rPr>
          <w:spacing w:val="-5"/>
        </w:rPr>
        <w:t> </w:t>
      </w:r>
      <w:r>
        <w:rPr/>
        <w:t>material</w:t>
      </w:r>
      <w:r>
        <w:rPr>
          <w:spacing w:val="-4"/>
        </w:rPr>
        <w:t> </w:t>
      </w:r>
      <w:r>
        <w:rPr/>
        <w:t>with a</w:t>
      </w:r>
      <w:r>
        <w:rPr>
          <w:spacing w:val="-7"/>
        </w:rPr>
        <w:t> </w:t>
      </w:r>
      <w:r>
        <w:rPr/>
        <w:t>major</w:t>
      </w:r>
      <w:r>
        <w:rPr>
          <w:spacing w:val="-3"/>
        </w:rPr>
        <w:t> </w:t>
      </w:r>
      <w:r>
        <w:rPr/>
        <w:t>roundabout</w:t>
      </w:r>
      <w:r>
        <w:rPr>
          <w:spacing w:val="-6"/>
        </w:rPr>
        <w:t> </w:t>
      </w:r>
      <w:r>
        <w:rPr/>
        <w:t>being</w:t>
      </w:r>
      <w:r>
        <w:rPr>
          <w:spacing w:val="-2"/>
        </w:rPr>
        <w:t> </w:t>
      </w:r>
      <w:r>
        <w:rPr/>
        <w:t>resurfaced within the 2025/2026 period.</w:t>
      </w:r>
    </w:p>
    <w:p>
      <w:pPr>
        <w:pStyle w:val="BodyText"/>
        <w:ind w:left="2715"/>
        <w:rPr>
          <w:sz w:val="20"/>
        </w:rPr>
      </w:pPr>
      <w:r>
        <w:rPr>
          <w:sz w:val="20"/>
        </w:rPr>
        <w:drawing>
          <wp:inline distT="0" distB="0" distL="0" distR="0">
            <wp:extent cx="3729305" cy="2048256"/>
            <wp:effectExtent l="0" t="0" r="0" b="0"/>
            <wp:docPr id="9" name="Image 9"/>
            <wp:cNvGraphicFramePr>
              <a:graphicFrameLocks/>
            </wp:cNvGraphicFramePr>
            <a:graphic>
              <a:graphicData uri="http://schemas.openxmlformats.org/drawingml/2006/picture">
                <pic:pic>
                  <pic:nvPicPr>
                    <pic:cNvPr id="9" name="Image 9"/>
                    <pic:cNvPicPr/>
                  </pic:nvPicPr>
                  <pic:blipFill>
                    <a:blip r:embed="rId17" cstate="print"/>
                    <a:stretch>
                      <a:fillRect/>
                    </a:stretch>
                  </pic:blipFill>
                  <pic:spPr>
                    <a:xfrm>
                      <a:off x="0" y="0"/>
                      <a:ext cx="3729305" cy="2048256"/>
                    </a:xfrm>
                    <a:prstGeom prst="rect">
                      <a:avLst/>
                    </a:prstGeom>
                  </pic:spPr>
                </pic:pic>
              </a:graphicData>
            </a:graphic>
          </wp:inline>
        </w:drawing>
      </w:r>
      <w:r>
        <w:rPr>
          <w:sz w:val="20"/>
        </w:rPr>
      </w:r>
    </w:p>
    <w:p>
      <w:pPr>
        <w:pStyle w:val="BodyText"/>
        <w:ind w:left="0"/>
      </w:pPr>
    </w:p>
    <w:p>
      <w:pPr>
        <w:pStyle w:val="BodyText"/>
        <w:ind w:left="0"/>
      </w:pPr>
    </w:p>
    <w:p>
      <w:pPr>
        <w:pStyle w:val="BodyText"/>
        <w:spacing w:before="28"/>
        <w:ind w:left="0"/>
      </w:pPr>
    </w:p>
    <w:p>
      <w:pPr>
        <w:pStyle w:val="BodyText"/>
        <w:spacing w:line="252" w:lineRule="auto"/>
        <w:ind w:right="1300"/>
      </w:pPr>
      <w:r>
        <w:rPr/>
        <w:t>Rotherham</w:t>
      </w:r>
      <w:r>
        <w:rPr>
          <w:spacing w:val="-5"/>
        </w:rPr>
        <w:t> </w:t>
      </w:r>
      <w:r>
        <w:rPr/>
        <w:t>Council</w:t>
      </w:r>
      <w:r>
        <w:rPr>
          <w:spacing w:val="-2"/>
        </w:rPr>
        <w:t> </w:t>
      </w:r>
      <w:r>
        <w:rPr/>
        <w:t>look</w:t>
      </w:r>
      <w:r>
        <w:rPr>
          <w:spacing w:val="-7"/>
        </w:rPr>
        <w:t> </w:t>
      </w:r>
      <w:r>
        <w:rPr/>
        <w:t>for</w:t>
      </w:r>
      <w:r>
        <w:rPr>
          <w:spacing w:val="-5"/>
        </w:rPr>
        <w:t> </w:t>
      </w:r>
      <w:r>
        <w:rPr/>
        <w:t>innovations</w:t>
      </w:r>
      <w:r>
        <w:rPr>
          <w:spacing w:val="-2"/>
        </w:rPr>
        <w:t> </w:t>
      </w:r>
      <w:r>
        <w:rPr/>
        <w:t>and</w:t>
      </w:r>
      <w:r>
        <w:rPr>
          <w:spacing w:val="-9"/>
        </w:rPr>
        <w:t> </w:t>
      </w:r>
      <w:r>
        <w:rPr/>
        <w:t>are</w:t>
      </w:r>
      <w:r>
        <w:rPr>
          <w:spacing w:val="-4"/>
        </w:rPr>
        <w:t> </w:t>
      </w:r>
      <w:r>
        <w:rPr/>
        <w:t>also</w:t>
      </w:r>
      <w:r>
        <w:rPr>
          <w:spacing w:val="-4"/>
        </w:rPr>
        <w:t> </w:t>
      </w:r>
      <w:r>
        <w:rPr/>
        <w:t>using</w:t>
      </w:r>
      <w:r>
        <w:rPr>
          <w:spacing w:val="-4"/>
        </w:rPr>
        <w:t> </w:t>
      </w:r>
      <w:r>
        <w:rPr/>
        <w:t>protective</w:t>
      </w:r>
      <w:r>
        <w:rPr>
          <w:spacing w:val="-4"/>
        </w:rPr>
        <w:t> </w:t>
      </w:r>
      <w:r>
        <w:rPr/>
        <w:t>treatments</w:t>
      </w:r>
      <w:r>
        <w:rPr>
          <w:spacing w:val="-2"/>
        </w:rPr>
        <w:t> </w:t>
      </w:r>
      <w:r>
        <w:rPr/>
        <w:t>to</w:t>
      </w:r>
      <w:r>
        <w:rPr>
          <w:spacing w:val="-4"/>
        </w:rPr>
        <w:t> </w:t>
      </w:r>
      <w:r>
        <w:rPr/>
        <w:t>prolong the life of surface Dressings.</w:t>
      </w:r>
    </w:p>
    <w:sectPr>
      <w:pgSz w:w="11910" w:h="16840"/>
      <w:pgMar w:header="300" w:footer="360" w:top="1340" w:bottom="56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4800">
              <wp:simplePos x="0" y="0"/>
              <wp:positionH relativeFrom="page">
                <wp:posOffset>2979420</wp:posOffset>
              </wp:positionH>
              <wp:positionV relativeFrom="page">
                <wp:posOffset>10324827</wp:posOffset>
              </wp:positionV>
              <wp:extent cx="159829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98295" cy="180975"/>
                      </a:xfrm>
                      <a:prstGeom prst="rect">
                        <a:avLst/>
                      </a:prstGeom>
                    </wps:spPr>
                    <wps:txbx>
                      <w:txbxContent>
                        <w:p>
                          <w:pPr>
                            <w:spacing w:before="20"/>
                            <w:ind w:left="20" w:right="0" w:firstLine="0"/>
                            <w:jc w:val="left"/>
                            <w:rPr>
                              <w:rFonts w:ascii="Calibri"/>
                              <w:sz w:val="20"/>
                            </w:rPr>
                          </w:pPr>
                          <w:r>
                            <w:rPr>
                              <w:rFonts w:ascii="Calibri"/>
                              <w:sz w:val="20"/>
                            </w:rPr>
                            <w:t>OFFICIAL-FOR</w:t>
                          </w:r>
                          <w:r>
                            <w:rPr>
                              <w:rFonts w:ascii="Calibri"/>
                              <w:spacing w:val="-5"/>
                              <w:sz w:val="20"/>
                            </w:rPr>
                            <w:t> </w:t>
                          </w:r>
                          <w:r>
                            <w:rPr>
                              <w:rFonts w:ascii="Calibri"/>
                              <w:sz w:val="20"/>
                            </w:rPr>
                            <w:t>PUBLIC</w:t>
                          </w:r>
                          <w:r>
                            <w:rPr>
                              <w:rFonts w:ascii="Calibri"/>
                              <w:spacing w:val="-8"/>
                              <w:sz w:val="20"/>
                            </w:rPr>
                            <w:t> </w:t>
                          </w:r>
                          <w:r>
                            <w:rPr>
                              <w:rFonts w:ascii="Calibri"/>
                              <w:spacing w:val="-2"/>
                              <w:sz w:val="20"/>
                            </w:rPr>
                            <w:t>RELEASE</w:t>
                          </w:r>
                        </w:p>
                      </w:txbxContent>
                    </wps:txbx>
                    <wps:bodyPr wrap="square" lIns="0" tIns="0" rIns="0" bIns="0" rtlCol="0">
                      <a:noAutofit/>
                    </wps:bodyPr>
                  </wps:wsp>
                </a:graphicData>
              </a:graphic>
            </wp:anchor>
          </w:drawing>
        </mc:Choice>
        <mc:Fallback>
          <w:pict>
            <v:shape style="position:absolute;margin-left:234.600006pt;margin-top:812.978516pt;width:125.85pt;height:14.25pt;mso-position-horizontal-relative:page;mso-position-vertical-relative:page;z-index:-16071680" type="#_x0000_t202" id="docshape2" filled="false" stroked="false">
              <v:textbox inset="0,0,0,0">
                <w:txbxContent>
                  <w:p>
                    <w:pPr>
                      <w:spacing w:before="20"/>
                      <w:ind w:left="20" w:right="0" w:firstLine="0"/>
                      <w:jc w:val="left"/>
                      <w:rPr>
                        <w:rFonts w:ascii="Calibri"/>
                        <w:sz w:val="20"/>
                      </w:rPr>
                    </w:pPr>
                    <w:r>
                      <w:rPr>
                        <w:rFonts w:ascii="Calibri"/>
                        <w:sz w:val="20"/>
                      </w:rPr>
                      <w:t>OFFICIAL-FOR</w:t>
                    </w:r>
                    <w:r>
                      <w:rPr>
                        <w:rFonts w:ascii="Calibri"/>
                        <w:spacing w:val="-5"/>
                        <w:sz w:val="20"/>
                      </w:rPr>
                      <w:t> </w:t>
                    </w:r>
                    <w:r>
                      <w:rPr>
                        <w:rFonts w:ascii="Calibri"/>
                        <w:sz w:val="20"/>
                      </w:rPr>
                      <w:t>PUBLIC</w:t>
                    </w:r>
                    <w:r>
                      <w:rPr>
                        <w:rFonts w:ascii="Calibri"/>
                        <w:spacing w:val="-8"/>
                        <w:sz w:val="20"/>
                      </w:rPr>
                      <w:t> </w:t>
                    </w:r>
                    <w:r>
                      <w:rPr>
                        <w:rFonts w:ascii="Calibri"/>
                        <w:spacing w:val="-2"/>
                        <w:sz w:val="20"/>
                      </w:rPr>
                      <w:t>RELEASE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4288">
              <wp:simplePos x="0" y="0"/>
              <wp:positionH relativeFrom="page">
                <wp:posOffset>2979420</wp:posOffset>
              </wp:positionH>
              <wp:positionV relativeFrom="page">
                <wp:posOffset>177527</wp:posOffset>
              </wp:positionV>
              <wp:extent cx="159829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8295" cy="180975"/>
                      </a:xfrm>
                      <a:prstGeom prst="rect">
                        <a:avLst/>
                      </a:prstGeom>
                    </wps:spPr>
                    <wps:txbx>
                      <w:txbxContent>
                        <w:p>
                          <w:pPr>
                            <w:spacing w:before="20"/>
                            <w:ind w:left="20" w:right="0" w:firstLine="0"/>
                            <w:jc w:val="left"/>
                            <w:rPr>
                              <w:rFonts w:ascii="Calibri"/>
                              <w:sz w:val="20"/>
                            </w:rPr>
                          </w:pPr>
                          <w:r>
                            <w:rPr>
                              <w:rFonts w:ascii="Calibri"/>
                              <w:sz w:val="20"/>
                            </w:rPr>
                            <w:t>OFFICIAL-FOR</w:t>
                          </w:r>
                          <w:r>
                            <w:rPr>
                              <w:rFonts w:ascii="Calibri"/>
                              <w:spacing w:val="-5"/>
                              <w:sz w:val="20"/>
                            </w:rPr>
                            <w:t> </w:t>
                          </w:r>
                          <w:r>
                            <w:rPr>
                              <w:rFonts w:ascii="Calibri"/>
                              <w:sz w:val="20"/>
                            </w:rPr>
                            <w:t>PUBLIC</w:t>
                          </w:r>
                          <w:r>
                            <w:rPr>
                              <w:rFonts w:ascii="Calibri"/>
                              <w:spacing w:val="-8"/>
                              <w:sz w:val="20"/>
                            </w:rPr>
                            <w:t> </w:t>
                          </w:r>
                          <w:r>
                            <w:rPr>
                              <w:rFonts w:ascii="Calibri"/>
                              <w:spacing w:val="-2"/>
                              <w:sz w:val="20"/>
                            </w:rPr>
                            <w:t>RELEASE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4.600006pt;margin-top:13.978516pt;width:125.85pt;height:14.25pt;mso-position-horizontal-relative:page;mso-position-vertical-relative:page;z-index:-16072192" type="#_x0000_t202" id="docshape1" filled="false" stroked="false">
              <v:textbox inset="0,0,0,0">
                <w:txbxContent>
                  <w:p>
                    <w:pPr>
                      <w:spacing w:before="20"/>
                      <w:ind w:left="20" w:right="0" w:firstLine="0"/>
                      <w:jc w:val="left"/>
                      <w:rPr>
                        <w:rFonts w:ascii="Calibri"/>
                        <w:sz w:val="20"/>
                      </w:rPr>
                    </w:pPr>
                    <w:r>
                      <w:rPr>
                        <w:rFonts w:ascii="Calibri"/>
                        <w:sz w:val="20"/>
                      </w:rPr>
                      <w:t>OFFICIAL-FOR</w:t>
                    </w:r>
                    <w:r>
                      <w:rPr>
                        <w:rFonts w:ascii="Calibri"/>
                        <w:spacing w:val="-5"/>
                        <w:sz w:val="20"/>
                      </w:rPr>
                      <w:t> </w:t>
                    </w:r>
                    <w:r>
                      <w:rPr>
                        <w:rFonts w:ascii="Calibri"/>
                        <w:sz w:val="20"/>
                      </w:rPr>
                      <w:t>PUBLIC</w:t>
                    </w:r>
                    <w:r>
                      <w:rPr>
                        <w:rFonts w:ascii="Calibri"/>
                        <w:spacing w:val="-8"/>
                        <w:sz w:val="20"/>
                      </w:rPr>
                      <w:t> </w:t>
                    </w:r>
                    <w:r>
                      <w:rPr>
                        <w:rFonts w:ascii="Calibri"/>
                        <w:spacing w:val="-2"/>
                        <w:sz w:val="20"/>
                      </w:rPr>
                      <w:t>RELEASE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87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825" w:hanging="360"/>
      </w:pPr>
      <w:rPr>
        <w:rFonts w:hint="default"/>
        <w:lang w:val="en-US" w:eastAsia="en-US" w:bidi="ar-SA"/>
      </w:rPr>
    </w:lvl>
    <w:lvl w:ilvl="2">
      <w:start w:val="0"/>
      <w:numFmt w:val="bullet"/>
      <w:lvlText w:val="•"/>
      <w:lvlJc w:val="left"/>
      <w:pPr>
        <w:ind w:left="3771" w:hanging="360"/>
      </w:pPr>
      <w:rPr>
        <w:rFonts w:hint="default"/>
        <w:lang w:val="en-US" w:eastAsia="en-US" w:bidi="ar-SA"/>
      </w:rPr>
    </w:lvl>
    <w:lvl w:ilvl="3">
      <w:start w:val="0"/>
      <w:numFmt w:val="bullet"/>
      <w:lvlText w:val="•"/>
      <w:lvlJc w:val="left"/>
      <w:pPr>
        <w:ind w:left="4717" w:hanging="360"/>
      </w:pPr>
      <w:rPr>
        <w:rFonts w:hint="default"/>
        <w:lang w:val="en-US" w:eastAsia="en-US" w:bidi="ar-SA"/>
      </w:rPr>
    </w:lvl>
    <w:lvl w:ilvl="4">
      <w:start w:val="0"/>
      <w:numFmt w:val="bullet"/>
      <w:lvlText w:val="•"/>
      <w:lvlJc w:val="left"/>
      <w:pPr>
        <w:ind w:left="5663" w:hanging="360"/>
      </w:pPr>
      <w:rPr>
        <w:rFonts w:hint="default"/>
        <w:lang w:val="en-US" w:eastAsia="en-US" w:bidi="ar-SA"/>
      </w:rPr>
    </w:lvl>
    <w:lvl w:ilvl="5">
      <w:start w:val="0"/>
      <w:numFmt w:val="bullet"/>
      <w:lvlText w:val="•"/>
      <w:lvlJc w:val="left"/>
      <w:pPr>
        <w:ind w:left="6609" w:hanging="360"/>
      </w:pPr>
      <w:rPr>
        <w:rFonts w:hint="default"/>
        <w:lang w:val="en-US" w:eastAsia="en-US" w:bidi="ar-SA"/>
      </w:rPr>
    </w:lvl>
    <w:lvl w:ilvl="6">
      <w:start w:val="0"/>
      <w:numFmt w:val="bullet"/>
      <w:lvlText w:val="•"/>
      <w:lvlJc w:val="left"/>
      <w:pPr>
        <w:ind w:left="7555" w:hanging="360"/>
      </w:pPr>
      <w:rPr>
        <w:rFonts w:hint="default"/>
        <w:lang w:val="en-US" w:eastAsia="en-US" w:bidi="ar-SA"/>
      </w:rPr>
    </w:lvl>
    <w:lvl w:ilvl="7">
      <w:start w:val="0"/>
      <w:numFmt w:val="bullet"/>
      <w:lvlText w:val="•"/>
      <w:lvlJc w:val="left"/>
      <w:pPr>
        <w:ind w:left="8501" w:hanging="360"/>
      </w:pPr>
      <w:rPr>
        <w:rFonts w:hint="default"/>
        <w:lang w:val="en-US" w:eastAsia="en-US" w:bidi="ar-SA"/>
      </w:rPr>
    </w:lvl>
    <w:lvl w:ilvl="8">
      <w:start w:val="0"/>
      <w:numFmt w:val="bullet"/>
      <w:lvlText w:val="•"/>
      <w:lvlJc w:val="left"/>
      <w:pPr>
        <w:ind w:left="9447" w:hanging="360"/>
      </w:pPr>
      <w:rPr>
        <w:rFonts w:hint="default"/>
        <w:lang w:val="en-US" w:eastAsia="en-US" w:bidi="ar-SA"/>
      </w:rPr>
    </w:lvl>
  </w:abstractNum>
  <w:abstractNum w:abstractNumId="0">
    <w:multiLevelType w:val="hybridMultilevel"/>
    <w:lvl w:ilvl="0">
      <w:start w:val="0"/>
      <w:numFmt w:val="bullet"/>
      <w:lvlText w:val="-"/>
      <w:lvlJc w:val="left"/>
      <w:pPr>
        <w:ind w:left="1878"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825" w:hanging="360"/>
      </w:pPr>
      <w:rPr>
        <w:rFonts w:hint="default"/>
        <w:lang w:val="en-US" w:eastAsia="en-US" w:bidi="ar-SA"/>
      </w:rPr>
    </w:lvl>
    <w:lvl w:ilvl="2">
      <w:start w:val="0"/>
      <w:numFmt w:val="bullet"/>
      <w:lvlText w:val="•"/>
      <w:lvlJc w:val="left"/>
      <w:pPr>
        <w:ind w:left="3771" w:hanging="360"/>
      </w:pPr>
      <w:rPr>
        <w:rFonts w:hint="default"/>
        <w:lang w:val="en-US" w:eastAsia="en-US" w:bidi="ar-SA"/>
      </w:rPr>
    </w:lvl>
    <w:lvl w:ilvl="3">
      <w:start w:val="0"/>
      <w:numFmt w:val="bullet"/>
      <w:lvlText w:val="•"/>
      <w:lvlJc w:val="left"/>
      <w:pPr>
        <w:ind w:left="4717" w:hanging="360"/>
      </w:pPr>
      <w:rPr>
        <w:rFonts w:hint="default"/>
        <w:lang w:val="en-US" w:eastAsia="en-US" w:bidi="ar-SA"/>
      </w:rPr>
    </w:lvl>
    <w:lvl w:ilvl="4">
      <w:start w:val="0"/>
      <w:numFmt w:val="bullet"/>
      <w:lvlText w:val="•"/>
      <w:lvlJc w:val="left"/>
      <w:pPr>
        <w:ind w:left="5663" w:hanging="360"/>
      </w:pPr>
      <w:rPr>
        <w:rFonts w:hint="default"/>
        <w:lang w:val="en-US" w:eastAsia="en-US" w:bidi="ar-SA"/>
      </w:rPr>
    </w:lvl>
    <w:lvl w:ilvl="5">
      <w:start w:val="0"/>
      <w:numFmt w:val="bullet"/>
      <w:lvlText w:val="•"/>
      <w:lvlJc w:val="left"/>
      <w:pPr>
        <w:ind w:left="6609" w:hanging="360"/>
      </w:pPr>
      <w:rPr>
        <w:rFonts w:hint="default"/>
        <w:lang w:val="en-US" w:eastAsia="en-US" w:bidi="ar-SA"/>
      </w:rPr>
    </w:lvl>
    <w:lvl w:ilvl="6">
      <w:start w:val="0"/>
      <w:numFmt w:val="bullet"/>
      <w:lvlText w:val="•"/>
      <w:lvlJc w:val="left"/>
      <w:pPr>
        <w:ind w:left="7555" w:hanging="360"/>
      </w:pPr>
      <w:rPr>
        <w:rFonts w:hint="default"/>
        <w:lang w:val="en-US" w:eastAsia="en-US" w:bidi="ar-SA"/>
      </w:rPr>
    </w:lvl>
    <w:lvl w:ilvl="7">
      <w:start w:val="0"/>
      <w:numFmt w:val="bullet"/>
      <w:lvlText w:val="•"/>
      <w:lvlJc w:val="left"/>
      <w:pPr>
        <w:ind w:left="8501" w:hanging="360"/>
      </w:pPr>
      <w:rPr>
        <w:rFonts w:hint="default"/>
        <w:lang w:val="en-US" w:eastAsia="en-US" w:bidi="ar-SA"/>
      </w:rPr>
    </w:lvl>
    <w:lvl w:ilvl="8">
      <w:start w:val="0"/>
      <w:numFmt w:val="bullet"/>
      <w:lvlText w:val="•"/>
      <w:lvlJc w:val="left"/>
      <w:pPr>
        <w:ind w:left="944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157"/>
    </w:pPr>
    <w:rPr>
      <w:rFonts w:ascii="Arial" w:hAnsi="Arial" w:eastAsia="Arial" w:cs="Arial"/>
      <w:sz w:val="22"/>
      <w:szCs w:val="22"/>
      <w:lang w:val="en-US" w:eastAsia="en-US" w:bidi="ar-SA"/>
    </w:rPr>
  </w:style>
  <w:style w:styleId="Heading1" w:type="paragraph">
    <w:name w:val="Heading 1"/>
    <w:basedOn w:val="Normal"/>
    <w:uiPriority w:val="1"/>
    <w:qFormat/>
    <w:pPr>
      <w:ind w:left="1157"/>
      <w:outlineLvl w:val="1"/>
    </w:pPr>
    <w:rPr>
      <w:rFonts w:ascii="Arial" w:hAnsi="Arial" w:eastAsia="Arial" w:cs="Arial"/>
      <w:sz w:val="40"/>
      <w:szCs w:val="40"/>
      <w:lang w:val="en-US" w:eastAsia="en-US" w:bidi="ar-SA"/>
    </w:rPr>
  </w:style>
  <w:style w:styleId="Heading2" w:type="paragraph">
    <w:name w:val="Heading 2"/>
    <w:basedOn w:val="Normal"/>
    <w:uiPriority w:val="1"/>
    <w:qFormat/>
    <w:pPr>
      <w:spacing w:before="84"/>
      <w:ind w:left="1157"/>
      <w:outlineLvl w:val="2"/>
    </w:pPr>
    <w:rPr>
      <w:rFonts w:ascii="Arial" w:hAnsi="Arial" w:eastAsia="Arial" w:cs="Arial"/>
      <w:sz w:val="28"/>
      <w:szCs w:val="28"/>
      <w:lang w:val="en-US" w:eastAsia="en-US" w:bidi="ar-SA"/>
    </w:rPr>
  </w:style>
  <w:style w:styleId="Title" w:type="paragraph">
    <w:name w:val="Title"/>
    <w:basedOn w:val="Normal"/>
    <w:uiPriority w:val="1"/>
    <w:qFormat/>
    <w:pPr>
      <w:spacing w:before="175"/>
      <w:ind w:left="1157" w:right="3235"/>
      <w:jc w:val="both"/>
    </w:pPr>
    <w:rPr>
      <w:rFonts w:ascii="Arial" w:hAnsi="Arial" w:eastAsia="Arial" w:cs="Arial"/>
      <w:sz w:val="56"/>
      <w:szCs w:val="56"/>
      <w:lang w:val="en-US" w:eastAsia="en-US" w:bidi="ar-SA"/>
    </w:rPr>
  </w:style>
  <w:style w:styleId="ListParagraph" w:type="paragraph">
    <w:name w:val="List Paragraph"/>
    <w:basedOn w:val="Normal"/>
    <w:uiPriority w:val="1"/>
    <w:qFormat/>
    <w:pPr>
      <w:spacing w:line="267" w:lineRule="exact"/>
      <w:ind w:left="1877" w:hanging="360"/>
    </w:pPr>
    <w:rPr>
      <w:rFonts w:ascii="Arial" w:hAnsi="Arial" w:eastAsia="Arial" w:cs="Arial"/>
      <w:lang w:val="en-US" w:eastAsia="en-US" w:bidi="ar-SA"/>
    </w:rPr>
  </w:style>
  <w:style w:styleId="TableParagraph" w:type="paragraph">
    <w:name w:val="Table Paragraph"/>
    <w:basedOn w:val="Normal"/>
    <w:uiPriority w:val="1"/>
    <w:qFormat/>
    <w:pPr>
      <w:spacing w:before="48"/>
      <w:ind w:left="9"/>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hyperlink" Target="https://www.rotherham.gov.uk/roads-pavements/highways-asset-management" TargetMode="External"/><Relationship Id="rId12" Type="http://schemas.openxmlformats.org/officeDocument/2006/relationships/hyperlink" Target="https://www.gov.uk/government/statistical-data-sets/road-condition-statistics-data-tables-rdc#condition-of-local-authority-managed-roads-rdc01" TargetMode="External"/><Relationship Id="rId13" Type="http://schemas.openxmlformats.org/officeDocument/2006/relationships/image" Target="media/image5.png"/><Relationship Id="rId14" Type="http://schemas.openxmlformats.org/officeDocument/2006/relationships/hyperlink" Target="https://www.rotherham.gov.uk/directory/28/indicative-highway-repair-programme-2025-2026" TargetMode="External"/><Relationship Id="rId15" Type="http://schemas.openxmlformats.org/officeDocument/2006/relationships/hyperlink" Target="https://www.rotherham.gov.uk/downloads/file/2119/highways-asset-management-plan-pdf-" TargetMode="External"/><Relationship Id="rId16" Type="http://schemas.openxmlformats.org/officeDocument/2006/relationships/hyperlink" Target="https://www.rotherham.gov.uk/downloads/download/46/highways-asset-management" TargetMode="External"/><Relationship Id="rId17" Type="http://schemas.openxmlformats.org/officeDocument/2006/relationships/image" Target="media/image6.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Rowland-Deverell</dc:creator>
  <dcterms:created xsi:type="dcterms:W3CDTF">2025-08-29T08:58:16Z</dcterms:created>
  <dcterms:modified xsi:type="dcterms:W3CDTF">2025-08-29T08:58:16Z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vt:lpwstr>
  </property>
  <property fmtid="{D5CDD505-2E9C-101B-9397-08002B2CF9AE}" pid="4" name="LastSaved">
    <vt:filetime>2025-08-29T00:00:00Z</vt:filetime>
  </property>
  <property fmtid="{D5CDD505-2E9C-101B-9397-08002B2CF9AE}" pid="5" name="MSIP_Label_9dc63f41-f5fa-45c0-8c96-6575d45bd1df_Enabled">
    <vt:lpwstr>true</vt:lpwstr>
  </property>
  <property fmtid="{D5CDD505-2E9C-101B-9397-08002B2CF9AE}" pid="6" name="MSIP_Label_9dc63f41-f5fa-45c0-8c96-6575d45bd1df_Method">
    <vt:lpwstr>Privileged</vt:lpwstr>
  </property>
  <property fmtid="{D5CDD505-2E9C-101B-9397-08002B2CF9AE}" pid="7" name="MSIP_Label_9dc63f41-f5fa-45c0-8c96-6575d45bd1df_SiteId">
    <vt:lpwstr>28b782fb-41e1-48ea-bfc3-ad7558ce7136</vt:lpwstr>
  </property>
</Properties>
</file>