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8158" w14:textId="3EC02271" w:rsidR="004C73E3" w:rsidRDefault="00124699" w:rsidP="004D606F">
      <w:pPr>
        <w:spacing w:after="0"/>
        <w:rPr>
          <w:rFonts w:ascii="Arial" w:hAnsi="Arial" w:cs="Arial"/>
          <w:noProof/>
          <w:sz w:val="20"/>
          <w:szCs w:val="20"/>
          <w:lang w:eastAsia="en-GB"/>
        </w:rPr>
      </w:pPr>
      <w:r>
        <w:rPr>
          <w:rFonts w:ascii="Arial" w:hAnsi="Arial" w:cs="Arial"/>
          <w:noProof/>
          <w:sz w:val="20"/>
          <w:szCs w:val="20"/>
          <w:lang w:eastAsia="en-GB"/>
        </w:rPr>
        <w:t xml:space="preserve">                                         </w:t>
      </w:r>
      <w:r w:rsidR="004D606F">
        <w:rPr>
          <w:rFonts w:ascii="Arial" w:hAnsi="Arial" w:cs="Arial"/>
          <w:noProof/>
          <w:sz w:val="20"/>
          <w:szCs w:val="20"/>
          <w:lang w:eastAsia="en-GB"/>
        </w:rPr>
        <w:t xml:space="preserve">                                                                                  </w:t>
      </w:r>
      <w:r w:rsidR="004C73E3" w:rsidRPr="00EF0C7C">
        <w:rPr>
          <w:rFonts w:ascii="Arial" w:hAnsi="Arial" w:cs="Arial"/>
          <w:noProof/>
          <w:sz w:val="20"/>
          <w:szCs w:val="20"/>
          <w:lang w:eastAsia="en-GB"/>
        </w:rPr>
        <w:drawing>
          <wp:inline distT="0" distB="0" distL="0" distR="0" wp14:anchorId="6A41B640" wp14:editId="75F9B214">
            <wp:extent cx="1181100"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2184" t="28859" r="61363" b="20840"/>
                    <a:stretch>
                      <a:fillRect/>
                    </a:stretch>
                  </pic:blipFill>
                  <pic:spPr bwMode="auto">
                    <a:xfrm>
                      <a:off x="0" y="0"/>
                      <a:ext cx="1237202" cy="1317021"/>
                    </a:xfrm>
                    <a:prstGeom prst="rect">
                      <a:avLst/>
                    </a:prstGeom>
                    <a:noFill/>
                    <a:ln>
                      <a:noFill/>
                    </a:ln>
                  </pic:spPr>
                </pic:pic>
              </a:graphicData>
            </a:graphic>
          </wp:inline>
        </w:drawing>
      </w:r>
    </w:p>
    <w:p w14:paraId="2A2A8F45" w14:textId="77777777" w:rsidR="00F847B4" w:rsidRDefault="00F847B4" w:rsidP="009C0BA5">
      <w:pPr>
        <w:spacing w:after="0"/>
        <w:jc w:val="center"/>
        <w:rPr>
          <w:rFonts w:ascii="Arial" w:hAnsi="Arial" w:cs="Arial"/>
          <w:b/>
          <w:bCs/>
          <w:i/>
          <w:iCs/>
          <w:noProof/>
          <w:sz w:val="20"/>
          <w:szCs w:val="20"/>
          <w:lang w:eastAsia="en-GB"/>
        </w:rPr>
      </w:pPr>
    </w:p>
    <w:p w14:paraId="2DCBF142" w14:textId="7B2727B5" w:rsidR="009C0BA5" w:rsidRPr="00F847B4" w:rsidRDefault="009C0BA5" w:rsidP="009C0BA5">
      <w:pPr>
        <w:spacing w:after="0"/>
        <w:jc w:val="center"/>
        <w:rPr>
          <w:rFonts w:ascii="Arial" w:hAnsi="Arial" w:cs="Arial"/>
          <w:b/>
          <w:bCs/>
          <w:i/>
          <w:iCs/>
        </w:rPr>
      </w:pPr>
      <w:r w:rsidRPr="00F847B4">
        <w:rPr>
          <w:rFonts w:ascii="Arial" w:hAnsi="Arial" w:cs="Arial"/>
          <w:b/>
          <w:bCs/>
          <w:i/>
          <w:iCs/>
          <w:noProof/>
          <w:sz w:val="20"/>
          <w:szCs w:val="20"/>
          <w:lang w:eastAsia="en-GB"/>
        </w:rPr>
        <w:t xml:space="preserve">Updated </w:t>
      </w:r>
      <w:r w:rsidR="003F1AE2">
        <w:rPr>
          <w:rFonts w:ascii="Arial" w:hAnsi="Arial" w:cs="Arial"/>
          <w:b/>
          <w:bCs/>
          <w:i/>
          <w:iCs/>
          <w:noProof/>
          <w:sz w:val="20"/>
          <w:szCs w:val="20"/>
          <w:lang w:eastAsia="en-GB"/>
        </w:rPr>
        <w:t>23</w:t>
      </w:r>
      <w:r w:rsidR="003F1AE2" w:rsidRPr="003F1AE2">
        <w:rPr>
          <w:rFonts w:ascii="Arial" w:hAnsi="Arial" w:cs="Arial"/>
          <w:b/>
          <w:bCs/>
          <w:i/>
          <w:iCs/>
          <w:noProof/>
          <w:sz w:val="20"/>
          <w:szCs w:val="20"/>
          <w:vertAlign w:val="superscript"/>
          <w:lang w:eastAsia="en-GB"/>
        </w:rPr>
        <w:t>rd</w:t>
      </w:r>
      <w:r w:rsidR="003F1AE2">
        <w:rPr>
          <w:rFonts w:ascii="Arial" w:hAnsi="Arial" w:cs="Arial"/>
          <w:b/>
          <w:bCs/>
          <w:i/>
          <w:iCs/>
          <w:noProof/>
          <w:sz w:val="20"/>
          <w:szCs w:val="20"/>
          <w:lang w:eastAsia="en-GB"/>
        </w:rPr>
        <w:t xml:space="preserve"> </w:t>
      </w:r>
      <w:r w:rsidRPr="00F847B4">
        <w:rPr>
          <w:rFonts w:ascii="Arial" w:hAnsi="Arial" w:cs="Arial"/>
          <w:b/>
          <w:bCs/>
          <w:i/>
          <w:iCs/>
          <w:noProof/>
          <w:sz w:val="20"/>
          <w:szCs w:val="20"/>
          <w:lang w:eastAsia="en-GB"/>
        </w:rPr>
        <w:t>August 2024</w:t>
      </w:r>
    </w:p>
    <w:p w14:paraId="257CB25C" w14:textId="77777777" w:rsidR="004C73E3" w:rsidRDefault="004C73E3" w:rsidP="004C73E3">
      <w:pPr>
        <w:spacing w:after="0"/>
        <w:jc w:val="center"/>
        <w:rPr>
          <w:rFonts w:ascii="Arial" w:hAnsi="Arial" w:cs="Arial"/>
          <w:b/>
        </w:rPr>
      </w:pPr>
      <w:bookmarkStart w:id="0" w:name="_Hlk116391917"/>
      <w:bookmarkEnd w:id="0"/>
    </w:p>
    <w:p w14:paraId="6C408D96" w14:textId="77777777" w:rsidR="009C0BA5" w:rsidRDefault="009C0BA5" w:rsidP="004C73E3">
      <w:pPr>
        <w:spacing w:after="0"/>
        <w:jc w:val="center"/>
        <w:rPr>
          <w:rFonts w:ascii="Arial" w:hAnsi="Arial" w:cs="Arial"/>
          <w:b/>
          <w:sz w:val="24"/>
          <w:szCs w:val="24"/>
        </w:rPr>
      </w:pPr>
    </w:p>
    <w:p w14:paraId="32340CF0" w14:textId="1E70E652" w:rsidR="004C73E3" w:rsidRDefault="004C73E3" w:rsidP="004C73E3">
      <w:pPr>
        <w:spacing w:after="0"/>
        <w:jc w:val="center"/>
        <w:rPr>
          <w:rFonts w:ascii="Arial" w:hAnsi="Arial" w:cs="Arial"/>
          <w:b/>
          <w:color w:val="000000" w:themeColor="text1"/>
          <w:sz w:val="24"/>
          <w:szCs w:val="24"/>
        </w:rPr>
      </w:pPr>
      <w:r w:rsidRPr="00D90FB9">
        <w:rPr>
          <w:rFonts w:ascii="Arial" w:hAnsi="Arial" w:cs="Arial"/>
          <w:b/>
          <w:sz w:val="24"/>
          <w:szCs w:val="24"/>
        </w:rPr>
        <w:t xml:space="preserve">DELIVERING OUR COVENANT – ROTHERHAM’S ARMED FORCES COMMUNITY COVENANT GROUP </w:t>
      </w:r>
      <w:r w:rsidRPr="00D90FB9">
        <w:rPr>
          <w:rFonts w:ascii="Arial" w:hAnsi="Arial" w:cs="Arial"/>
          <w:b/>
          <w:color w:val="000000" w:themeColor="text1"/>
          <w:sz w:val="24"/>
          <w:szCs w:val="24"/>
        </w:rPr>
        <w:t xml:space="preserve">ACTION PLAN </w:t>
      </w:r>
    </w:p>
    <w:p w14:paraId="11E127B6" w14:textId="77777777" w:rsidR="004C73E3" w:rsidRDefault="004C73E3" w:rsidP="004C73E3">
      <w:pPr>
        <w:pStyle w:val="NoSpacing"/>
        <w:rPr>
          <w:rFonts w:ascii="Arial" w:hAnsi="Arial" w:cs="Arial"/>
          <w:b/>
          <w:bCs/>
          <w:sz w:val="16"/>
          <w:szCs w:val="16"/>
        </w:rPr>
      </w:pPr>
    </w:p>
    <w:p w14:paraId="05BD2067" w14:textId="77777777" w:rsidR="004C73E3" w:rsidRDefault="004C73E3" w:rsidP="004C73E3">
      <w:pPr>
        <w:pStyle w:val="NoSpacing"/>
        <w:rPr>
          <w:rFonts w:ascii="Arial" w:hAnsi="Arial" w:cs="Arial"/>
          <w:b/>
          <w:bCs/>
          <w:sz w:val="16"/>
          <w:szCs w:val="16"/>
        </w:rPr>
      </w:pPr>
    </w:p>
    <w:tbl>
      <w:tblPr>
        <w:tblStyle w:val="TableGrid"/>
        <w:tblW w:w="0" w:type="auto"/>
        <w:tblInd w:w="625" w:type="dxa"/>
        <w:tblLook w:val="04A0" w:firstRow="1" w:lastRow="0" w:firstColumn="1" w:lastColumn="0" w:noHBand="0" w:noVBand="1"/>
      </w:tblPr>
      <w:tblGrid>
        <w:gridCol w:w="14220"/>
      </w:tblGrid>
      <w:tr w:rsidR="004C73E3" w:rsidRPr="009C0BA5" w14:paraId="6E658FF4" w14:textId="77777777" w:rsidTr="0019741C">
        <w:tc>
          <w:tcPr>
            <w:tcW w:w="14220" w:type="dxa"/>
          </w:tcPr>
          <w:p w14:paraId="4390B422" w14:textId="77777777" w:rsidR="004C73E3" w:rsidRPr="009C0BA5" w:rsidRDefault="004C73E3" w:rsidP="0019741C">
            <w:pPr>
              <w:pStyle w:val="NoSpacing"/>
              <w:rPr>
                <w:rFonts w:ascii="Arial" w:hAnsi="Arial" w:cs="Arial"/>
                <w:b/>
                <w:bCs/>
              </w:rPr>
            </w:pPr>
          </w:p>
          <w:p w14:paraId="215B5658" w14:textId="77777777" w:rsidR="004C73E3" w:rsidRPr="009C0BA5" w:rsidRDefault="004C73E3" w:rsidP="0019741C">
            <w:pPr>
              <w:pStyle w:val="NoSpacing"/>
              <w:jc w:val="both"/>
              <w:rPr>
                <w:rFonts w:ascii="Arial" w:hAnsi="Arial" w:cs="Arial"/>
                <w:color w:val="000000" w:themeColor="text1"/>
              </w:rPr>
            </w:pPr>
            <w:r w:rsidRPr="009C0BA5">
              <w:rPr>
                <w:rFonts w:ascii="Arial" w:hAnsi="Arial" w:cs="Arial"/>
                <w:color w:val="000000" w:themeColor="text1"/>
              </w:rPr>
              <w:t xml:space="preserve">The Armed Forces Covenant is a promise by the nation ensuring that those who serve or who have served in the armed forces, </w:t>
            </w:r>
          </w:p>
          <w:p w14:paraId="480C2737" w14:textId="77777777" w:rsidR="004C73E3" w:rsidRPr="009C0BA5" w:rsidRDefault="004C73E3" w:rsidP="0019741C">
            <w:pPr>
              <w:pStyle w:val="NoSpacing"/>
              <w:jc w:val="both"/>
              <w:rPr>
                <w:rFonts w:ascii="Arial" w:hAnsi="Arial" w:cs="Arial"/>
                <w:color w:val="000000" w:themeColor="text1"/>
              </w:rPr>
            </w:pPr>
            <w:r w:rsidRPr="009C0BA5">
              <w:rPr>
                <w:rFonts w:ascii="Arial" w:hAnsi="Arial" w:cs="Arial"/>
                <w:color w:val="000000" w:themeColor="text1"/>
              </w:rPr>
              <w:t xml:space="preserve">and their families, are treated fairly. </w:t>
            </w:r>
          </w:p>
          <w:p w14:paraId="15493A21" w14:textId="77777777" w:rsidR="004C73E3" w:rsidRPr="009C0BA5" w:rsidRDefault="004C73E3" w:rsidP="0019741C">
            <w:pPr>
              <w:pStyle w:val="NoSpacing"/>
              <w:jc w:val="both"/>
              <w:rPr>
                <w:rFonts w:ascii="Arial" w:hAnsi="Arial" w:cs="Arial"/>
                <w:color w:val="000000" w:themeColor="text1"/>
              </w:rPr>
            </w:pPr>
          </w:p>
          <w:p w14:paraId="3547D2F7" w14:textId="77777777" w:rsidR="004C73E3" w:rsidRPr="009C0BA5" w:rsidRDefault="004C73E3" w:rsidP="0019741C">
            <w:pPr>
              <w:pStyle w:val="NoSpacing"/>
              <w:jc w:val="both"/>
              <w:rPr>
                <w:rFonts w:ascii="Arial" w:hAnsi="Arial" w:cs="Arial"/>
                <w:color w:val="000000" w:themeColor="text1"/>
              </w:rPr>
            </w:pPr>
            <w:r w:rsidRPr="009C0BA5">
              <w:rPr>
                <w:rFonts w:ascii="Arial" w:hAnsi="Arial" w:cs="Arial"/>
                <w:color w:val="000000" w:themeColor="text1"/>
              </w:rPr>
              <w:t>The Covenant ensures we:</w:t>
            </w:r>
          </w:p>
          <w:p w14:paraId="1F751271" w14:textId="77777777" w:rsidR="004C73E3" w:rsidRPr="009C0BA5" w:rsidRDefault="004C73E3" w:rsidP="0019741C">
            <w:pPr>
              <w:pStyle w:val="NoSpacing"/>
              <w:ind w:left="1080"/>
              <w:jc w:val="both"/>
              <w:rPr>
                <w:rFonts w:ascii="Arial" w:hAnsi="Arial" w:cs="Arial"/>
                <w:color w:val="000000" w:themeColor="text1"/>
              </w:rPr>
            </w:pPr>
          </w:p>
          <w:p w14:paraId="6951422E" w14:textId="77777777" w:rsidR="004C73E3" w:rsidRPr="009C0BA5" w:rsidRDefault="004C73E3" w:rsidP="0019741C">
            <w:pPr>
              <w:pStyle w:val="NoSpacing"/>
              <w:numPr>
                <w:ilvl w:val="0"/>
                <w:numId w:val="29"/>
              </w:numPr>
              <w:jc w:val="both"/>
              <w:rPr>
                <w:rFonts w:ascii="Arial" w:hAnsi="Arial" w:cs="Arial"/>
                <w:color w:val="000000" w:themeColor="text1"/>
              </w:rPr>
            </w:pPr>
            <w:r w:rsidRPr="009C0BA5">
              <w:rPr>
                <w:rFonts w:ascii="Arial" w:hAnsi="Arial" w:cs="Arial"/>
                <w:color w:val="000000" w:themeColor="text1"/>
              </w:rPr>
              <w:t>Recognise the contribution made by the Armed Forces Community.</w:t>
            </w:r>
          </w:p>
          <w:p w14:paraId="6D64C356" w14:textId="77777777" w:rsidR="004C73E3" w:rsidRPr="009C0BA5" w:rsidRDefault="004C73E3" w:rsidP="0019741C">
            <w:pPr>
              <w:pStyle w:val="NoSpacing"/>
              <w:numPr>
                <w:ilvl w:val="0"/>
                <w:numId w:val="14"/>
              </w:numPr>
              <w:jc w:val="both"/>
              <w:rPr>
                <w:rFonts w:ascii="Arial" w:hAnsi="Arial" w:cs="Arial"/>
                <w:color w:val="000000" w:themeColor="text1"/>
              </w:rPr>
            </w:pPr>
            <w:r w:rsidRPr="009C0BA5">
              <w:rPr>
                <w:rFonts w:ascii="Arial" w:hAnsi="Arial" w:cs="Arial"/>
                <w:color w:val="000000" w:themeColor="text1"/>
              </w:rPr>
              <w:t>Remember the sacrifices made by members of the Armed Forces Community.</w:t>
            </w:r>
          </w:p>
          <w:p w14:paraId="4DA6B845" w14:textId="77777777" w:rsidR="004C73E3" w:rsidRPr="009C0BA5" w:rsidRDefault="004C73E3" w:rsidP="0019741C">
            <w:pPr>
              <w:pStyle w:val="NoSpacing"/>
              <w:numPr>
                <w:ilvl w:val="0"/>
                <w:numId w:val="14"/>
              </w:numPr>
              <w:jc w:val="both"/>
              <w:rPr>
                <w:rFonts w:ascii="Arial" w:hAnsi="Arial" w:cs="Arial"/>
                <w:color w:val="000000" w:themeColor="text1"/>
              </w:rPr>
            </w:pPr>
            <w:r w:rsidRPr="009C0BA5">
              <w:rPr>
                <w:rFonts w:ascii="Arial" w:hAnsi="Arial" w:cs="Arial"/>
                <w:color w:val="000000" w:themeColor="text1"/>
              </w:rPr>
              <w:t xml:space="preserve">Share knowledge, </w:t>
            </w:r>
            <w:proofErr w:type="gramStart"/>
            <w:r w:rsidRPr="009C0BA5">
              <w:rPr>
                <w:rFonts w:ascii="Arial" w:hAnsi="Arial" w:cs="Arial"/>
                <w:color w:val="000000" w:themeColor="text1"/>
              </w:rPr>
              <w:t>experience</w:t>
            </w:r>
            <w:proofErr w:type="gramEnd"/>
            <w:r w:rsidRPr="009C0BA5">
              <w:rPr>
                <w:rFonts w:ascii="Arial" w:hAnsi="Arial" w:cs="Arial"/>
                <w:color w:val="000000" w:themeColor="text1"/>
              </w:rPr>
              <w:t xml:space="preserve"> and expertise to provide help and advice to members of the Armed Forces Community.</w:t>
            </w:r>
          </w:p>
          <w:p w14:paraId="0FF81CFD" w14:textId="77777777" w:rsidR="004C73E3" w:rsidRPr="009C0BA5" w:rsidRDefault="004C73E3" w:rsidP="0019741C">
            <w:pPr>
              <w:pStyle w:val="NoSpacing"/>
              <w:numPr>
                <w:ilvl w:val="0"/>
                <w:numId w:val="14"/>
              </w:numPr>
              <w:jc w:val="both"/>
              <w:rPr>
                <w:rFonts w:ascii="Arial" w:hAnsi="Arial" w:cs="Arial"/>
                <w:color w:val="000000" w:themeColor="text1"/>
              </w:rPr>
            </w:pPr>
            <w:r w:rsidRPr="009C0BA5">
              <w:rPr>
                <w:rFonts w:ascii="Arial" w:hAnsi="Arial" w:cs="Arial"/>
                <w:color w:val="000000" w:themeColor="text1"/>
              </w:rPr>
              <w:t>Encourage the integration from service life into civilian life.</w:t>
            </w:r>
          </w:p>
          <w:p w14:paraId="3C7CDB4B" w14:textId="77777777" w:rsidR="004C73E3" w:rsidRPr="009C0BA5" w:rsidRDefault="004C73E3" w:rsidP="0019741C">
            <w:pPr>
              <w:pStyle w:val="NoSpacing"/>
              <w:jc w:val="both"/>
              <w:rPr>
                <w:rFonts w:ascii="Arial" w:hAnsi="Arial" w:cs="Arial"/>
                <w:color w:val="000000" w:themeColor="text1"/>
              </w:rPr>
            </w:pPr>
          </w:p>
          <w:p w14:paraId="1CF5ADBB" w14:textId="77777777" w:rsidR="004C73E3" w:rsidRPr="009C0BA5" w:rsidRDefault="004C73E3" w:rsidP="0019741C">
            <w:pPr>
              <w:pStyle w:val="NoSpacing"/>
              <w:jc w:val="both"/>
              <w:rPr>
                <w:rFonts w:ascii="Arial" w:hAnsi="Arial" w:cs="Arial"/>
                <w:b/>
                <w:bCs/>
              </w:rPr>
            </w:pPr>
          </w:p>
          <w:p w14:paraId="18169E7A" w14:textId="77777777" w:rsidR="004C73E3" w:rsidRPr="009C0BA5" w:rsidRDefault="004C73E3" w:rsidP="0019741C">
            <w:pPr>
              <w:pStyle w:val="NoSpacing"/>
              <w:jc w:val="both"/>
              <w:rPr>
                <w:rFonts w:ascii="Arial" w:hAnsi="Arial" w:cs="Arial"/>
                <w:color w:val="000000" w:themeColor="text1"/>
              </w:rPr>
            </w:pPr>
            <w:r w:rsidRPr="009C0BA5">
              <w:rPr>
                <w:rFonts w:ascii="Arial" w:hAnsi="Arial" w:cs="Arial"/>
                <w:color w:val="000000" w:themeColor="text1"/>
              </w:rPr>
              <w:t xml:space="preserve">The Rotherham Armed Forces Community Covenant Group is made up of representatives of Rotherham Council, the Armed </w:t>
            </w:r>
          </w:p>
          <w:p w14:paraId="36CA62FF" w14:textId="77777777" w:rsidR="004C73E3" w:rsidRPr="009C0BA5" w:rsidRDefault="004C73E3" w:rsidP="0019741C">
            <w:pPr>
              <w:pStyle w:val="NoSpacing"/>
              <w:jc w:val="both"/>
              <w:rPr>
                <w:rFonts w:ascii="Arial" w:hAnsi="Arial" w:cs="Arial"/>
                <w:color w:val="000000" w:themeColor="text1"/>
              </w:rPr>
            </w:pPr>
            <w:r w:rsidRPr="009C0BA5">
              <w:rPr>
                <w:rFonts w:ascii="Arial" w:hAnsi="Arial" w:cs="Arial"/>
                <w:color w:val="000000" w:themeColor="text1"/>
              </w:rPr>
              <w:t xml:space="preserve">Forces and partners across the borough who have signed the Covenant.  The role of the Covenant Group is to enhance and </w:t>
            </w:r>
          </w:p>
          <w:p w14:paraId="0D449EB7" w14:textId="77777777" w:rsidR="004C73E3" w:rsidRPr="009C0BA5" w:rsidRDefault="004C73E3" w:rsidP="0019741C">
            <w:pPr>
              <w:pStyle w:val="NoSpacing"/>
              <w:jc w:val="both"/>
              <w:rPr>
                <w:rFonts w:ascii="Arial" w:eastAsia="Times New Roman" w:hAnsi="Arial" w:cs="Arial"/>
                <w:color w:val="000000" w:themeColor="text1"/>
                <w:lang w:eastAsia="en-GB"/>
              </w:rPr>
            </w:pPr>
            <w:r w:rsidRPr="009C0BA5">
              <w:rPr>
                <w:rFonts w:ascii="Arial" w:hAnsi="Arial" w:cs="Arial"/>
                <w:color w:val="000000" w:themeColor="text1"/>
              </w:rPr>
              <w:t xml:space="preserve">join up the services, </w:t>
            </w:r>
            <w:proofErr w:type="gramStart"/>
            <w:r w:rsidRPr="009C0BA5">
              <w:rPr>
                <w:rFonts w:ascii="Arial" w:hAnsi="Arial" w:cs="Arial"/>
                <w:color w:val="000000" w:themeColor="text1"/>
              </w:rPr>
              <w:t>organisations</w:t>
            </w:r>
            <w:proofErr w:type="gramEnd"/>
            <w:r w:rsidRPr="009C0BA5">
              <w:rPr>
                <w:rFonts w:ascii="Arial" w:hAnsi="Arial" w:cs="Arial"/>
                <w:color w:val="000000" w:themeColor="text1"/>
              </w:rPr>
              <w:t xml:space="preserve"> and resources available to members of the armed forces community in Rotherham</w:t>
            </w:r>
            <w:r w:rsidRPr="009C0BA5">
              <w:rPr>
                <w:rFonts w:ascii="Arial" w:eastAsia="Times New Roman" w:hAnsi="Arial" w:cs="Arial"/>
                <w:color w:val="000000" w:themeColor="text1"/>
                <w:lang w:eastAsia="en-GB"/>
              </w:rPr>
              <w:t>.</w:t>
            </w:r>
          </w:p>
          <w:p w14:paraId="1C89904C" w14:textId="77777777" w:rsidR="004C73E3" w:rsidRPr="009C0BA5" w:rsidRDefault="004C73E3" w:rsidP="0019741C">
            <w:pPr>
              <w:pStyle w:val="NoSpacing"/>
              <w:jc w:val="both"/>
              <w:rPr>
                <w:rFonts w:ascii="Arial" w:hAnsi="Arial" w:cs="Arial"/>
                <w:color w:val="000000" w:themeColor="text1"/>
              </w:rPr>
            </w:pPr>
          </w:p>
          <w:p w14:paraId="647187D4" w14:textId="77777777" w:rsidR="004C73E3" w:rsidRPr="009C0BA5" w:rsidRDefault="004C73E3" w:rsidP="0019741C">
            <w:pPr>
              <w:pStyle w:val="NoSpacing"/>
              <w:jc w:val="both"/>
              <w:rPr>
                <w:rFonts w:ascii="Arial" w:hAnsi="Arial" w:cs="Arial"/>
              </w:rPr>
            </w:pPr>
            <w:r w:rsidRPr="009C0BA5">
              <w:rPr>
                <w:rFonts w:ascii="Arial" w:hAnsi="Arial" w:cs="Arial"/>
              </w:rPr>
              <w:t xml:space="preserve">This Armed Forces Covenant Action Plan sets out how we will meet our pledge to acknowledge and understand those </w:t>
            </w:r>
            <w:proofErr w:type="gramStart"/>
            <w:r w:rsidRPr="009C0BA5">
              <w:rPr>
                <w:rFonts w:ascii="Arial" w:hAnsi="Arial" w:cs="Arial"/>
              </w:rPr>
              <w:t>who</w:t>
            </w:r>
            <w:proofErr w:type="gramEnd"/>
            <w:r w:rsidRPr="009C0BA5">
              <w:rPr>
                <w:rFonts w:ascii="Arial" w:hAnsi="Arial" w:cs="Arial"/>
              </w:rPr>
              <w:t xml:space="preserve"> </w:t>
            </w:r>
          </w:p>
          <w:p w14:paraId="7274B025" w14:textId="77777777" w:rsidR="004C73E3" w:rsidRPr="009C0BA5" w:rsidRDefault="004C73E3" w:rsidP="0019741C">
            <w:pPr>
              <w:pStyle w:val="NoSpacing"/>
              <w:jc w:val="both"/>
              <w:rPr>
                <w:rFonts w:ascii="Arial" w:hAnsi="Arial" w:cs="Arial"/>
              </w:rPr>
            </w:pPr>
            <w:r w:rsidRPr="009C0BA5">
              <w:rPr>
                <w:rFonts w:ascii="Arial" w:hAnsi="Arial" w:cs="Arial"/>
              </w:rPr>
              <w:t xml:space="preserve">serve or who have served in the armed forces and highlights those areas where there is a legal obligation on certain </w:t>
            </w:r>
            <w:proofErr w:type="gramStart"/>
            <w:r w:rsidRPr="009C0BA5">
              <w:rPr>
                <w:rFonts w:ascii="Arial" w:hAnsi="Arial" w:cs="Arial"/>
              </w:rPr>
              <w:t>public</w:t>
            </w:r>
            <w:proofErr w:type="gramEnd"/>
            <w:r w:rsidRPr="009C0BA5">
              <w:rPr>
                <w:rFonts w:ascii="Arial" w:hAnsi="Arial" w:cs="Arial"/>
              </w:rPr>
              <w:t xml:space="preserve"> </w:t>
            </w:r>
          </w:p>
          <w:p w14:paraId="01967D5F" w14:textId="77777777" w:rsidR="004C73E3" w:rsidRPr="009C0BA5" w:rsidRDefault="004C73E3" w:rsidP="0019741C">
            <w:pPr>
              <w:pStyle w:val="NoSpacing"/>
              <w:jc w:val="both"/>
              <w:rPr>
                <w:rFonts w:ascii="Arial" w:hAnsi="Arial" w:cs="Arial"/>
              </w:rPr>
            </w:pPr>
            <w:r w:rsidRPr="009C0BA5">
              <w:rPr>
                <w:rFonts w:ascii="Arial" w:hAnsi="Arial" w:cs="Arial"/>
              </w:rPr>
              <w:t xml:space="preserve">bodies who provide local services </w:t>
            </w:r>
            <w:r w:rsidRPr="009C0BA5">
              <w:rPr>
                <w:rFonts w:ascii="Arial" w:hAnsi="Arial" w:cs="Arial"/>
                <w:b/>
                <w:bCs/>
                <w:color w:val="FF0000"/>
              </w:rPr>
              <w:t>healthcare, education and housing services*</w:t>
            </w:r>
            <w:r w:rsidRPr="009C0BA5">
              <w:rPr>
                <w:rFonts w:ascii="Arial" w:hAnsi="Arial" w:cs="Arial"/>
                <w:color w:val="FF0000"/>
              </w:rPr>
              <w:t xml:space="preserve"> </w:t>
            </w:r>
            <w:r w:rsidRPr="009C0BA5">
              <w:rPr>
                <w:rFonts w:ascii="Arial" w:hAnsi="Arial" w:cs="Arial"/>
              </w:rPr>
              <w:t xml:space="preserve">to ‘have due regard’ to the </w:t>
            </w:r>
            <w:proofErr w:type="gramStart"/>
            <w:r w:rsidRPr="009C0BA5">
              <w:rPr>
                <w:rFonts w:ascii="Arial" w:hAnsi="Arial" w:cs="Arial"/>
              </w:rPr>
              <w:t>principles</w:t>
            </w:r>
            <w:proofErr w:type="gramEnd"/>
            <w:r w:rsidRPr="009C0BA5">
              <w:rPr>
                <w:rFonts w:ascii="Arial" w:hAnsi="Arial" w:cs="Arial"/>
              </w:rPr>
              <w:t xml:space="preserve"> </w:t>
            </w:r>
          </w:p>
          <w:p w14:paraId="055457CB" w14:textId="77777777" w:rsidR="004C73E3" w:rsidRPr="009C0BA5" w:rsidRDefault="004C73E3" w:rsidP="0019741C">
            <w:pPr>
              <w:pStyle w:val="NoSpacing"/>
              <w:jc w:val="both"/>
              <w:rPr>
                <w:rFonts w:ascii="Arial" w:hAnsi="Arial" w:cs="Arial"/>
              </w:rPr>
            </w:pPr>
            <w:r w:rsidRPr="009C0BA5">
              <w:rPr>
                <w:rFonts w:ascii="Arial" w:hAnsi="Arial" w:cs="Arial"/>
              </w:rPr>
              <w:t xml:space="preserve">of the Covenant. </w:t>
            </w:r>
          </w:p>
          <w:p w14:paraId="0FB8B5A8" w14:textId="77777777" w:rsidR="004C73E3" w:rsidRPr="009C0BA5" w:rsidRDefault="004C73E3" w:rsidP="0019741C">
            <w:pPr>
              <w:pStyle w:val="NoSpacing"/>
              <w:rPr>
                <w:rFonts w:ascii="Arial" w:hAnsi="Arial" w:cs="Arial"/>
                <w:b/>
                <w:bCs/>
              </w:rPr>
            </w:pPr>
          </w:p>
          <w:p w14:paraId="3C1DA1C4" w14:textId="77777777" w:rsidR="004C73E3" w:rsidRPr="009C0BA5" w:rsidRDefault="004C73E3" w:rsidP="0019741C">
            <w:pPr>
              <w:pStyle w:val="NoSpacing"/>
              <w:rPr>
                <w:rFonts w:ascii="Arial" w:hAnsi="Arial" w:cs="Arial"/>
                <w:b/>
                <w:bCs/>
              </w:rPr>
            </w:pPr>
          </w:p>
          <w:p w14:paraId="57D3AB75" w14:textId="77777777" w:rsidR="004C73E3" w:rsidRPr="009C0BA5" w:rsidRDefault="004C73E3" w:rsidP="0019741C">
            <w:pPr>
              <w:pStyle w:val="NoSpacing"/>
              <w:rPr>
                <w:rFonts w:ascii="Arial" w:hAnsi="Arial" w:cs="Arial"/>
                <w:b/>
                <w:bCs/>
              </w:rPr>
            </w:pPr>
          </w:p>
        </w:tc>
      </w:tr>
    </w:tbl>
    <w:p w14:paraId="4950656C" w14:textId="77777777" w:rsidR="004C73E3" w:rsidRDefault="004C73E3" w:rsidP="004C73E3">
      <w:pPr>
        <w:pStyle w:val="NoSpacing"/>
        <w:rPr>
          <w:rFonts w:ascii="Arial" w:hAnsi="Arial" w:cs="Arial"/>
          <w:b/>
          <w:bCs/>
          <w:sz w:val="16"/>
          <w:szCs w:val="16"/>
        </w:rPr>
      </w:pPr>
    </w:p>
    <w:p w14:paraId="2C4FBBB9" w14:textId="77777777" w:rsidR="004C73E3" w:rsidRPr="003B1410" w:rsidRDefault="004C73E3" w:rsidP="004C73E3">
      <w:pPr>
        <w:pStyle w:val="NoSpacing"/>
        <w:rPr>
          <w:rFonts w:ascii="Arial" w:hAnsi="Arial" w:cs="Arial"/>
          <w:b/>
          <w:bCs/>
          <w:sz w:val="16"/>
          <w:szCs w:val="16"/>
        </w:rPr>
      </w:pPr>
    </w:p>
    <w:p w14:paraId="0AF4759D" w14:textId="3DC71E5C" w:rsidR="00195C6C" w:rsidRDefault="004C73E3" w:rsidP="00195C6C">
      <w:r w:rsidRPr="00D90FB9">
        <w:rPr>
          <w:rFonts w:ascii="Arial" w:hAnsi="Arial" w:cs="Arial"/>
          <w:sz w:val="24"/>
          <w:szCs w:val="24"/>
        </w:rPr>
        <w:br w:type="page"/>
      </w:r>
      <w:r w:rsidR="00195C6C">
        <w:rPr>
          <w:noProof/>
        </w:rPr>
        <w:lastRenderedPageBreak/>
        <w:drawing>
          <wp:inline distT="0" distB="0" distL="0" distR="0" wp14:anchorId="2EBE8FDA" wp14:editId="209DA7D8">
            <wp:extent cx="8863330" cy="4457700"/>
            <wp:effectExtent l="0" t="0" r="13970" b="0"/>
            <wp:docPr id="4" name="Chart 4">
              <a:extLst xmlns:a="http://schemas.openxmlformats.org/drawingml/2006/main">
                <a:ext uri="{FF2B5EF4-FFF2-40B4-BE49-F238E27FC236}">
                  <a16:creationId xmlns:a16="http://schemas.microsoft.com/office/drawing/2014/main" id="{EB5BE156-6C2E-AEA0-60E8-184867BEE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8ACE2C" w14:textId="77777777" w:rsidR="002E5E72" w:rsidRPr="00C91EC5" w:rsidRDefault="002E5E72" w:rsidP="002E5E72">
      <w:r w:rsidRPr="00C91EC5">
        <w:t xml:space="preserve">The information shown in the chart is an amalgamation of data sets from the 2021 Census: Previously served in the regular UK armed forces, previously served in the reserves UK armed </w:t>
      </w:r>
      <w:proofErr w:type="gramStart"/>
      <w:r w:rsidRPr="00C91EC5">
        <w:t>forces</w:t>
      </w:r>
      <w:proofErr w:type="gramEnd"/>
      <w:r w:rsidRPr="00C91EC5">
        <w:t xml:space="preserve"> and previously served in both the regular and reserves UK forces. </w:t>
      </w:r>
    </w:p>
    <w:p w14:paraId="39F12B10" w14:textId="15C3A8FA" w:rsidR="002E5E72" w:rsidRPr="00C91EC5" w:rsidRDefault="002E5E72" w:rsidP="002E5E72">
      <w:r w:rsidRPr="00C91EC5">
        <w:t>The data relates to the resident population of Rotherham aged 16 and over and is broken down to ward level.  As at Census 2021 there were 8211 Veterans living in Rotherham. A full breakdown of the data is available on request</w:t>
      </w:r>
      <w:r w:rsidR="00272EF4" w:rsidRPr="00C91EC5">
        <w:t xml:space="preserve"> via </w:t>
      </w:r>
      <w:hyperlink r:id="rId12" w:history="1">
        <w:r w:rsidR="00272EF4" w:rsidRPr="00C91EC5">
          <w:rPr>
            <w:rStyle w:val="Hyperlink"/>
          </w:rPr>
          <w:t>AFCsupport@rotherham.gov.uk</w:t>
        </w:r>
      </w:hyperlink>
      <w:r w:rsidRPr="00C91EC5">
        <w:t>.</w:t>
      </w:r>
    </w:p>
    <w:p w14:paraId="1C1E9D30" w14:textId="53C95606" w:rsidR="00C075C8" w:rsidRPr="00C91EC5" w:rsidRDefault="00C075C8" w:rsidP="00C075C8">
      <w:pPr>
        <w:rPr>
          <w:rFonts w:ascii="Calibri" w:hAnsi="Calibri"/>
        </w:rPr>
      </w:pPr>
      <w:r w:rsidRPr="00C91EC5">
        <w:rPr>
          <w:rFonts w:ascii="Calibri" w:hAnsi="Calibri"/>
        </w:rPr>
        <w:t xml:space="preserve">In addition to this information, The Office for Veterans’ Affairs have collaborated with the Office for National Statistics and Ministry of Defence to add data from the England and Wales Census 2021 and headline figures from the Scotland Census 2022. The </w:t>
      </w:r>
      <w:hyperlink r:id="rId13" w:history="1">
        <w:r w:rsidRPr="00C91EC5">
          <w:rPr>
            <w:rStyle w:val="Hyperlink"/>
            <w:rFonts w:ascii="Calibri" w:hAnsi="Calibri"/>
          </w:rPr>
          <w:t>Veterans Data Dashboard</w:t>
        </w:r>
      </w:hyperlink>
      <w:r w:rsidRPr="00C91EC5">
        <w:rPr>
          <w:rFonts w:ascii="Calibri" w:hAnsi="Calibri"/>
        </w:rPr>
        <w:t xml:space="preserve"> contains data on veteran demographics, </w:t>
      </w:r>
      <w:r w:rsidR="00C91EC5">
        <w:rPr>
          <w:rFonts w:ascii="Calibri" w:hAnsi="Calibri"/>
        </w:rPr>
        <w:t>v</w:t>
      </w:r>
      <w:r w:rsidRPr="00C91EC5">
        <w:rPr>
          <w:rFonts w:ascii="Calibri" w:hAnsi="Calibri"/>
        </w:rPr>
        <w:t>eteran locations (to local authority level), employment and housing.</w:t>
      </w:r>
    </w:p>
    <w:p w14:paraId="1BACDA08" w14:textId="36B835BB" w:rsidR="00C075C8" w:rsidRDefault="00C075C8" w:rsidP="00C075C8">
      <w:pPr>
        <w:rPr>
          <w:rFonts w:ascii="Calibri" w:hAnsi="Calibri"/>
        </w:rPr>
      </w:pPr>
    </w:p>
    <w:tbl>
      <w:tblPr>
        <w:tblStyle w:val="TableGrid"/>
        <w:tblW w:w="15388" w:type="dxa"/>
        <w:tblLook w:val="04A0" w:firstRow="1" w:lastRow="0" w:firstColumn="1" w:lastColumn="0" w:noHBand="0" w:noVBand="1"/>
      </w:tblPr>
      <w:tblGrid>
        <w:gridCol w:w="439"/>
        <w:gridCol w:w="2381"/>
        <w:gridCol w:w="3295"/>
        <w:gridCol w:w="6201"/>
        <w:gridCol w:w="7"/>
        <w:gridCol w:w="1710"/>
        <w:gridCol w:w="1355"/>
      </w:tblGrid>
      <w:tr w:rsidR="004C73E3" w:rsidRPr="008278D4" w14:paraId="1EBF2A5A" w14:textId="77777777" w:rsidTr="0019741C">
        <w:tc>
          <w:tcPr>
            <w:tcW w:w="15388" w:type="dxa"/>
            <w:gridSpan w:val="7"/>
            <w:shd w:val="clear" w:color="auto" w:fill="FBE4D5" w:themeFill="accent2" w:themeFillTint="33"/>
          </w:tcPr>
          <w:p w14:paraId="2A732780" w14:textId="311B1A84" w:rsidR="008278D4" w:rsidRPr="008278D4" w:rsidRDefault="004C73E3" w:rsidP="0019741C">
            <w:pPr>
              <w:rPr>
                <w:rFonts w:ascii="Arial" w:hAnsi="Arial" w:cs="Arial"/>
                <w:b/>
                <w:bCs/>
                <w:sz w:val="24"/>
                <w:szCs w:val="24"/>
              </w:rPr>
            </w:pPr>
            <w:r w:rsidRPr="008278D4">
              <w:rPr>
                <w:rFonts w:ascii="Arial" w:hAnsi="Arial" w:cs="Arial"/>
                <w:b/>
                <w:bCs/>
                <w:sz w:val="24"/>
                <w:szCs w:val="24"/>
              </w:rPr>
              <w:lastRenderedPageBreak/>
              <w:t>Raise Awareness of the Armed Forces Covenant &amp; Strategic Policy Commitment in Rotherham</w:t>
            </w:r>
          </w:p>
        </w:tc>
      </w:tr>
      <w:tr w:rsidR="004C73E3" w:rsidRPr="009F50D4" w14:paraId="4B9E2DC5" w14:textId="77777777" w:rsidTr="00EB05D0">
        <w:trPr>
          <w:trHeight w:val="290"/>
        </w:trPr>
        <w:tc>
          <w:tcPr>
            <w:tcW w:w="439" w:type="dxa"/>
            <w:shd w:val="clear" w:color="auto" w:fill="BFBFBF" w:themeFill="background1" w:themeFillShade="BF"/>
          </w:tcPr>
          <w:p w14:paraId="26C871CC" w14:textId="77777777" w:rsidR="004C73E3" w:rsidRPr="009F50D4" w:rsidRDefault="004C73E3" w:rsidP="0019741C">
            <w:pPr>
              <w:rPr>
                <w:rFonts w:ascii="Arial" w:hAnsi="Arial" w:cs="Arial"/>
                <w:sz w:val="18"/>
                <w:szCs w:val="18"/>
              </w:rPr>
            </w:pPr>
            <w:r w:rsidRPr="009F50D4">
              <w:rPr>
                <w:sz w:val="18"/>
                <w:szCs w:val="18"/>
              </w:rPr>
              <w:br w:type="page"/>
            </w:r>
          </w:p>
        </w:tc>
        <w:tc>
          <w:tcPr>
            <w:tcW w:w="2381" w:type="dxa"/>
            <w:shd w:val="clear" w:color="auto" w:fill="BFBFBF" w:themeFill="background1" w:themeFillShade="BF"/>
          </w:tcPr>
          <w:p w14:paraId="72C2744D" w14:textId="77777777" w:rsidR="004C73E3" w:rsidRPr="009F50D4" w:rsidRDefault="004C73E3" w:rsidP="0019741C">
            <w:pPr>
              <w:rPr>
                <w:rFonts w:ascii="Arial" w:hAnsi="Arial" w:cs="Arial"/>
                <w:sz w:val="18"/>
                <w:szCs w:val="18"/>
              </w:rPr>
            </w:pPr>
            <w:r w:rsidRPr="009F50D4">
              <w:rPr>
                <w:rFonts w:ascii="Arial" w:hAnsi="Arial" w:cs="Arial"/>
                <w:sz w:val="18"/>
                <w:szCs w:val="18"/>
              </w:rPr>
              <w:t>We will…</w:t>
            </w:r>
          </w:p>
        </w:tc>
        <w:tc>
          <w:tcPr>
            <w:tcW w:w="3295" w:type="dxa"/>
            <w:shd w:val="clear" w:color="auto" w:fill="BFBFBF" w:themeFill="background1" w:themeFillShade="BF"/>
          </w:tcPr>
          <w:p w14:paraId="28F49BF8" w14:textId="77777777" w:rsidR="004C73E3" w:rsidRPr="009F50D4" w:rsidRDefault="004C73E3" w:rsidP="0019741C">
            <w:pPr>
              <w:rPr>
                <w:rFonts w:ascii="Arial" w:hAnsi="Arial" w:cs="Arial"/>
                <w:sz w:val="18"/>
                <w:szCs w:val="18"/>
              </w:rPr>
            </w:pPr>
            <w:r w:rsidRPr="009F50D4">
              <w:rPr>
                <w:rFonts w:ascii="Arial" w:hAnsi="Arial" w:cs="Arial"/>
                <w:sz w:val="18"/>
                <w:szCs w:val="18"/>
              </w:rPr>
              <w:t>By…</w:t>
            </w:r>
          </w:p>
        </w:tc>
        <w:tc>
          <w:tcPr>
            <w:tcW w:w="6201" w:type="dxa"/>
            <w:shd w:val="clear" w:color="auto" w:fill="BFBFBF" w:themeFill="background1" w:themeFillShade="BF"/>
          </w:tcPr>
          <w:p w14:paraId="4B104572" w14:textId="77777777" w:rsidR="004C73E3" w:rsidRPr="009F50D4" w:rsidRDefault="004C73E3" w:rsidP="0019741C">
            <w:pPr>
              <w:rPr>
                <w:rFonts w:ascii="Arial" w:hAnsi="Arial" w:cs="Arial"/>
                <w:sz w:val="18"/>
                <w:szCs w:val="18"/>
              </w:rPr>
            </w:pPr>
            <w:r w:rsidRPr="009F50D4">
              <w:rPr>
                <w:rFonts w:ascii="Arial" w:hAnsi="Arial" w:cs="Arial"/>
                <w:sz w:val="18"/>
                <w:szCs w:val="18"/>
              </w:rPr>
              <w:t xml:space="preserve">Specific Activity </w:t>
            </w:r>
          </w:p>
        </w:tc>
        <w:tc>
          <w:tcPr>
            <w:tcW w:w="1717" w:type="dxa"/>
            <w:gridSpan w:val="2"/>
            <w:shd w:val="clear" w:color="auto" w:fill="BFBFBF" w:themeFill="background1" w:themeFillShade="BF"/>
          </w:tcPr>
          <w:p w14:paraId="4A4503C6" w14:textId="77777777" w:rsidR="004C73E3" w:rsidRPr="009F50D4" w:rsidRDefault="004C73E3" w:rsidP="0019741C">
            <w:pPr>
              <w:rPr>
                <w:rFonts w:ascii="Arial" w:hAnsi="Arial" w:cs="Arial"/>
                <w:sz w:val="18"/>
                <w:szCs w:val="18"/>
              </w:rPr>
            </w:pPr>
            <w:r w:rsidRPr="009F50D4">
              <w:rPr>
                <w:rFonts w:ascii="Arial" w:hAnsi="Arial" w:cs="Arial"/>
                <w:sz w:val="18"/>
                <w:szCs w:val="18"/>
              </w:rPr>
              <w:t>Responsible Lead</w:t>
            </w:r>
          </w:p>
        </w:tc>
        <w:tc>
          <w:tcPr>
            <w:tcW w:w="1355" w:type="dxa"/>
            <w:shd w:val="clear" w:color="auto" w:fill="BFBFBF" w:themeFill="background1" w:themeFillShade="BF"/>
          </w:tcPr>
          <w:p w14:paraId="54AEA935" w14:textId="77777777" w:rsidR="004C73E3" w:rsidRPr="009F50D4" w:rsidRDefault="004C73E3" w:rsidP="0019741C">
            <w:pPr>
              <w:rPr>
                <w:rFonts w:ascii="Arial" w:hAnsi="Arial" w:cs="Arial"/>
                <w:sz w:val="18"/>
                <w:szCs w:val="18"/>
              </w:rPr>
            </w:pPr>
            <w:r w:rsidRPr="009F50D4">
              <w:rPr>
                <w:rFonts w:ascii="Arial" w:hAnsi="Arial" w:cs="Arial"/>
                <w:sz w:val="18"/>
                <w:szCs w:val="18"/>
              </w:rPr>
              <w:t xml:space="preserve">Delivery Timescales </w:t>
            </w:r>
          </w:p>
        </w:tc>
      </w:tr>
      <w:tr w:rsidR="004C73E3" w:rsidRPr="005A7311" w14:paraId="72BA908F" w14:textId="77777777" w:rsidTr="00EB05D0">
        <w:trPr>
          <w:trHeight w:val="422"/>
        </w:trPr>
        <w:tc>
          <w:tcPr>
            <w:tcW w:w="439" w:type="dxa"/>
            <w:vMerge w:val="restart"/>
            <w:shd w:val="clear" w:color="auto" w:fill="FBE4D5" w:themeFill="accent2" w:themeFillTint="33"/>
          </w:tcPr>
          <w:p w14:paraId="0E4EBE67" w14:textId="77777777" w:rsidR="004C73E3" w:rsidRPr="005A7311" w:rsidRDefault="004C73E3" w:rsidP="0019741C">
            <w:pPr>
              <w:rPr>
                <w:rFonts w:ascii="Arial" w:hAnsi="Arial" w:cs="Arial"/>
                <w:sz w:val="16"/>
                <w:szCs w:val="16"/>
              </w:rPr>
            </w:pPr>
            <w:r w:rsidRPr="005A7311">
              <w:rPr>
                <w:rFonts w:ascii="Arial" w:hAnsi="Arial" w:cs="Arial"/>
                <w:sz w:val="16"/>
                <w:szCs w:val="16"/>
              </w:rPr>
              <w:t>1.1</w:t>
            </w:r>
          </w:p>
        </w:tc>
        <w:tc>
          <w:tcPr>
            <w:tcW w:w="2381" w:type="dxa"/>
            <w:vMerge w:val="restart"/>
            <w:shd w:val="clear" w:color="auto" w:fill="FBE4D5" w:themeFill="accent2" w:themeFillTint="33"/>
          </w:tcPr>
          <w:p w14:paraId="7DEB351B" w14:textId="77777777" w:rsidR="004C73E3" w:rsidRPr="005A7311" w:rsidRDefault="004C73E3" w:rsidP="0019741C">
            <w:pPr>
              <w:rPr>
                <w:rFonts w:ascii="Arial" w:hAnsi="Arial" w:cs="Arial"/>
                <w:sz w:val="16"/>
                <w:szCs w:val="16"/>
              </w:rPr>
            </w:pPr>
            <w:r w:rsidRPr="005A7311">
              <w:rPr>
                <w:rFonts w:ascii="Arial" w:hAnsi="Arial" w:cs="Arial"/>
                <w:sz w:val="16"/>
                <w:szCs w:val="16"/>
              </w:rPr>
              <w:t>Raise awareness of the Armed Forces Covenant and Duty in Rotherham and support the armed forces community into healthy relationships and their integration into our communities increasing the visibility of the armed forces community support services and organisations.</w:t>
            </w:r>
          </w:p>
          <w:p w14:paraId="436135C9" w14:textId="77777777" w:rsidR="004C73E3" w:rsidRPr="005A7311" w:rsidRDefault="004C73E3" w:rsidP="0019741C">
            <w:pPr>
              <w:rPr>
                <w:rFonts w:ascii="Arial" w:hAnsi="Arial" w:cs="Arial"/>
                <w:sz w:val="16"/>
                <w:szCs w:val="16"/>
              </w:rPr>
            </w:pPr>
          </w:p>
        </w:tc>
        <w:tc>
          <w:tcPr>
            <w:tcW w:w="3295" w:type="dxa"/>
            <w:shd w:val="clear" w:color="auto" w:fill="FBE4D5" w:themeFill="accent2" w:themeFillTint="33"/>
          </w:tcPr>
          <w:p w14:paraId="035925EF" w14:textId="77777777" w:rsidR="004C73E3" w:rsidRPr="005A7311" w:rsidRDefault="004C73E3" w:rsidP="0019741C">
            <w:pPr>
              <w:pStyle w:val="ListParagraph"/>
              <w:numPr>
                <w:ilvl w:val="0"/>
                <w:numId w:val="16"/>
              </w:numPr>
              <w:spacing w:after="0" w:line="240" w:lineRule="auto"/>
              <w:contextualSpacing/>
              <w:rPr>
                <w:rFonts w:ascii="Arial" w:hAnsi="Arial" w:cs="Arial"/>
                <w:sz w:val="16"/>
                <w:szCs w:val="16"/>
              </w:rPr>
            </w:pPr>
            <w:r w:rsidRPr="005A7311">
              <w:rPr>
                <w:rFonts w:ascii="Arial" w:hAnsi="Arial" w:cs="Arial"/>
                <w:sz w:val="16"/>
                <w:szCs w:val="16"/>
              </w:rPr>
              <w:t>Working collaboratively across the Rotherham Armed Forces Community Covenant Group.</w:t>
            </w:r>
          </w:p>
          <w:p w14:paraId="0E10E0FF" w14:textId="77777777" w:rsidR="004C73E3" w:rsidRPr="005A7311" w:rsidRDefault="004C73E3" w:rsidP="0019741C">
            <w:pPr>
              <w:pStyle w:val="ListParagraph"/>
              <w:spacing w:after="0" w:line="240" w:lineRule="auto"/>
              <w:ind w:left="360"/>
              <w:contextualSpacing/>
              <w:rPr>
                <w:rFonts w:ascii="Arial" w:hAnsi="Arial" w:cs="Arial"/>
                <w:sz w:val="16"/>
                <w:szCs w:val="16"/>
              </w:rPr>
            </w:pPr>
          </w:p>
        </w:tc>
        <w:tc>
          <w:tcPr>
            <w:tcW w:w="6201" w:type="dxa"/>
            <w:shd w:val="clear" w:color="auto" w:fill="FBE4D5" w:themeFill="accent2" w:themeFillTint="33"/>
          </w:tcPr>
          <w:p w14:paraId="38945FB1" w14:textId="77777777" w:rsidR="004C73E3" w:rsidRPr="005A7311" w:rsidRDefault="004C73E3" w:rsidP="0019741C">
            <w:pPr>
              <w:rPr>
                <w:rFonts w:ascii="Arial" w:hAnsi="Arial" w:cs="Arial"/>
                <w:sz w:val="16"/>
                <w:szCs w:val="16"/>
              </w:rPr>
            </w:pPr>
            <w:r w:rsidRPr="005A7311">
              <w:rPr>
                <w:rFonts w:ascii="Arial" w:hAnsi="Arial" w:cs="Arial"/>
                <w:sz w:val="16"/>
                <w:szCs w:val="16"/>
              </w:rPr>
              <w:t>Via networking and quarterly in person meetings chaired by the Rotherham Armed Forces Champion.</w:t>
            </w:r>
          </w:p>
        </w:tc>
        <w:tc>
          <w:tcPr>
            <w:tcW w:w="1717" w:type="dxa"/>
            <w:gridSpan w:val="2"/>
            <w:shd w:val="clear" w:color="auto" w:fill="FBE4D5" w:themeFill="accent2" w:themeFillTint="33"/>
          </w:tcPr>
          <w:p w14:paraId="2F27E6F6" w14:textId="5F780742" w:rsidR="004C73E3" w:rsidRPr="005A7311" w:rsidRDefault="004C73E3" w:rsidP="0019741C">
            <w:pPr>
              <w:rPr>
                <w:rFonts w:ascii="Arial" w:hAnsi="Arial" w:cs="Arial"/>
                <w:sz w:val="16"/>
                <w:szCs w:val="16"/>
              </w:rPr>
            </w:pPr>
            <w:r w:rsidRPr="005A7311">
              <w:rPr>
                <w:rFonts w:ascii="Arial" w:hAnsi="Arial" w:cs="Arial"/>
                <w:sz w:val="16"/>
                <w:szCs w:val="16"/>
              </w:rPr>
              <w:t xml:space="preserve">Rotherham Council </w:t>
            </w:r>
            <w:r w:rsidR="008D1078">
              <w:rPr>
                <w:rFonts w:ascii="Arial" w:hAnsi="Arial" w:cs="Arial"/>
                <w:sz w:val="16"/>
                <w:szCs w:val="16"/>
              </w:rPr>
              <w:t xml:space="preserve">&amp; all Covenant Group Members </w:t>
            </w:r>
          </w:p>
        </w:tc>
        <w:tc>
          <w:tcPr>
            <w:tcW w:w="1355" w:type="dxa"/>
            <w:shd w:val="clear" w:color="auto" w:fill="92D050"/>
          </w:tcPr>
          <w:p w14:paraId="28D44728" w14:textId="77777777" w:rsidR="004C73E3" w:rsidRPr="005A7311" w:rsidRDefault="004C73E3" w:rsidP="0019741C">
            <w:pPr>
              <w:rPr>
                <w:rFonts w:ascii="Arial" w:hAnsi="Arial" w:cs="Arial"/>
                <w:sz w:val="16"/>
                <w:szCs w:val="16"/>
              </w:rPr>
            </w:pPr>
            <w:r w:rsidRPr="005A7311">
              <w:rPr>
                <w:rFonts w:ascii="Arial" w:hAnsi="Arial" w:cs="Arial"/>
                <w:sz w:val="16"/>
                <w:szCs w:val="16"/>
              </w:rPr>
              <w:t xml:space="preserve">N/A. Ongoing </w:t>
            </w:r>
          </w:p>
        </w:tc>
      </w:tr>
      <w:tr w:rsidR="004C73E3" w:rsidRPr="005A7311" w14:paraId="600911BE" w14:textId="77777777" w:rsidTr="00EB05D0">
        <w:tc>
          <w:tcPr>
            <w:tcW w:w="439" w:type="dxa"/>
            <w:vMerge/>
            <w:shd w:val="clear" w:color="auto" w:fill="FBE4D5" w:themeFill="accent2" w:themeFillTint="33"/>
          </w:tcPr>
          <w:p w14:paraId="7A48C5A4" w14:textId="77777777" w:rsidR="004C73E3" w:rsidRPr="005A7311" w:rsidRDefault="004C73E3" w:rsidP="0019741C">
            <w:pPr>
              <w:rPr>
                <w:rFonts w:ascii="Arial" w:hAnsi="Arial" w:cs="Arial"/>
                <w:sz w:val="16"/>
                <w:szCs w:val="16"/>
              </w:rPr>
            </w:pPr>
          </w:p>
        </w:tc>
        <w:tc>
          <w:tcPr>
            <w:tcW w:w="2381" w:type="dxa"/>
            <w:vMerge/>
            <w:shd w:val="clear" w:color="auto" w:fill="FBE4D5" w:themeFill="accent2" w:themeFillTint="33"/>
          </w:tcPr>
          <w:p w14:paraId="54D322FB" w14:textId="77777777" w:rsidR="004C73E3" w:rsidRPr="005A7311" w:rsidRDefault="004C73E3" w:rsidP="0019741C">
            <w:pPr>
              <w:rPr>
                <w:rFonts w:ascii="Arial" w:hAnsi="Arial" w:cs="Arial"/>
                <w:sz w:val="16"/>
                <w:szCs w:val="16"/>
              </w:rPr>
            </w:pPr>
          </w:p>
        </w:tc>
        <w:tc>
          <w:tcPr>
            <w:tcW w:w="3295" w:type="dxa"/>
            <w:shd w:val="clear" w:color="auto" w:fill="FBE4D5" w:themeFill="accent2" w:themeFillTint="33"/>
          </w:tcPr>
          <w:p w14:paraId="42F1E182" w14:textId="77777777" w:rsidR="004C73E3" w:rsidRPr="005A7311" w:rsidRDefault="004C73E3" w:rsidP="0019741C">
            <w:pPr>
              <w:pStyle w:val="NoSpacing"/>
              <w:numPr>
                <w:ilvl w:val="0"/>
                <w:numId w:val="16"/>
              </w:numPr>
              <w:rPr>
                <w:rFonts w:ascii="Arial" w:hAnsi="Arial" w:cs="Arial"/>
                <w:sz w:val="16"/>
                <w:szCs w:val="16"/>
              </w:rPr>
            </w:pPr>
            <w:r w:rsidRPr="005A7311">
              <w:rPr>
                <w:rFonts w:ascii="Arial" w:hAnsi="Arial" w:cs="Arial"/>
                <w:sz w:val="16"/>
                <w:szCs w:val="16"/>
              </w:rPr>
              <w:t>Understanding what the legal obligations are and what support and assistance is available for veterans and families.</w:t>
            </w:r>
          </w:p>
          <w:p w14:paraId="54650866" w14:textId="77777777" w:rsidR="004C73E3" w:rsidRPr="005A7311" w:rsidRDefault="004C73E3" w:rsidP="0019741C">
            <w:pPr>
              <w:pStyle w:val="NoSpacing"/>
              <w:ind w:left="360"/>
              <w:rPr>
                <w:rFonts w:ascii="Arial" w:hAnsi="Arial" w:cs="Arial"/>
                <w:sz w:val="16"/>
                <w:szCs w:val="16"/>
              </w:rPr>
            </w:pPr>
          </w:p>
        </w:tc>
        <w:tc>
          <w:tcPr>
            <w:tcW w:w="6201" w:type="dxa"/>
            <w:shd w:val="clear" w:color="auto" w:fill="FBE4D5" w:themeFill="accent2" w:themeFillTint="33"/>
          </w:tcPr>
          <w:p w14:paraId="43001888" w14:textId="77777777" w:rsidR="004C73E3" w:rsidRPr="005A7311" w:rsidRDefault="004C73E3" w:rsidP="0019741C">
            <w:pPr>
              <w:rPr>
                <w:rFonts w:ascii="Arial" w:hAnsi="Arial" w:cs="Arial"/>
                <w:sz w:val="16"/>
                <w:szCs w:val="16"/>
              </w:rPr>
            </w:pPr>
            <w:r w:rsidRPr="005A7311">
              <w:rPr>
                <w:rFonts w:ascii="Arial" w:hAnsi="Arial" w:cs="Arial"/>
                <w:sz w:val="16"/>
                <w:szCs w:val="16"/>
              </w:rPr>
              <w:t xml:space="preserve">Dedicated Council webpages </w:t>
            </w:r>
            <w:hyperlink r:id="rId14" w:history="1">
              <w:r w:rsidRPr="005A7311">
                <w:rPr>
                  <w:rStyle w:val="Hyperlink"/>
                  <w:rFonts w:ascii="Arial" w:hAnsi="Arial" w:cs="Arial"/>
                  <w:sz w:val="16"/>
                  <w:szCs w:val="16"/>
                </w:rPr>
                <w:t>www.rotherham.gov.uk/armedforces</w:t>
              </w:r>
            </w:hyperlink>
          </w:p>
          <w:p w14:paraId="75B9ED53" w14:textId="77777777" w:rsidR="004C73E3" w:rsidRPr="005A7311" w:rsidRDefault="004C73E3" w:rsidP="0019741C">
            <w:pPr>
              <w:rPr>
                <w:rFonts w:ascii="Arial" w:hAnsi="Arial" w:cs="Arial"/>
                <w:sz w:val="16"/>
                <w:szCs w:val="16"/>
              </w:rPr>
            </w:pPr>
          </w:p>
        </w:tc>
        <w:tc>
          <w:tcPr>
            <w:tcW w:w="1717" w:type="dxa"/>
            <w:gridSpan w:val="2"/>
            <w:shd w:val="clear" w:color="auto" w:fill="FBE4D5" w:themeFill="accent2" w:themeFillTint="33"/>
          </w:tcPr>
          <w:p w14:paraId="78D273C6" w14:textId="2454BF8A" w:rsidR="004C73E3" w:rsidRPr="005A7311" w:rsidRDefault="004C73E3" w:rsidP="0019741C">
            <w:pPr>
              <w:rPr>
                <w:rFonts w:ascii="Arial" w:hAnsi="Arial" w:cs="Arial"/>
                <w:sz w:val="16"/>
                <w:szCs w:val="16"/>
              </w:rPr>
            </w:pPr>
            <w:r w:rsidRPr="005A7311">
              <w:rPr>
                <w:rFonts w:ascii="Arial" w:hAnsi="Arial" w:cs="Arial"/>
                <w:sz w:val="16"/>
                <w:szCs w:val="16"/>
              </w:rPr>
              <w:t>Rotherham</w:t>
            </w:r>
            <w:r w:rsidR="00067B83">
              <w:rPr>
                <w:rFonts w:ascii="Arial" w:hAnsi="Arial" w:cs="Arial"/>
                <w:sz w:val="16"/>
                <w:szCs w:val="16"/>
              </w:rPr>
              <w:t xml:space="preserve"> Council </w:t>
            </w:r>
          </w:p>
          <w:p w14:paraId="3CB05F0D" w14:textId="77777777" w:rsidR="004C73E3" w:rsidRPr="005A7311" w:rsidRDefault="004C73E3" w:rsidP="0019741C">
            <w:pPr>
              <w:rPr>
                <w:rFonts w:ascii="Arial" w:hAnsi="Arial" w:cs="Arial"/>
                <w:sz w:val="16"/>
                <w:szCs w:val="16"/>
              </w:rPr>
            </w:pPr>
          </w:p>
        </w:tc>
        <w:tc>
          <w:tcPr>
            <w:tcW w:w="1355" w:type="dxa"/>
            <w:shd w:val="clear" w:color="auto" w:fill="92D050"/>
          </w:tcPr>
          <w:p w14:paraId="553B53C2" w14:textId="77777777" w:rsidR="004C73E3" w:rsidRPr="005A7311" w:rsidRDefault="004C73E3" w:rsidP="0019741C">
            <w:pPr>
              <w:rPr>
                <w:rFonts w:ascii="Arial" w:hAnsi="Arial" w:cs="Arial"/>
                <w:sz w:val="16"/>
                <w:szCs w:val="16"/>
              </w:rPr>
            </w:pPr>
            <w:r w:rsidRPr="005A7311">
              <w:rPr>
                <w:rFonts w:ascii="Arial" w:hAnsi="Arial" w:cs="Arial"/>
                <w:sz w:val="16"/>
                <w:szCs w:val="16"/>
              </w:rPr>
              <w:t xml:space="preserve">N/A. Ongoing </w:t>
            </w:r>
          </w:p>
        </w:tc>
      </w:tr>
      <w:tr w:rsidR="004C73E3" w:rsidRPr="005A7311" w14:paraId="2979458C" w14:textId="77777777" w:rsidTr="008A65C4">
        <w:trPr>
          <w:trHeight w:val="1106"/>
        </w:trPr>
        <w:tc>
          <w:tcPr>
            <w:tcW w:w="439" w:type="dxa"/>
            <w:vMerge/>
            <w:shd w:val="clear" w:color="auto" w:fill="FBE4D5" w:themeFill="accent2" w:themeFillTint="33"/>
          </w:tcPr>
          <w:p w14:paraId="56FA7ED0" w14:textId="77777777" w:rsidR="004C73E3" w:rsidRPr="005A7311" w:rsidRDefault="004C73E3" w:rsidP="0019741C">
            <w:pPr>
              <w:rPr>
                <w:rFonts w:ascii="Arial" w:hAnsi="Arial" w:cs="Arial"/>
                <w:sz w:val="16"/>
                <w:szCs w:val="16"/>
              </w:rPr>
            </w:pPr>
          </w:p>
        </w:tc>
        <w:tc>
          <w:tcPr>
            <w:tcW w:w="2381" w:type="dxa"/>
            <w:vMerge/>
            <w:shd w:val="clear" w:color="auto" w:fill="FBE4D5" w:themeFill="accent2" w:themeFillTint="33"/>
          </w:tcPr>
          <w:p w14:paraId="62DFD4C4" w14:textId="77777777" w:rsidR="004C73E3" w:rsidRPr="005A7311" w:rsidRDefault="004C73E3" w:rsidP="0019741C">
            <w:pPr>
              <w:rPr>
                <w:rFonts w:ascii="Arial" w:hAnsi="Arial" w:cs="Arial"/>
                <w:sz w:val="16"/>
                <w:szCs w:val="16"/>
              </w:rPr>
            </w:pPr>
          </w:p>
        </w:tc>
        <w:tc>
          <w:tcPr>
            <w:tcW w:w="3295" w:type="dxa"/>
            <w:vMerge w:val="restart"/>
            <w:shd w:val="clear" w:color="auto" w:fill="FBE4D5" w:themeFill="accent2" w:themeFillTint="33"/>
          </w:tcPr>
          <w:p w14:paraId="3FF24FED" w14:textId="77777777" w:rsidR="004C73E3" w:rsidRPr="005A7311" w:rsidRDefault="004C73E3" w:rsidP="0019741C">
            <w:pPr>
              <w:pStyle w:val="ListParagraph"/>
              <w:numPr>
                <w:ilvl w:val="0"/>
                <w:numId w:val="16"/>
              </w:numPr>
              <w:spacing w:after="0" w:line="240" w:lineRule="auto"/>
              <w:contextualSpacing/>
              <w:rPr>
                <w:rFonts w:ascii="Arial" w:hAnsi="Arial" w:cs="Arial"/>
                <w:sz w:val="16"/>
                <w:szCs w:val="16"/>
              </w:rPr>
            </w:pPr>
            <w:r w:rsidRPr="005A7311">
              <w:rPr>
                <w:rFonts w:ascii="Arial" w:hAnsi="Arial" w:cs="Arial"/>
                <w:sz w:val="16"/>
                <w:szCs w:val="16"/>
              </w:rPr>
              <w:t>Improving the knowledge of the workforce and in particular customer facing, front of house and intervention staff across the Council and Covenant Group partnership organisations to enable effective signposting to the most appropriate support services.</w:t>
            </w:r>
          </w:p>
        </w:tc>
        <w:tc>
          <w:tcPr>
            <w:tcW w:w="6201" w:type="dxa"/>
            <w:shd w:val="clear" w:color="auto" w:fill="FBE4D5" w:themeFill="accent2" w:themeFillTint="33"/>
          </w:tcPr>
          <w:p w14:paraId="154387C5" w14:textId="77777777" w:rsidR="00C91EC5" w:rsidRDefault="004C73E3" w:rsidP="00BA3825">
            <w:pPr>
              <w:rPr>
                <w:rFonts w:ascii="Arial" w:hAnsi="Arial" w:cs="Arial"/>
                <w:sz w:val="16"/>
                <w:szCs w:val="16"/>
              </w:rPr>
            </w:pPr>
            <w:r w:rsidRPr="005A7311">
              <w:rPr>
                <w:rFonts w:ascii="Arial" w:hAnsi="Arial" w:cs="Arial"/>
                <w:sz w:val="16"/>
                <w:szCs w:val="16"/>
              </w:rPr>
              <w:t>Armed Forces Community and Military Human Awareness.</w:t>
            </w:r>
            <w:r w:rsidR="008D1078">
              <w:rPr>
                <w:rFonts w:ascii="Arial" w:hAnsi="Arial" w:cs="Arial"/>
                <w:sz w:val="16"/>
                <w:szCs w:val="16"/>
              </w:rPr>
              <w:t xml:space="preserve">  </w:t>
            </w:r>
          </w:p>
          <w:p w14:paraId="72D7CAA0" w14:textId="6DF619AA" w:rsidR="00F94025" w:rsidRDefault="004C73E3" w:rsidP="00BA3825">
            <w:pPr>
              <w:rPr>
                <w:rFonts w:ascii="Arial" w:hAnsi="Arial" w:cs="Arial"/>
                <w:sz w:val="16"/>
                <w:szCs w:val="16"/>
              </w:rPr>
            </w:pPr>
            <w:r w:rsidRPr="005A7311">
              <w:rPr>
                <w:rFonts w:ascii="Arial" w:hAnsi="Arial" w:cs="Arial"/>
                <w:sz w:val="16"/>
                <w:szCs w:val="16"/>
              </w:rPr>
              <w:t>New e-learning module on the Armed Forces Covenant and Covenant Duty for Customer Facing Staff developed in 2023 by Warwickshire C</w:t>
            </w:r>
            <w:r w:rsidR="008D1078">
              <w:rPr>
                <w:rFonts w:ascii="Arial" w:hAnsi="Arial" w:cs="Arial"/>
                <w:sz w:val="16"/>
                <w:szCs w:val="16"/>
              </w:rPr>
              <w:t xml:space="preserve">ounty </w:t>
            </w:r>
            <w:r w:rsidRPr="005A7311">
              <w:rPr>
                <w:rFonts w:ascii="Arial" w:hAnsi="Arial" w:cs="Arial"/>
                <w:sz w:val="16"/>
                <w:szCs w:val="16"/>
              </w:rPr>
              <w:t xml:space="preserve">Council and available for all </w:t>
            </w:r>
            <w:r w:rsidR="008D1078">
              <w:rPr>
                <w:rFonts w:ascii="Arial" w:hAnsi="Arial" w:cs="Arial"/>
                <w:sz w:val="16"/>
                <w:szCs w:val="16"/>
              </w:rPr>
              <w:t xml:space="preserve">to undertake </w:t>
            </w:r>
            <w:r w:rsidRPr="005A7311">
              <w:rPr>
                <w:rFonts w:ascii="Arial" w:hAnsi="Arial" w:cs="Arial"/>
                <w:sz w:val="16"/>
                <w:szCs w:val="16"/>
              </w:rPr>
              <w:t xml:space="preserve">working in a ‘customer facing’ role. </w:t>
            </w:r>
          </w:p>
          <w:p w14:paraId="0296689E" w14:textId="32F674C4" w:rsidR="004C73E3" w:rsidRPr="005A7311" w:rsidRDefault="00F86664" w:rsidP="008A65C4">
            <w:pPr>
              <w:rPr>
                <w:rFonts w:ascii="Arial" w:hAnsi="Arial" w:cs="Arial"/>
                <w:sz w:val="16"/>
                <w:szCs w:val="16"/>
              </w:rPr>
            </w:pPr>
            <w:hyperlink r:id="rId15" w:history="1">
              <w:r w:rsidR="00F94025" w:rsidRPr="005A7311">
                <w:rPr>
                  <w:rStyle w:val="Hyperlink"/>
                  <w:rFonts w:ascii="Arial" w:hAnsi="Arial" w:cs="Arial"/>
                  <w:sz w:val="16"/>
                  <w:szCs w:val="16"/>
                </w:rPr>
                <w:t xml:space="preserve">AFC The Armed Forces Covenant for Customer Facing Staff </w:t>
              </w:r>
            </w:hyperlink>
            <w:r w:rsidR="00067B83">
              <w:rPr>
                <w:rFonts w:ascii="Arial" w:hAnsi="Arial" w:cs="Arial"/>
                <w:color w:val="FF0000"/>
                <w:sz w:val="16"/>
                <w:szCs w:val="16"/>
                <w:lang w:eastAsia="en-GB"/>
              </w:rPr>
              <w:t xml:space="preserve"> </w:t>
            </w:r>
          </w:p>
        </w:tc>
        <w:tc>
          <w:tcPr>
            <w:tcW w:w="1717" w:type="dxa"/>
            <w:gridSpan w:val="2"/>
            <w:shd w:val="clear" w:color="auto" w:fill="FBE4D5" w:themeFill="accent2" w:themeFillTint="33"/>
          </w:tcPr>
          <w:p w14:paraId="1888F00A" w14:textId="17EC485F" w:rsidR="004C73E3" w:rsidRPr="005A7311" w:rsidRDefault="004C73E3" w:rsidP="00067B83">
            <w:pPr>
              <w:rPr>
                <w:rFonts w:ascii="Arial" w:hAnsi="Arial" w:cs="Arial"/>
                <w:sz w:val="16"/>
                <w:szCs w:val="16"/>
              </w:rPr>
            </w:pPr>
            <w:r w:rsidRPr="005A7311">
              <w:rPr>
                <w:rFonts w:ascii="Arial" w:hAnsi="Arial" w:cs="Arial"/>
                <w:sz w:val="16"/>
                <w:szCs w:val="16"/>
              </w:rPr>
              <w:t xml:space="preserve">Rotherham </w:t>
            </w:r>
            <w:r w:rsidR="00067B83">
              <w:rPr>
                <w:rFonts w:ascii="Arial" w:hAnsi="Arial" w:cs="Arial"/>
                <w:sz w:val="16"/>
                <w:szCs w:val="16"/>
              </w:rPr>
              <w:t xml:space="preserve">Council </w:t>
            </w:r>
          </w:p>
        </w:tc>
        <w:tc>
          <w:tcPr>
            <w:tcW w:w="1355" w:type="dxa"/>
            <w:shd w:val="clear" w:color="auto" w:fill="92D050"/>
          </w:tcPr>
          <w:p w14:paraId="741374EB" w14:textId="47DA7602" w:rsidR="004C73E3" w:rsidRPr="005A7311" w:rsidRDefault="003A0836" w:rsidP="0019741C">
            <w:pPr>
              <w:rPr>
                <w:rFonts w:ascii="Arial" w:hAnsi="Arial" w:cs="Arial"/>
                <w:sz w:val="16"/>
                <w:szCs w:val="16"/>
              </w:rPr>
            </w:pPr>
            <w:r>
              <w:rPr>
                <w:rFonts w:ascii="Arial" w:hAnsi="Arial" w:cs="Arial"/>
                <w:sz w:val="16"/>
                <w:szCs w:val="16"/>
              </w:rPr>
              <w:t xml:space="preserve">N/A </w:t>
            </w:r>
            <w:r w:rsidR="008A65C4">
              <w:rPr>
                <w:rFonts w:ascii="Arial" w:hAnsi="Arial" w:cs="Arial"/>
                <w:sz w:val="16"/>
                <w:szCs w:val="16"/>
              </w:rPr>
              <w:t xml:space="preserve">Ongoing </w:t>
            </w:r>
          </w:p>
        </w:tc>
      </w:tr>
      <w:tr w:rsidR="000F141E" w:rsidRPr="005A7311" w14:paraId="4C84F417" w14:textId="77777777" w:rsidTr="00EB05D0">
        <w:trPr>
          <w:trHeight w:val="701"/>
        </w:trPr>
        <w:tc>
          <w:tcPr>
            <w:tcW w:w="439" w:type="dxa"/>
            <w:vMerge/>
            <w:shd w:val="clear" w:color="auto" w:fill="FBE4D5" w:themeFill="accent2" w:themeFillTint="33"/>
          </w:tcPr>
          <w:p w14:paraId="2C6DCE2C" w14:textId="77777777" w:rsidR="004C73E3" w:rsidRPr="005A7311" w:rsidRDefault="004C73E3" w:rsidP="0019741C">
            <w:pPr>
              <w:rPr>
                <w:rFonts w:ascii="Arial" w:hAnsi="Arial" w:cs="Arial"/>
                <w:sz w:val="16"/>
                <w:szCs w:val="16"/>
              </w:rPr>
            </w:pPr>
          </w:p>
        </w:tc>
        <w:tc>
          <w:tcPr>
            <w:tcW w:w="2381" w:type="dxa"/>
            <w:vMerge/>
            <w:shd w:val="clear" w:color="auto" w:fill="FBE4D5" w:themeFill="accent2" w:themeFillTint="33"/>
          </w:tcPr>
          <w:p w14:paraId="0B8B3E50" w14:textId="77777777" w:rsidR="004C73E3" w:rsidRPr="005A7311" w:rsidRDefault="004C73E3" w:rsidP="0019741C">
            <w:pPr>
              <w:rPr>
                <w:rFonts w:ascii="Arial" w:hAnsi="Arial" w:cs="Arial"/>
                <w:sz w:val="16"/>
                <w:szCs w:val="16"/>
              </w:rPr>
            </w:pPr>
          </w:p>
        </w:tc>
        <w:tc>
          <w:tcPr>
            <w:tcW w:w="3295" w:type="dxa"/>
            <w:vMerge/>
            <w:shd w:val="clear" w:color="auto" w:fill="FBE4D5" w:themeFill="accent2" w:themeFillTint="33"/>
          </w:tcPr>
          <w:p w14:paraId="77E22BBF" w14:textId="77777777" w:rsidR="004C73E3" w:rsidRPr="005A7311" w:rsidRDefault="004C73E3" w:rsidP="0019741C">
            <w:pPr>
              <w:pStyle w:val="ListParagraph"/>
              <w:numPr>
                <w:ilvl w:val="0"/>
                <w:numId w:val="16"/>
              </w:numPr>
              <w:spacing w:after="0" w:line="240" w:lineRule="auto"/>
              <w:contextualSpacing/>
              <w:rPr>
                <w:rFonts w:ascii="Arial" w:hAnsi="Arial" w:cs="Arial"/>
                <w:sz w:val="16"/>
                <w:szCs w:val="16"/>
              </w:rPr>
            </w:pPr>
          </w:p>
        </w:tc>
        <w:tc>
          <w:tcPr>
            <w:tcW w:w="6201" w:type="dxa"/>
            <w:shd w:val="clear" w:color="auto" w:fill="FBE4D5" w:themeFill="accent2" w:themeFillTint="33"/>
          </w:tcPr>
          <w:p w14:paraId="3CC8B38E" w14:textId="790B6061" w:rsidR="000C6811" w:rsidRPr="00071990" w:rsidRDefault="00791714" w:rsidP="000C6811">
            <w:pPr>
              <w:rPr>
                <w:rFonts w:ascii="Arial" w:hAnsi="Arial" w:cs="Arial"/>
                <w:sz w:val="16"/>
                <w:szCs w:val="16"/>
              </w:rPr>
            </w:pPr>
            <w:r w:rsidRPr="00071990">
              <w:rPr>
                <w:rFonts w:ascii="Arial" w:hAnsi="Arial" w:cs="Arial"/>
                <w:sz w:val="16"/>
                <w:szCs w:val="16"/>
              </w:rPr>
              <w:t xml:space="preserve">RMBC re-signed </w:t>
            </w:r>
            <w:r w:rsidR="000C6811" w:rsidRPr="00071990">
              <w:rPr>
                <w:rFonts w:ascii="Arial" w:hAnsi="Arial" w:cs="Arial"/>
                <w:sz w:val="16"/>
                <w:szCs w:val="16"/>
              </w:rPr>
              <w:t>the Armed Forces Covenant on 4</w:t>
            </w:r>
            <w:r w:rsidR="00C91EC5" w:rsidRPr="00C91EC5">
              <w:rPr>
                <w:rFonts w:ascii="Arial" w:hAnsi="Arial" w:cs="Arial"/>
                <w:sz w:val="16"/>
                <w:szCs w:val="16"/>
                <w:vertAlign w:val="superscript"/>
              </w:rPr>
              <w:t>th</w:t>
            </w:r>
            <w:r w:rsidR="00C91EC5">
              <w:rPr>
                <w:rFonts w:ascii="Arial" w:hAnsi="Arial" w:cs="Arial"/>
                <w:sz w:val="16"/>
                <w:szCs w:val="16"/>
              </w:rPr>
              <w:t xml:space="preserve"> January 2024</w:t>
            </w:r>
            <w:r w:rsidR="000C6811" w:rsidRPr="00071990">
              <w:rPr>
                <w:rFonts w:ascii="Arial" w:hAnsi="Arial" w:cs="Arial"/>
                <w:sz w:val="16"/>
                <w:szCs w:val="16"/>
              </w:rPr>
              <w:t xml:space="preserve"> </w:t>
            </w:r>
            <w:r w:rsidR="007C050E" w:rsidRPr="00071990">
              <w:rPr>
                <w:rFonts w:ascii="Arial" w:hAnsi="Arial" w:cs="Arial"/>
                <w:sz w:val="16"/>
                <w:szCs w:val="16"/>
              </w:rPr>
              <w:t xml:space="preserve">(Mayor of Rotherham, Armed Forces Champion, </w:t>
            </w:r>
            <w:proofErr w:type="gramStart"/>
            <w:r w:rsidR="007C050E" w:rsidRPr="00071990">
              <w:rPr>
                <w:rFonts w:ascii="Arial" w:hAnsi="Arial" w:cs="Arial"/>
                <w:sz w:val="16"/>
                <w:szCs w:val="16"/>
              </w:rPr>
              <w:t>Leader</w:t>
            </w:r>
            <w:proofErr w:type="gramEnd"/>
            <w:r w:rsidR="007C050E" w:rsidRPr="00071990">
              <w:rPr>
                <w:rFonts w:ascii="Arial" w:hAnsi="Arial" w:cs="Arial"/>
                <w:sz w:val="16"/>
                <w:szCs w:val="16"/>
              </w:rPr>
              <w:t xml:space="preserve"> and Chief Executive) </w:t>
            </w:r>
            <w:r w:rsidRPr="00071990">
              <w:rPr>
                <w:rFonts w:ascii="Arial" w:hAnsi="Arial" w:cs="Arial"/>
                <w:sz w:val="16"/>
                <w:szCs w:val="16"/>
              </w:rPr>
              <w:t xml:space="preserve">re-affirming commitment to the </w:t>
            </w:r>
            <w:r w:rsidR="007C050E" w:rsidRPr="00071990">
              <w:rPr>
                <w:rFonts w:ascii="Arial" w:hAnsi="Arial" w:cs="Arial"/>
                <w:sz w:val="16"/>
                <w:szCs w:val="16"/>
              </w:rPr>
              <w:t>armed forces communit</w:t>
            </w:r>
            <w:r w:rsidR="000C6811" w:rsidRPr="00071990">
              <w:rPr>
                <w:rFonts w:ascii="Arial" w:hAnsi="Arial" w:cs="Arial"/>
                <w:sz w:val="16"/>
                <w:szCs w:val="16"/>
              </w:rPr>
              <w:t>y in Rotherham.</w:t>
            </w:r>
          </w:p>
          <w:p w14:paraId="071A4201" w14:textId="77777777" w:rsidR="00390F3A" w:rsidRPr="00071990" w:rsidRDefault="00390F3A" w:rsidP="000C6811">
            <w:pPr>
              <w:rPr>
                <w:rFonts w:ascii="Arial" w:hAnsi="Arial" w:cs="Arial"/>
                <w:sz w:val="16"/>
                <w:szCs w:val="16"/>
              </w:rPr>
            </w:pPr>
          </w:p>
          <w:p w14:paraId="256E9EE0" w14:textId="2F742085" w:rsidR="00071990" w:rsidRPr="00071990" w:rsidRDefault="00390F3A" w:rsidP="000C6811">
            <w:pPr>
              <w:rPr>
                <w:rFonts w:ascii="Arial" w:hAnsi="Arial" w:cs="Arial"/>
                <w:sz w:val="16"/>
                <w:szCs w:val="16"/>
              </w:rPr>
            </w:pPr>
            <w:r w:rsidRPr="00071990">
              <w:rPr>
                <w:rFonts w:ascii="Arial" w:hAnsi="Arial" w:cs="Arial"/>
                <w:sz w:val="16"/>
                <w:szCs w:val="16"/>
              </w:rPr>
              <w:t xml:space="preserve">RMBC Armed Forces Reserves Policy </w:t>
            </w:r>
            <w:r w:rsidR="00071990" w:rsidRPr="00071990">
              <w:rPr>
                <w:rFonts w:ascii="Arial" w:hAnsi="Arial" w:cs="Arial"/>
                <w:sz w:val="16"/>
                <w:szCs w:val="16"/>
              </w:rPr>
              <w:t xml:space="preserve">setting out support and entitlements for members of, or those wishing to join, the Reserve Forces and Cadet Adult Force Volunteers approved by </w:t>
            </w:r>
            <w:r w:rsidR="00C91EC5">
              <w:rPr>
                <w:rFonts w:ascii="Arial" w:hAnsi="Arial" w:cs="Arial"/>
                <w:sz w:val="16"/>
                <w:szCs w:val="16"/>
              </w:rPr>
              <w:t xml:space="preserve">the </w:t>
            </w:r>
            <w:r w:rsidR="00071990" w:rsidRPr="00071990">
              <w:rPr>
                <w:rFonts w:ascii="Arial" w:hAnsi="Arial" w:cs="Arial"/>
                <w:sz w:val="16"/>
                <w:szCs w:val="16"/>
              </w:rPr>
              <w:t xml:space="preserve">Staffing Committee on </w:t>
            </w:r>
            <w:r w:rsidR="00C91EC5">
              <w:rPr>
                <w:rFonts w:ascii="Arial" w:hAnsi="Arial" w:cs="Arial"/>
                <w:sz w:val="16"/>
                <w:szCs w:val="16"/>
              </w:rPr>
              <w:t>12</w:t>
            </w:r>
            <w:r w:rsidR="00C91EC5" w:rsidRPr="00C91EC5">
              <w:rPr>
                <w:rFonts w:ascii="Arial" w:hAnsi="Arial" w:cs="Arial"/>
                <w:sz w:val="16"/>
                <w:szCs w:val="16"/>
                <w:vertAlign w:val="superscript"/>
              </w:rPr>
              <w:t>th</w:t>
            </w:r>
            <w:r w:rsidR="00C91EC5">
              <w:rPr>
                <w:rFonts w:ascii="Arial" w:hAnsi="Arial" w:cs="Arial"/>
                <w:sz w:val="16"/>
                <w:szCs w:val="16"/>
              </w:rPr>
              <w:t xml:space="preserve"> January 2024</w:t>
            </w:r>
            <w:r w:rsidR="00071990" w:rsidRPr="00071990">
              <w:rPr>
                <w:rFonts w:ascii="Arial" w:hAnsi="Arial" w:cs="Arial"/>
                <w:sz w:val="16"/>
                <w:szCs w:val="16"/>
              </w:rPr>
              <w:t>.</w:t>
            </w:r>
            <w:r w:rsidRPr="00071990">
              <w:rPr>
                <w:rFonts w:ascii="Arial" w:hAnsi="Arial" w:cs="Arial"/>
                <w:sz w:val="16"/>
                <w:szCs w:val="16"/>
              </w:rPr>
              <w:t xml:space="preserve"> </w:t>
            </w:r>
          </w:p>
          <w:p w14:paraId="2BB17AC8" w14:textId="77777777" w:rsidR="000C6811" w:rsidRPr="00071990" w:rsidRDefault="000C6811" w:rsidP="000A3C30">
            <w:pPr>
              <w:rPr>
                <w:rFonts w:ascii="Arial" w:hAnsi="Arial" w:cs="Arial"/>
                <w:sz w:val="16"/>
                <w:szCs w:val="16"/>
              </w:rPr>
            </w:pPr>
          </w:p>
          <w:p w14:paraId="2D7C0DE2" w14:textId="321460E2" w:rsidR="004C73E3" w:rsidRPr="00071990" w:rsidRDefault="000C6811" w:rsidP="000A3C30">
            <w:pPr>
              <w:rPr>
                <w:rFonts w:ascii="Arial" w:hAnsi="Arial" w:cs="Arial"/>
                <w:color w:val="000000" w:themeColor="text1"/>
                <w:sz w:val="16"/>
                <w:szCs w:val="16"/>
              </w:rPr>
            </w:pPr>
            <w:r w:rsidRPr="00071990">
              <w:rPr>
                <w:rFonts w:ascii="Arial" w:hAnsi="Arial" w:cs="Arial"/>
                <w:sz w:val="16"/>
                <w:szCs w:val="16"/>
              </w:rPr>
              <w:t>C</w:t>
            </w:r>
            <w:r w:rsidR="004C73E3" w:rsidRPr="00071990">
              <w:rPr>
                <w:rFonts w:ascii="Arial" w:hAnsi="Arial" w:cs="Arial"/>
                <w:sz w:val="16"/>
                <w:szCs w:val="16"/>
              </w:rPr>
              <w:t>ommunications campaign across RMBC to raise awareness of the Covenant and Duty across the workforce.</w:t>
            </w:r>
            <w:r w:rsidR="000A3C30" w:rsidRPr="00071990">
              <w:rPr>
                <w:rFonts w:ascii="Arial" w:hAnsi="Arial" w:cs="Arial"/>
                <w:sz w:val="16"/>
                <w:szCs w:val="16"/>
              </w:rPr>
              <w:t xml:space="preserve"> </w:t>
            </w:r>
            <w:r w:rsidR="004C73E3" w:rsidRPr="00071990">
              <w:rPr>
                <w:rFonts w:ascii="Arial" w:hAnsi="Arial" w:cs="Arial"/>
                <w:color w:val="000000" w:themeColor="text1"/>
                <w:sz w:val="16"/>
                <w:szCs w:val="16"/>
              </w:rPr>
              <w:t xml:space="preserve">Corporate internal intranet pages </w:t>
            </w:r>
            <w:r w:rsidR="00E27E4F" w:rsidRPr="00071990">
              <w:rPr>
                <w:rFonts w:ascii="Arial" w:hAnsi="Arial" w:cs="Arial"/>
                <w:color w:val="000000" w:themeColor="text1"/>
                <w:sz w:val="16"/>
                <w:szCs w:val="16"/>
              </w:rPr>
              <w:t xml:space="preserve">developed in </w:t>
            </w:r>
            <w:r w:rsidR="00401987" w:rsidRPr="00071990">
              <w:rPr>
                <w:rFonts w:ascii="Arial" w:hAnsi="Arial" w:cs="Arial"/>
                <w:color w:val="000000" w:themeColor="text1"/>
                <w:sz w:val="16"/>
                <w:szCs w:val="16"/>
              </w:rPr>
              <w:t xml:space="preserve">early 2024 </w:t>
            </w:r>
            <w:r w:rsidR="004C73E3" w:rsidRPr="00071990">
              <w:rPr>
                <w:rFonts w:ascii="Arial" w:hAnsi="Arial" w:cs="Arial"/>
                <w:color w:val="000000" w:themeColor="text1"/>
                <w:sz w:val="16"/>
                <w:szCs w:val="16"/>
              </w:rPr>
              <w:t xml:space="preserve">for </w:t>
            </w:r>
            <w:r w:rsidR="00E27E4F" w:rsidRPr="00071990">
              <w:rPr>
                <w:rFonts w:ascii="Arial" w:hAnsi="Arial" w:cs="Arial"/>
                <w:color w:val="000000" w:themeColor="text1"/>
                <w:sz w:val="16"/>
                <w:szCs w:val="16"/>
              </w:rPr>
              <w:t xml:space="preserve">all </w:t>
            </w:r>
            <w:r w:rsidR="004C73E3" w:rsidRPr="00071990">
              <w:rPr>
                <w:rFonts w:ascii="Arial" w:hAnsi="Arial" w:cs="Arial"/>
                <w:color w:val="000000" w:themeColor="text1"/>
                <w:sz w:val="16"/>
                <w:szCs w:val="16"/>
              </w:rPr>
              <w:t>Council staff linked to RMBC website</w:t>
            </w:r>
            <w:r w:rsidR="00BE3C58" w:rsidRPr="00071990">
              <w:rPr>
                <w:rFonts w:ascii="Arial" w:hAnsi="Arial" w:cs="Arial"/>
                <w:color w:val="000000" w:themeColor="text1"/>
                <w:sz w:val="16"/>
                <w:szCs w:val="16"/>
              </w:rPr>
              <w:t>.</w:t>
            </w:r>
          </w:p>
          <w:p w14:paraId="540FB11E" w14:textId="0B8941E4" w:rsidR="000C6811" w:rsidRPr="005A7311" w:rsidRDefault="000C6811" w:rsidP="000A3C30">
            <w:pPr>
              <w:rPr>
                <w:rFonts w:ascii="Arial" w:hAnsi="Arial" w:cs="Arial"/>
                <w:sz w:val="16"/>
                <w:szCs w:val="16"/>
              </w:rPr>
            </w:pPr>
          </w:p>
        </w:tc>
        <w:tc>
          <w:tcPr>
            <w:tcW w:w="1717" w:type="dxa"/>
            <w:gridSpan w:val="2"/>
            <w:shd w:val="clear" w:color="auto" w:fill="FBE4D5" w:themeFill="accent2" w:themeFillTint="33"/>
          </w:tcPr>
          <w:p w14:paraId="790ABED6" w14:textId="77777777" w:rsidR="004C73E3" w:rsidRDefault="004C73E3" w:rsidP="0019741C">
            <w:pPr>
              <w:rPr>
                <w:rFonts w:ascii="Arial" w:hAnsi="Arial" w:cs="Arial"/>
                <w:sz w:val="16"/>
                <w:szCs w:val="16"/>
              </w:rPr>
            </w:pPr>
            <w:r w:rsidRPr="005A7311">
              <w:rPr>
                <w:rFonts w:ascii="Arial" w:hAnsi="Arial" w:cs="Arial"/>
                <w:sz w:val="16"/>
                <w:szCs w:val="16"/>
              </w:rPr>
              <w:t xml:space="preserve">Rotherham Council </w:t>
            </w:r>
          </w:p>
          <w:p w14:paraId="5895110D" w14:textId="033CC30C" w:rsidR="003B1376" w:rsidRPr="005A7311" w:rsidRDefault="003B1376" w:rsidP="0019741C">
            <w:pPr>
              <w:rPr>
                <w:rFonts w:ascii="Arial" w:hAnsi="Arial" w:cs="Arial"/>
                <w:sz w:val="16"/>
                <w:szCs w:val="16"/>
              </w:rPr>
            </w:pPr>
            <w:r>
              <w:rPr>
                <w:rFonts w:ascii="Arial" w:hAnsi="Arial" w:cs="Arial"/>
                <w:sz w:val="16"/>
                <w:szCs w:val="16"/>
              </w:rPr>
              <w:t xml:space="preserve">Vicky Hartley (Member &amp; Civic Support Manager &amp; Lead Officer for Armed Forces) </w:t>
            </w:r>
          </w:p>
          <w:p w14:paraId="2C480A02" w14:textId="77777777" w:rsidR="004C73E3" w:rsidRPr="005A7311" w:rsidRDefault="004C73E3" w:rsidP="0019741C">
            <w:pPr>
              <w:rPr>
                <w:rFonts w:ascii="Arial" w:hAnsi="Arial" w:cs="Arial"/>
                <w:sz w:val="16"/>
                <w:szCs w:val="16"/>
              </w:rPr>
            </w:pPr>
          </w:p>
        </w:tc>
        <w:tc>
          <w:tcPr>
            <w:tcW w:w="1355" w:type="dxa"/>
            <w:shd w:val="clear" w:color="auto" w:fill="92D050"/>
          </w:tcPr>
          <w:p w14:paraId="62B4C8B7" w14:textId="7CA97820" w:rsidR="004C73E3" w:rsidRPr="005A7311" w:rsidRDefault="003A0836" w:rsidP="0019741C">
            <w:pPr>
              <w:rPr>
                <w:rFonts w:ascii="Arial" w:hAnsi="Arial" w:cs="Arial"/>
                <w:sz w:val="16"/>
                <w:szCs w:val="16"/>
              </w:rPr>
            </w:pPr>
            <w:r>
              <w:rPr>
                <w:rFonts w:ascii="Arial" w:hAnsi="Arial" w:cs="Arial"/>
                <w:sz w:val="16"/>
                <w:szCs w:val="16"/>
              </w:rPr>
              <w:t xml:space="preserve">N/A </w:t>
            </w:r>
            <w:r w:rsidR="0063254A">
              <w:rPr>
                <w:rFonts w:ascii="Arial" w:hAnsi="Arial" w:cs="Arial"/>
                <w:sz w:val="16"/>
                <w:szCs w:val="16"/>
              </w:rPr>
              <w:t xml:space="preserve">Ongoing  </w:t>
            </w:r>
          </w:p>
        </w:tc>
      </w:tr>
      <w:tr w:rsidR="00384907" w:rsidRPr="005A7311" w14:paraId="6D24F0C8" w14:textId="77777777" w:rsidTr="0073524A">
        <w:trPr>
          <w:trHeight w:val="1853"/>
        </w:trPr>
        <w:tc>
          <w:tcPr>
            <w:tcW w:w="439" w:type="dxa"/>
            <w:vMerge/>
            <w:shd w:val="clear" w:color="auto" w:fill="FBE4D5" w:themeFill="accent2" w:themeFillTint="33"/>
          </w:tcPr>
          <w:p w14:paraId="2394E781" w14:textId="77777777" w:rsidR="00384907" w:rsidRPr="005A7311" w:rsidRDefault="00384907" w:rsidP="0019741C">
            <w:pPr>
              <w:rPr>
                <w:rFonts w:ascii="Arial" w:hAnsi="Arial" w:cs="Arial"/>
                <w:sz w:val="16"/>
                <w:szCs w:val="16"/>
              </w:rPr>
            </w:pPr>
          </w:p>
        </w:tc>
        <w:tc>
          <w:tcPr>
            <w:tcW w:w="2381" w:type="dxa"/>
            <w:vMerge/>
            <w:shd w:val="clear" w:color="auto" w:fill="FBE4D5" w:themeFill="accent2" w:themeFillTint="33"/>
          </w:tcPr>
          <w:p w14:paraId="22820ED7" w14:textId="77777777" w:rsidR="00384907" w:rsidRPr="005A7311" w:rsidRDefault="00384907" w:rsidP="0019741C">
            <w:pPr>
              <w:rPr>
                <w:rFonts w:ascii="Arial" w:hAnsi="Arial" w:cs="Arial"/>
                <w:sz w:val="16"/>
                <w:szCs w:val="16"/>
              </w:rPr>
            </w:pPr>
          </w:p>
        </w:tc>
        <w:tc>
          <w:tcPr>
            <w:tcW w:w="3295" w:type="dxa"/>
            <w:vMerge/>
            <w:shd w:val="clear" w:color="auto" w:fill="FBE4D5" w:themeFill="accent2" w:themeFillTint="33"/>
          </w:tcPr>
          <w:p w14:paraId="728012D0" w14:textId="77777777" w:rsidR="00384907" w:rsidRPr="005A7311" w:rsidRDefault="00384907" w:rsidP="0019741C">
            <w:pPr>
              <w:pStyle w:val="ListParagraph"/>
              <w:numPr>
                <w:ilvl w:val="0"/>
                <w:numId w:val="16"/>
              </w:numPr>
              <w:spacing w:after="0" w:line="240" w:lineRule="auto"/>
              <w:contextualSpacing/>
              <w:rPr>
                <w:rFonts w:ascii="Arial" w:hAnsi="Arial" w:cs="Arial"/>
                <w:sz w:val="16"/>
                <w:szCs w:val="16"/>
              </w:rPr>
            </w:pPr>
          </w:p>
        </w:tc>
        <w:tc>
          <w:tcPr>
            <w:tcW w:w="6201" w:type="dxa"/>
            <w:shd w:val="clear" w:color="auto" w:fill="FBE4D5" w:themeFill="accent2" w:themeFillTint="33"/>
          </w:tcPr>
          <w:p w14:paraId="365EA50F" w14:textId="0CB6AE09" w:rsidR="00384907" w:rsidRPr="00A92AC7" w:rsidRDefault="00384907" w:rsidP="0019741C">
            <w:pPr>
              <w:contextualSpacing/>
              <w:rPr>
                <w:rFonts w:ascii="Arial" w:hAnsi="Arial" w:cs="Arial"/>
                <w:color w:val="000000" w:themeColor="text1"/>
                <w:sz w:val="16"/>
                <w:szCs w:val="16"/>
              </w:rPr>
            </w:pPr>
            <w:r w:rsidRPr="00A92AC7">
              <w:rPr>
                <w:rFonts w:ascii="Arial" w:hAnsi="Arial" w:cs="Arial"/>
                <w:color w:val="000000" w:themeColor="text1"/>
                <w:sz w:val="16"/>
                <w:szCs w:val="16"/>
              </w:rPr>
              <w:t>Council wide piece of work undertaken in late 2023 led by RMBC’s Head of Customer Services to ensure that:</w:t>
            </w:r>
          </w:p>
          <w:p w14:paraId="67EEEEB6" w14:textId="17B76CA1" w:rsidR="00384907" w:rsidRPr="00A92AC7" w:rsidRDefault="00384907" w:rsidP="0019741C">
            <w:pPr>
              <w:pStyle w:val="ListParagraph"/>
              <w:numPr>
                <w:ilvl w:val="0"/>
                <w:numId w:val="31"/>
              </w:numPr>
              <w:spacing w:after="0" w:line="240" w:lineRule="auto"/>
              <w:contextualSpacing/>
              <w:rPr>
                <w:rFonts w:ascii="Arial" w:hAnsi="Arial" w:cs="Arial"/>
                <w:color w:val="000000" w:themeColor="text1"/>
                <w:sz w:val="16"/>
                <w:szCs w:val="16"/>
              </w:rPr>
            </w:pPr>
            <w:r w:rsidRPr="00A92AC7">
              <w:rPr>
                <w:rFonts w:ascii="Arial" w:hAnsi="Arial" w:cs="Arial"/>
                <w:color w:val="000000" w:themeColor="text1"/>
                <w:sz w:val="16"/>
                <w:szCs w:val="16"/>
              </w:rPr>
              <w:t>The customer is always asked as part of the Council’s processes regardless of channel if they are serving/have served in the Armed Forces.</w:t>
            </w:r>
          </w:p>
          <w:p w14:paraId="5448BA25" w14:textId="365940C0" w:rsidR="00384907" w:rsidRPr="00A92AC7" w:rsidRDefault="00384907" w:rsidP="002E64C3">
            <w:pPr>
              <w:pStyle w:val="ListParagraph"/>
              <w:numPr>
                <w:ilvl w:val="0"/>
                <w:numId w:val="31"/>
              </w:numPr>
              <w:spacing w:after="0" w:line="240" w:lineRule="auto"/>
              <w:contextualSpacing/>
              <w:rPr>
                <w:rFonts w:ascii="Arial" w:hAnsi="Arial" w:cs="Arial"/>
                <w:color w:val="000000" w:themeColor="text1"/>
                <w:sz w:val="16"/>
                <w:szCs w:val="16"/>
              </w:rPr>
            </w:pPr>
            <w:r w:rsidRPr="00A92AC7">
              <w:rPr>
                <w:rFonts w:ascii="Arial" w:hAnsi="Arial" w:cs="Arial"/>
                <w:color w:val="000000" w:themeColor="text1"/>
                <w:sz w:val="16"/>
                <w:szCs w:val="16"/>
              </w:rPr>
              <w:t>There is a standard ask of information with communications associated to it which will be taken through the Council’s Customer Experience Board to ensure the Council’s offer is expanded so information is captured and appropriately used to benefit the customer.</w:t>
            </w:r>
          </w:p>
          <w:p w14:paraId="532CF46D" w14:textId="77777777" w:rsidR="00384907" w:rsidRPr="00A92AC7" w:rsidRDefault="00384907" w:rsidP="002E64C3">
            <w:pPr>
              <w:rPr>
                <w:rFonts w:ascii="Arial" w:hAnsi="Arial" w:cs="Arial"/>
                <w:color w:val="000000" w:themeColor="text1"/>
                <w:sz w:val="16"/>
                <w:szCs w:val="16"/>
              </w:rPr>
            </w:pPr>
          </w:p>
        </w:tc>
        <w:tc>
          <w:tcPr>
            <w:tcW w:w="1717" w:type="dxa"/>
            <w:gridSpan w:val="2"/>
            <w:shd w:val="clear" w:color="auto" w:fill="FBE4D5" w:themeFill="accent2" w:themeFillTint="33"/>
          </w:tcPr>
          <w:p w14:paraId="5DE3EEEE" w14:textId="77777777" w:rsidR="00384907" w:rsidRPr="00A92AC7" w:rsidRDefault="00384907" w:rsidP="0019741C">
            <w:pPr>
              <w:rPr>
                <w:rFonts w:ascii="Arial" w:hAnsi="Arial" w:cs="Arial"/>
                <w:color w:val="000000" w:themeColor="text1"/>
                <w:sz w:val="16"/>
                <w:szCs w:val="16"/>
              </w:rPr>
            </w:pPr>
            <w:r w:rsidRPr="00A92AC7">
              <w:rPr>
                <w:rFonts w:ascii="Arial" w:hAnsi="Arial" w:cs="Arial"/>
                <w:color w:val="000000" w:themeColor="text1"/>
                <w:sz w:val="16"/>
                <w:szCs w:val="16"/>
              </w:rPr>
              <w:t>Rotherham Council</w:t>
            </w:r>
          </w:p>
          <w:p w14:paraId="17DC369D" w14:textId="7024DE92" w:rsidR="00384907" w:rsidRPr="00A92AC7" w:rsidRDefault="00384907" w:rsidP="002E64C3">
            <w:pPr>
              <w:rPr>
                <w:rFonts w:ascii="Arial" w:hAnsi="Arial" w:cs="Arial"/>
                <w:color w:val="000000" w:themeColor="text1"/>
                <w:sz w:val="16"/>
                <w:szCs w:val="16"/>
              </w:rPr>
            </w:pPr>
            <w:r w:rsidRPr="00A92AC7">
              <w:rPr>
                <w:rFonts w:ascii="Arial" w:hAnsi="Arial" w:cs="Arial"/>
                <w:color w:val="000000" w:themeColor="text1"/>
                <w:sz w:val="16"/>
                <w:szCs w:val="16"/>
              </w:rPr>
              <w:t xml:space="preserve">Helen Barker (Head of Customer Services), Lily Hall (Head of Organisational Development &amp; Change) &amp; Head of Communications </w:t>
            </w:r>
          </w:p>
          <w:p w14:paraId="7EA9E351" w14:textId="0504F8CE" w:rsidR="00384907" w:rsidRPr="00A92AC7" w:rsidRDefault="00384907" w:rsidP="002E64C3">
            <w:pPr>
              <w:rPr>
                <w:rFonts w:ascii="Arial" w:hAnsi="Arial" w:cs="Arial"/>
                <w:color w:val="000000" w:themeColor="text1"/>
                <w:sz w:val="16"/>
                <w:szCs w:val="16"/>
              </w:rPr>
            </w:pPr>
          </w:p>
        </w:tc>
        <w:tc>
          <w:tcPr>
            <w:tcW w:w="1355" w:type="dxa"/>
            <w:shd w:val="clear" w:color="auto" w:fill="92D050"/>
          </w:tcPr>
          <w:p w14:paraId="5682A5F1" w14:textId="4EFB78FA" w:rsidR="00384907" w:rsidRPr="005A7311" w:rsidRDefault="00384907" w:rsidP="0019741C">
            <w:pPr>
              <w:rPr>
                <w:rFonts w:ascii="Arial" w:hAnsi="Arial" w:cs="Arial"/>
                <w:sz w:val="16"/>
                <w:szCs w:val="16"/>
              </w:rPr>
            </w:pPr>
            <w:r>
              <w:rPr>
                <w:rFonts w:ascii="Arial" w:hAnsi="Arial" w:cs="Arial"/>
                <w:sz w:val="16"/>
                <w:szCs w:val="16"/>
              </w:rPr>
              <w:t xml:space="preserve">Ongoing </w:t>
            </w:r>
          </w:p>
        </w:tc>
      </w:tr>
      <w:tr w:rsidR="004C73E3" w:rsidRPr="009F50D4" w14:paraId="233C54A2" w14:textId="77777777" w:rsidTr="00384907">
        <w:tc>
          <w:tcPr>
            <w:tcW w:w="439" w:type="dxa"/>
            <w:shd w:val="clear" w:color="auto" w:fill="FBE4D5" w:themeFill="accent2" w:themeFillTint="33"/>
          </w:tcPr>
          <w:p w14:paraId="2D7A0F13" w14:textId="10E7A979" w:rsidR="004C73E3" w:rsidRPr="009F50D4" w:rsidRDefault="000F141E" w:rsidP="0019741C">
            <w:pPr>
              <w:rPr>
                <w:rFonts w:ascii="Arial" w:hAnsi="Arial" w:cs="Arial"/>
                <w:sz w:val="16"/>
                <w:szCs w:val="16"/>
              </w:rPr>
            </w:pPr>
            <w:bookmarkStart w:id="1" w:name="_Hlk132389002"/>
            <w:r>
              <w:br w:type="page"/>
            </w:r>
            <w:r w:rsidR="004C73E3" w:rsidRPr="009F50D4">
              <w:rPr>
                <w:rFonts w:ascii="Arial" w:hAnsi="Arial" w:cs="Arial"/>
                <w:sz w:val="16"/>
                <w:szCs w:val="16"/>
              </w:rPr>
              <w:t>1.2</w:t>
            </w:r>
          </w:p>
        </w:tc>
        <w:tc>
          <w:tcPr>
            <w:tcW w:w="2381" w:type="dxa"/>
            <w:shd w:val="clear" w:color="auto" w:fill="FBE4D5" w:themeFill="accent2" w:themeFillTint="33"/>
          </w:tcPr>
          <w:p w14:paraId="3EA1242B" w14:textId="77777777" w:rsidR="004C73E3" w:rsidRPr="009F50D4" w:rsidRDefault="004C73E3" w:rsidP="0019741C">
            <w:pPr>
              <w:rPr>
                <w:rFonts w:ascii="Arial" w:hAnsi="Arial" w:cs="Arial"/>
                <w:sz w:val="16"/>
                <w:szCs w:val="16"/>
              </w:rPr>
            </w:pPr>
            <w:r w:rsidRPr="009F50D4">
              <w:rPr>
                <w:rFonts w:ascii="Arial" w:hAnsi="Arial" w:cs="Arial"/>
                <w:sz w:val="16"/>
                <w:szCs w:val="16"/>
              </w:rPr>
              <w:t>Embed provisions for the armed forces community within key policy and strategy documents across the Covenant partner organisations.</w:t>
            </w:r>
          </w:p>
          <w:p w14:paraId="46F55E69" w14:textId="77777777" w:rsidR="004C73E3" w:rsidRPr="009F50D4" w:rsidRDefault="004C73E3" w:rsidP="0019741C">
            <w:pPr>
              <w:rPr>
                <w:rFonts w:ascii="Arial" w:hAnsi="Arial" w:cs="Arial"/>
                <w:sz w:val="16"/>
                <w:szCs w:val="16"/>
              </w:rPr>
            </w:pPr>
          </w:p>
        </w:tc>
        <w:tc>
          <w:tcPr>
            <w:tcW w:w="3295" w:type="dxa"/>
            <w:shd w:val="clear" w:color="auto" w:fill="FBE4D5" w:themeFill="accent2" w:themeFillTint="33"/>
          </w:tcPr>
          <w:p w14:paraId="4E33C559" w14:textId="77777777" w:rsidR="004C73E3" w:rsidRPr="009F50D4" w:rsidRDefault="004C73E3" w:rsidP="0019741C">
            <w:pPr>
              <w:rPr>
                <w:rFonts w:ascii="Arial" w:hAnsi="Arial" w:cs="Arial"/>
                <w:sz w:val="16"/>
                <w:szCs w:val="16"/>
              </w:rPr>
            </w:pPr>
            <w:r w:rsidRPr="009F50D4">
              <w:rPr>
                <w:rFonts w:ascii="Arial" w:hAnsi="Arial" w:cs="Arial"/>
                <w:sz w:val="16"/>
                <w:szCs w:val="16"/>
              </w:rPr>
              <w:t>Ensuring p</w:t>
            </w:r>
            <w:r w:rsidRPr="009F50D4">
              <w:rPr>
                <w:rFonts w:ascii="Arial" w:hAnsi="Arial" w:cs="Arial"/>
                <w:iCs/>
                <w:sz w:val="16"/>
                <w:szCs w:val="16"/>
              </w:rPr>
              <w:t>rovisions in Rotherham Council’s policies.</w:t>
            </w:r>
          </w:p>
        </w:tc>
        <w:tc>
          <w:tcPr>
            <w:tcW w:w="6201" w:type="dxa"/>
            <w:shd w:val="clear" w:color="auto" w:fill="FBE4D5" w:themeFill="accent2" w:themeFillTint="33"/>
          </w:tcPr>
          <w:p w14:paraId="3326D40E" w14:textId="77777777" w:rsidR="004C73E3" w:rsidRPr="009F50D4" w:rsidRDefault="004C73E3" w:rsidP="0019741C">
            <w:pPr>
              <w:rPr>
                <w:rFonts w:ascii="Arial" w:hAnsi="Arial" w:cs="Arial"/>
                <w:sz w:val="16"/>
                <w:szCs w:val="16"/>
              </w:rPr>
            </w:pPr>
            <w:r w:rsidRPr="009F50D4">
              <w:rPr>
                <w:rFonts w:ascii="Arial" w:hAnsi="Arial" w:cs="Arial"/>
                <w:sz w:val="16"/>
                <w:szCs w:val="16"/>
              </w:rPr>
              <w:t>See specific themes in this Action Plan.</w:t>
            </w:r>
          </w:p>
        </w:tc>
        <w:tc>
          <w:tcPr>
            <w:tcW w:w="1717" w:type="dxa"/>
            <w:gridSpan w:val="2"/>
            <w:shd w:val="clear" w:color="auto" w:fill="FBE4D5" w:themeFill="accent2" w:themeFillTint="33"/>
          </w:tcPr>
          <w:p w14:paraId="73A1E610" w14:textId="77777777" w:rsidR="004C73E3" w:rsidRPr="009F50D4" w:rsidRDefault="004C73E3" w:rsidP="0019741C">
            <w:pPr>
              <w:rPr>
                <w:rFonts w:ascii="Arial" w:hAnsi="Arial" w:cs="Arial"/>
                <w:sz w:val="16"/>
                <w:szCs w:val="16"/>
              </w:rPr>
            </w:pPr>
            <w:r w:rsidRPr="009F50D4">
              <w:rPr>
                <w:rFonts w:ascii="Arial" w:hAnsi="Arial" w:cs="Arial"/>
                <w:sz w:val="16"/>
                <w:szCs w:val="16"/>
              </w:rPr>
              <w:t>Rotherham Council &amp; all Members of Covenant Group</w:t>
            </w:r>
          </w:p>
        </w:tc>
        <w:tc>
          <w:tcPr>
            <w:tcW w:w="1355" w:type="dxa"/>
            <w:shd w:val="clear" w:color="auto" w:fill="92D050"/>
          </w:tcPr>
          <w:p w14:paraId="2503F0DF" w14:textId="2F8B7FE6" w:rsidR="004C73E3" w:rsidRPr="009F50D4" w:rsidRDefault="004C73E3" w:rsidP="0019741C">
            <w:pPr>
              <w:rPr>
                <w:rFonts w:ascii="Arial" w:hAnsi="Arial" w:cs="Arial"/>
                <w:sz w:val="16"/>
                <w:szCs w:val="16"/>
              </w:rPr>
            </w:pPr>
            <w:r>
              <w:rPr>
                <w:rFonts w:ascii="Arial" w:hAnsi="Arial" w:cs="Arial"/>
                <w:sz w:val="16"/>
                <w:szCs w:val="16"/>
              </w:rPr>
              <w:t>Ongoing</w:t>
            </w:r>
          </w:p>
        </w:tc>
      </w:tr>
      <w:bookmarkEnd w:id="1"/>
      <w:tr w:rsidR="004C73E3" w:rsidRPr="009F50D4" w14:paraId="7298CED6" w14:textId="77777777" w:rsidTr="00384907">
        <w:trPr>
          <w:trHeight w:val="953"/>
        </w:trPr>
        <w:tc>
          <w:tcPr>
            <w:tcW w:w="439" w:type="dxa"/>
            <w:shd w:val="clear" w:color="auto" w:fill="FBE4D5" w:themeFill="accent2" w:themeFillTint="33"/>
          </w:tcPr>
          <w:p w14:paraId="5C87987A" w14:textId="77777777" w:rsidR="004C73E3" w:rsidRPr="009F50D4" w:rsidRDefault="004C73E3" w:rsidP="0019741C">
            <w:pPr>
              <w:rPr>
                <w:rFonts w:ascii="Arial" w:hAnsi="Arial" w:cs="Arial"/>
                <w:sz w:val="16"/>
                <w:szCs w:val="16"/>
              </w:rPr>
            </w:pPr>
            <w:r w:rsidRPr="009F50D4">
              <w:rPr>
                <w:rFonts w:ascii="Arial" w:hAnsi="Arial" w:cs="Arial"/>
                <w:sz w:val="16"/>
                <w:szCs w:val="16"/>
              </w:rPr>
              <w:t>1.3</w:t>
            </w:r>
          </w:p>
        </w:tc>
        <w:tc>
          <w:tcPr>
            <w:tcW w:w="2381" w:type="dxa"/>
            <w:shd w:val="clear" w:color="auto" w:fill="FBE4D5" w:themeFill="accent2" w:themeFillTint="33"/>
          </w:tcPr>
          <w:p w14:paraId="58F1610D" w14:textId="77777777" w:rsidR="004C73E3" w:rsidRPr="009F50D4" w:rsidRDefault="004C73E3" w:rsidP="0019741C">
            <w:pPr>
              <w:rPr>
                <w:rFonts w:ascii="Arial" w:hAnsi="Arial" w:cs="Arial"/>
                <w:sz w:val="16"/>
                <w:szCs w:val="16"/>
              </w:rPr>
            </w:pPr>
            <w:r w:rsidRPr="009F50D4">
              <w:rPr>
                <w:rFonts w:ascii="Arial" w:hAnsi="Arial" w:cs="Arial"/>
                <w:sz w:val="16"/>
                <w:szCs w:val="16"/>
              </w:rPr>
              <w:t>Show gratitude to the armed forces community.</w:t>
            </w:r>
          </w:p>
        </w:tc>
        <w:tc>
          <w:tcPr>
            <w:tcW w:w="3295" w:type="dxa"/>
            <w:shd w:val="clear" w:color="auto" w:fill="FBE4D5" w:themeFill="accent2" w:themeFillTint="33"/>
          </w:tcPr>
          <w:p w14:paraId="3F251CAB" w14:textId="77777777" w:rsidR="004C73E3" w:rsidRPr="009F50D4" w:rsidRDefault="004C73E3" w:rsidP="0019741C">
            <w:pPr>
              <w:pStyle w:val="NoSpacing"/>
              <w:rPr>
                <w:rFonts w:ascii="Arial" w:hAnsi="Arial" w:cs="Arial"/>
                <w:sz w:val="16"/>
                <w:szCs w:val="16"/>
              </w:rPr>
            </w:pPr>
            <w:r w:rsidRPr="009F50D4">
              <w:rPr>
                <w:rFonts w:ascii="Arial" w:hAnsi="Arial" w:cs="Arial"/>
                <w:sz w:val="16"/>
                <w:szCs w:val="16"/>
              </w:rPr>
              <w:t>Organise public events to show gratitude and to commemorate those who have lost their lives through service to their country.</w:t>
            </w:r>
          </w:p>
        </w:tc>
        <w:tc>
          <w:tcPr>
            <w:tcW w:w="6208" w:type="dxa"/>
            <w:gridSpan w:val="2"/>
            <w:shd w:val="clear" w:color="auto" w:fill="FBE4D5" w:themeFill="accent2" w:themeFillTint="33"/>
          </w:tcPr>
          <w:p w14:paraId="0DC9AA02" w14:textId="77777777" w:rsidR="004C73E3" w:rsidRPr="009F50D4" w:rsidRDefault="004C73E3" w:rsidP="0019741C">
            <w:pPr>
              <w:pStyle w:val="NoSpacing"/>
              <w:rPr>
                <w:rFonts w:ascii="Arial" w:hAnsi="Arial" w:cs="Arial"/>
                <w:sz w:val="16"/>
                <w:szCs w:val="16"/>
              </w:rPr>
            </w:pPr>
            <w:r w:rsidRPr="009F50D4">
              <w:rPr>
                <w:rFonts w:ascii="Arial" w:hAnsi="Arial" w:cs="Arial"/>
                <w:sz w:val="16"/>
                <w:szCs w:val="16"/>
              </w:rPr>
              <w:t xml:space="preserve">Public civic events organised and held annually involving the military, armed forces community, </w:t>
            </w:r>
            <w:proofErr w:type="gramStart"/>
            <w:r w:rsidRPr="009F50D4">
              <w:rPr>
                <w:rFonts w:ascii="Arial" w:hAnsi="Arial" w:cs="Arial"/>
                <w:sz w:val="16"/>
                <w:szCs w:val="16"/>
              </w:rPr>
              <w:t>charities</w:t>
            </w:r>
            <w:proofErr w:type="gramEnd"/>
            <w:r w:rsidRPr="009F50D4">
              <w:rPr>
                <w:rFonts w:ascii="Arial" w:hAnsi="Arial" w:cs="Arial"/>
                <w:sz w:val="16"/>
                <w:szCs w:val="16"/>
              </w:rPr>
              <w:t xml:space="preserve"> and key organisations.  </w:t>
            </w:r>
          </w:p>
          <w:p w14:paraId="0C8BD90F" w14:textId="77777777" w:rsidR="004C73E3" w:rsidRPr="009F50D4" w:rsidRDefault="004C73E3" w:rsidP="0019741C">
            <w:pPr>
              <w:pStyle w:val="NoSpacing"/>
              <w:numPr>
                <w:ilvl w:val="0"/>
                <w:numId w:val="23"/>
              </w:numPr>
              <w:rPr>
                <w:rFonts w:ascii="Arial" w:hAnsi="Arial" w:cs="Arial"/>
                <w:sz w:val="16"/>
                <w:szCs w:val="16"/>
              </w:rPr>
            </w:pPr>
            <w:r w:rsidRPr="009F50D4">
              <w:rPr>
                <w:rFonts w:ascii="Arial" w:hAnsi="Arial" w:cs="Arial"/>
                <w:sz w:val="16"/>
                <w:szCs w:val="16"/>
              </w:rPr>
              <w:t>Armed Forces Day (June)</w:t>
            </w:r>
          </w:p>
          <w:p w14:paraId="6C12CF1E" w14:textId="77777777" w:rsidR="004C73E3" w:rsidRPr="009F50D4" w:rsidRDefault="004C73E3" w:rsidP="0019741C">
            <w:pPr>
              <w:pStyle w:val="NoSpacing"/>
              <w:numPr>
                <w:ilvl w:val="0"/>
                <w:numId w:val="23"/>
              </w:numPr>
              <w:rPr>
                <w:rFonts w:ascii="Arial" w:hAnsi="Arial" w:cs="Arial"/>
                <w:sz w:val="16"/>
                <w:szCs w:val="16"/>
              </w:rPr>
            </w:pPr>
            <w:r w:rsidRPr="009F50D4">
              <w:rPr>
                <w:rFonts w:ascii="Arial" w:hAnsi="Arial" w:cs="Arial"/>
                <w:sz w:val="16"/>
                <w:szCs w:val="16"/>
              </w:rPr>
              <w:t>Remembrance Sunday (November)</w:t>
            </w:r>
          </w:p>
          <w:p w14:paraId="3368349C" w14:textId="0320DA17" w:rsidR="004C73E3" w:rsidRPr="009F50D4" w:rsidRDefault="004C73E3" w:rsidP="008278D4">
            <w:pPr>
              <w:pStyle w:val="NoSpacing"/>
              <w:rPr>
                <w:rFonts w:ascii="Arial" w:hAnsi="Arial" w:cs="Arial"/>
                <w:sz w:val="16"/>
                <w:szCs w:val="16"/>
              </w:rPr>
            </w:pPr>
            <w:r w:rsidRPr="009F50D4">
              <w:rPr>
                <w:rFonts w:ascii="Arial" w:hAnsi="Arial" w:cs="Arial"/>
                <w:sz w:val="16"/>
                <w:szCs w:val="16"/>
              </w:rPr>
              <w:t>To also acknowledge, recognise and celebrate Reserves Day (June).</w:t>
            </w:r>
          </w:p>
        </w:tc>
        <w:tc>
          <w:tcPr>
            <w:tcW w:w="1710" w:type="dxa"/>
            <w:shd w:val="clear" w:color="auto" w:fill="FBE4D5" w:themeFill="accent2" w:themeFillTint="33"/>
          </w:tcPr>
          <w:p w14:paraId="3FB71E70" w14:textId="77777777" w:rsidR="004C73E3" w:rsidRPr="009F50D4" w:rsidRDefault="004C73E3" w:rsidP="0019741C">
            <w:pPr>
              <w:rPr>
                <w:rFonts w:ascii="Arial" w:hAnsi="Arial" w:cs="Arial"/>
                <w:sz w:val="16"/>
                <w:szCs w:val="16"/>
              </w:rPr>
            </w:pPr>
            <w:r w:rsidRPr="009F50D4">
              <w:rPr>
                <w:rFonts w:ascii="Arial" w:hAnsi="Arial" w:cs="Arial"/>
                <w:sz w:val="16"/>
                <w:szCs w:val="16"/>
              </w:rPr>
              <w:t>Rotherham Council</w:t>
            </w:r>
          </w:p>
        </w:tc>
        <w:tc>
          <w:tcPr>
            <w:tcW w:w="1355" w:type="dxa"/>
            <w:shd w:val="clear" w:color="auto" w:fill="92D050"/>
          </w:tcPr>
          <w:p w14:paraId="6F177963" w14:textId="50017FA6" w:rsidR="004C73E3" w:rsidRPr="009F50D4" w:rsidRDefault="003A0836" w:rsidP="0019741C">
            <w:pPr>
              <w:rPr>
                <w:rFonts w:ascii="Arial" w:hAnsi="Arial" w:cs="Arial"/>
                <w:sz w:val="16"/>
                <w:szCs w:val="16"/>
              </w:rPr>
            </w:pPr>
            <w:r>
              <w:rPr>
                <w:rFonts w:ascii="Arial" w:hAnsi="Arial" w:cs="Arial"/>
                <w:sz w:val="16"/>
                <w:szCs w:val="16"/>
              </w:rPr>
              <w:t xml:space="preserve">N/A </w:t>
            </w:r>
            <w:r w:rsidR="004C73E3" w:rsidRPr="009F50D4">
              <w:rPr>
                <w:rFonts w:ascii="Arial" w:hAnsi="Arial" w:cs="Arial"/>
                <w:sz w:val="16"/>
                <w:szCs w:val="16"/>
              </w:rPr>
              <w:t>Ongoing via the Borough’s Civic events programme.</w:t>
            </w:r>
          </w:p>
        </w:tc>
      </w:tr>
    </w:tbl>
    <w:p w14:paraId="066FD7CC" w14:textId="77777777" w:rsidR="001A2EF0" w:rsidRDefault="001A2EF0">
      <w:r>
        <w:br w:type="page"/>
      </w:r>
    </w:p>
    <w:tbl>
      <w:tblPr>
        <w:tblStyle w:val="TableGrid"/>
        <w:tblW w:w="15388" w:type="dxa"/>
        <w:tblLook w:val="04A0" w:firstRow="1" w:lastRow="0" w:firstColumn="1" w:lastColumn="0" w:noHBand="0" w:noVBand="1"/>
      </w:tblPr>
      <w:tblGrid>
        <w:gridCol w:w="439"/>
        <w:gridCol w:w="2158"/>
        <w:gridCol w:w="3318"/>
        <w:gridCol w:w="6498"/>
        <w:gridCol w:w="1620"/>
        <w:gridCol w:w="1355"/>
      </w:tblGrid>
      <w:tr w:rsidR="004C73E3" w:rsidRPr="002E61B9" w14:paraId="79632852" w14:textId="77777777" w:rsidTr="0019741C">
        <w:tc>
          <w:tcPr>
            <w:tcW w:w="15388" w:type="dxa"/>
            <w:gridSpan w:val="6"/>
            <w:shd w:val="clear" w:color="auto" w:fill="FFF2CC" w:themeFill="accent4" w:themeFillTint="33"/>
          </w:tcPr>
          <w:p w14:paraId="5EC2FCA5" w14:textId="798535DA" w:rsidR="004C73E3" w:rsidRPr="006F6481" w:rsidRDefault="008278D4" w:rsidP="0019741C">
            <w:pPr>
              <w:pStyle w:val="NoSpacing"/>
              <w:rPr>
                <w:rFonts w:ascii="Arial" w:hAnsi="Arial" w:cs="Arial"/>
                <w:b/>
                <w:bCs/>
                <w:sz w:val="24"/>
                <w:szCs w:val="24"/>
              </w:rPr>
            </w:pPr>
            <w:r>
              <w:lastRenderedPageBreak/>
              <w:br w:type="page"/>
            </w:r>
            <w:r w:rsidR="004C73E3">
              <w:br w:type="page"/>
            </w:r>
            <w:r w:rsidR="004C73E3" w:rsidRPr="002E61B9">
              <w:rPr>
                <w:rFonts w:ascii="Arial" w:hAnsi="Arial" w:cs="Arial"/>
                <w:b/>
                <w:bCs/>
                <w:sz w:val="24"/>
                <w:szCs w:val="24"/>
              </w:rPr>
              <w:t>Housing</w:t>
            </w:r>
            <w:r w:rsidR="004C73E3" w:rsidRPr="006F0F26">
              <w:rPr>
                <w:rFonts w:ascii="Arial" w:hAnsi="Arial" w:cs="Arial"/>
                <w:b/>
                <w:bCs/>
                <w:color w:val="FF0000"/>
                <w:sz w:val="24"/>
                <w:szCs w:val="24"/>
              </w:rPr>
              <w:t>*</w:t>
            </w:r>
            <w:r w:rsidR="004C73E3" w:rsidRPr="002E61B9">
              <w:rPr>
                <w:rFonts w:ascii="Arial" w:hAnsi="Arial" w:cs="Arial"/>
                <w:b/>
                <w:bCs/>
                <w:sz w:val="24"/>
                <w:szCs w:val="24"/>
              </w:rPr>
              <w:t xml:space="preserve"> </w:t>
            </w:r>
            <w:r w:rsidR="004C73E3">
              <w:rPr>
                <w:rFonts w:ascii="Arial" w:hAnsi="Arial" w:cs="Arial"/>
                <w:b/>
                <w:bCs/>
                <w:sz w:val="24"/>
                <w:szCs w:val="24"/>
              </w:rPr>
              <w:t>&amp;</w:t>
            </w:r>
            <w:r w:rsidR="004C73E3" w:rsidRPr="002E61B9">
              <w:rPr>
                <w:rFonts w:ascii="Arial" w:hAnsi="Arial" w:cs="Arial"/>
                <w:b/>
                <w:bCs/>
                <w:sz w:val="24"/>
                <w:szCs w:val="24"/>
              </w:rPr>
              <w:t xml:space="preserve"> Homelessness </w:t>
            </w:r>
          </w:p>
        </w:tc>
      </w:tr>
      <w:tr w:rsidR="004C73E3" w:rsidRPr="00203D2B" w14:paraId="457C596A" w14:textId="77777777" w:rsidTr="00065D82">
        <w:trPr>
          <w:trHeight w:val="290"/>
        </w:trPr>
        <w:tc>
          <w:tcPr>
            <w:tcW w:w="439" w:type="dxa"/>
            <w:shd w:val="clear" w:color="auto" w:fill="BFBFBF" w:themeFill="background1" w:themeFillShade="BF"/>
          </w:tcPr>
          <w:p w14:paraId="6C0EBE95" w14:textId="77777777" w:rsidR="004C73E3" w:rsidRPr="00203D2B" w:rsidRDefault="004C73E3" w:rsidP="0019741C">
            <w:pPr>
              <w:rPr>
                <w:rFonts w:ascii="Arial" w:hAnsi="Arial" w:cs="Arial"/>
                <w:sz w:val="16"/>
                <w:szCs w:val="16"/>
              </w:rPr>
            </w:pPr>
            <w:r>
              <w:br w:type="page"/>
            </w:r>
            <w:r>
              <w:br w:type="page"/>
            </w:r>
            <w:r>
              <w:br w:type="page"/>
            </w:r>
            <w:r>
              <w:br w:type="page"/>
            </w:r>
          </w:p>
        </w:tc>
        <w:tc>
          <w:tcPr>
            <w:tcW w:w="2158" w:type="dxa"/>
            <w:shd w:val="clear" w:color="auto" w:fill="BFBFBF" w:themeFill="background1" w:themeFillShade="BF"/>
          </w:tcPr>
          <w:p w14:paraId="0CB25072" w14:textId="77777777" w:rsidR="004C73E3" w:rsidRPr="00203D2B" w:rsidRDefault="004C73E3" w:rsidP="0019741C">
            <w:pPr>
              <w:rPr>
                <w:rFonts w:ascii="Arial" w:hAnsi="Arial" w:cs="Arial"/>
                <w:sz w:val="16"/>
                <w:szCs w:val="16"/>
              </w:rPr>
            </w:pPr>
            <w:r w:rsidRPr="00203D2B">
              <w:rPr>
                <w:rFonts w:ascii="Arial" w:hAnsi="Arial" w:cs="Arial"/>
                <w:sz w:val="16"/>
                <w:szCs w:val="16"/>
              </w:rPr>
              <w:t>We will…</w:t>
            </w:r>
          </w:p>
        </w:tc>
        <w:tc>
          <w:tcPr>
            <w:tcW w:w="3318" w:type="dxa"/>
            <w:shd w:val="clear" w:color="auto" w:fill="BFBFBF" w:themeFill="background1" w:themeFillShade="BF"/>
          </w:tcPr>
          <w:p w14:paraId="2FC4D1B3" w14:textId="77777777" w:rsidR="004C73E3" w:rsidRPr="00203D2B" w:rsidRDefault="004C73E3" w:rsidP="0019741C">
            <w:pPr>
              <w:rPr>
                <w:rFonts w:ascii="Arial" w:hAnsi="Arial" w:cs="Arial"/>
                <w:sz w:val="16"/>
                <w:szCs w:val="16"/>
              </w:rPr>
            </w:pPr>
            <w:r w:rsidRPr="00203D2B">
              <w:rPr>
                <w:rFonts w:ascii="Arial" w:hAnsi="Arial" w:cs="Arial"/>
                <w:sz w:val="16"/>
                <w:szCs w:val="16"/>
              </w:rPr>
              <w:t>By…</w:t>
            </w:r>
          </w:p>
        </w:tc>
        <w:tc>
          <w:tcPr>
            <w:tcW w:w="6498" w:type="dxa"/>
            <w:tcBorders>
              <w:bottom w:val="single" w:sz="4" w:space="0" w:color="auto"/>
            </w:tcBorders>
            <w:shd w:val="clear" w:color="auto" w:fill="BFBFBF" w:themeFill="background1" w:themeFillShade="BF"/>
          </w:tcPr>
          <w:p w14:paraId="2CAD80EB" w14:textId="77777777" w:rsidR="004C73E3" w:rsidRPr="00203D2B" w:rsidRDefault="004C73E3" w:rsidP="0019741C">
            <w:pPr>
              <w:rPr>
                <w:rFonts w:ascii="Arial" w:hAnsi="Arial" w:cs="Arial"/>
                <w:sz w:val="16"/>
                <w:szCs w:val="16"/>
              </w:rPr>
            </w:pPr>
            <w:r>
              <w:rPr>
                <w:rFonts w:ascii="Arial" w:hAnsi="Arial" w:cs="Arial"/>
                <w:sz w:val="16"/>
                <w:szCs w:val="16"/>
              </w:rPr>
              <w:t xml:space="preserve">Specific </w:t>
            </w:r>
            <w:r w:rsidRPr="00203D2B">
              <w:rPr>
                <w:rFonts w:ascii="Arial" w:hAnsi="Arial" w:cs="Arial"/>
                <w:sz w:val="16"/>
                <w:szCs w:val="16"/>
              </w:rPr>
              <w:t xml:space="preserve">Activity </w:t>
            </w:r>
          </w:p>
        </w:tc>
        <w:tc>
          <w:tcPr>
            <w:tcW w:w="1620" w:type="dxa"/>
            <w:tcBorders>
              <w:bottom w:val="single" w:sz="4" w:space="0" w:color="auto"/>
            </w:tcBorders>
            <w:shd w:val="clear" w:color="auto" w:fill="BFBFBF" w:themeFill="background1" w:themeFillShade="BF"/>
          </w:tcPr>
          <w:p w14:paraId="17377663" w14:textId="77777777" w:rsidR="004C73E3" w:rsidRPr="00203D2B" w:rsidRDefault="004C73E3" w:rsidP="0019741C">
            <w:pPr>
              <w:rPr>
                <w:rFonts w:ascii="Arial" w:hAnsi="Arial" w:cs="Arial"/>
                <w:sz w:val="16"/>
                <w:szCs w:val="16"/>
              </w:rPr>
            </w:pPr>
            <w:r w:rsidRPr="00203D2B">
              <w:rPr>
                <w:rFonts w:ascii="Arial" w:hAnsi="Arial" w:cs="Arial"/>
                <w:sz w:val="16"/>
                <w:szCs w:val="16"/>
              </w:rPr>
              <w:t>Responsible Lead</w:t>
            </w:r>
          </w:p>
        </w:tc>
        <w:tc>
          <w:tcPr>
            <w:tcW w:w="1355" w:type="dxa"/>
            <w:tcBorders>
              <w:bottom w:val="single" w:sz="4" w:space="0" w:color="auto"/>
            </w:tcBorders>
            <w:shd w:val="clear" w:color="auto" w:fill="BFBFBF" w:themeFill="background1" w:themeFillShade="BF"/>
          </w:tcPr>
          <w:p w14:paraId="45C58496" w14:textId="77777777" w:rsidR="004C73E3" w:rsidRPr="00203D2B" w:rsidRDefault="004C73E3" w:rsidP="0019741C">
            <w:pPr>
              <w:rPr>
                <w:rFonts w:ascii="Arial" w:hAnsi="Arial" w:cs="Arial"/>
                <w:sz w:val="16"/>
                <w:szCs w:val="16"/>
              </w:rPr>
            </w:pPr>
            <w:r>
              <w:rPr>
                <w:rFonts w:ascii="Arial" w:hAnsi="Arial" w:cs="Arial"/>
                <w:sz w:val="16"/>
                <w:szCs w:val="16"/>
              </w:rPr>
              <w:t xml:space="preserve">Delivery Timescales </w:t>
            </w:r>
          </w:p>
        </w:tc>
      </w:tr>
      <w:tr w:rsidR="00555B08" w:rsidRPr="009F50D4" w14:paraId="427ED639" w14:textId="77777777" w:rsidTr="00065D82">
        <w:trPr>
          <w:trHeight w:val="953"/>
        </w:trPr>
        <w:tc>
          <w:tcPr>
            <w:tcW w:w="439" w:type="dxa"/>
            <w:vMerge w:val="restart"/>
            <w:shd w:val="clear" w:color="auto" w:fill="FFF2CC" w:themeFill="accent4" w:themeFillTint="33"/>
          </w:tcPr>
          <w:p w14:paraId="593955A0" w14:textId="77777777" w:rsidR="00555B08" w:rsidRDefault="00555B08" w:rsidP="000555DB">
            <w:pPr>
              <w:rPr>
                <w:rFonts w:ascii="Arial" w:hAnsi="Arial" w:cs="Arial"/>
                <w:sz w:val="16"/>
                <w:szCs w:val="16"/>
              </w:rPr>
            </w:pPr>
            <w:r>
              <w:rPr>
                <w:rFonts w:ascii="Arial" w:hAnsi="Arial" w:cs="Arial"/>
                <w:sz w:val="16"/>
                <w:szCs w:val="16"/>
              </w:rPr>
              <w:t>2.1</w:t>
            </w:r>
          </w:p>
          <w:p w14:paraId="72C351E3" w14:textId="77777777" w:rsidR="00555B08" w:rsidRDefault="00555B08" w:rsidP="0019741C">
            <w:pPr>
              <w:rPr>
                <w:rFonts w:ascii="Arial" w:hAnsi="Arial" w:cs="Arial"/>
                <w:sz w:val="16"/>
                <w:szCs w:val="16"/>
              </w:rPr>
            </w:pPr>
          </w:p>
          <w:p w14:paraId="4A2969C3" w14:textId="77777777" w:rsidR="00555B08" w:rsidRDefault="00555B08" w:rsidP="0019741C">
            <w:pPr>
              <w:rPr>
                <w:rFonts w:ascii="Arial" w:hAnsi="Arial" w:cs="Arial"/>
                <w:sz w:val="16"/>
                <w:szCs w:val="16"/>
              </w:rPr>
            </w:pPr>
          </w:p>
          <w:p w14:paraId="31CB3C7A" w14:textId="77777777" w:rsidR="00555B08" w:rsidRDefault="00555B08" w:rsidP="0019741C">
            <w:pPr>
              <w:rPr>
                <w:rFonts w:ascii="Arial" w:hAnsi="Arial" w:cs="Arial"/>
                <w:sz w:val="16"/>
                <w:szCs w:val="16"/>
              </w:rPr>
            </w:pPr>
          </w:p>
          <w:p w14:paraId="5CDBD79B" w14:textId="77777777" w:rsidR="00555B08" w:rsidRDefault="00555B08" w:rsidP="0019741C">
            <w:pPr>
              <w:rPr>
                <w:rFonts w:ascii="Arial" w:hAnsi="Arial" w:cs="Arial"/>
                <w:sz w:val="16"/>
                <w:szCs w:val="16"/>
              </w:rPr>
            </w:pPr>
          </w:p>
          <w:p w14:paraId="78EB337E" w14:textId="77777777" w:rsidR="00555B08" w:rsidRDefault="00555B08" w:rsidP="0019741C">
            <w:pPr>
              <w:rPr>
                <w:rFonts w:ascii="Arial" w:hAnsi="Arial" w:cs="Arial"/>
                <w:sz w:val="16"/>
                <w:szCs w:val="16"/>
              </w:rPr>
            </w:pPr>
          </w:p>
          <w:p w14:paraId="72234EF9" w14:textId="77777777" w:rsidR="00555B08" w:rsidRDefault="00555B08" w:rsidP="0019741C">
            <w:pPr>
              <w:rPr>
                <w:rFonts w:ascii="Arial" w:hAnsi="Arial" w:cs="Arial"/>
                <w:sz w:val="16"/>
                <w:szCs w:val="16"/>
              </w:rPr>
            </w:pPr>
          </w:p>
          <w:p w14:paraId="4F999D5E" w14:textId="77777777" w:rsidR="00555B08" w:rsidRDefault="00555B08" w:rsidP="0019741C">
            <w:pPr>
              <w:rPr>
                <w:rFonts w:ascii="Arial" w:hAnsi="Arial" w:cs="Arial"/>
                <w:sz w:val="16"/>
                <w:szCs w:val="16"/>
              </w:rPr>
            </w:pPr>
          </w:p>
          <w:p w14:paraId="5337032D" w14:textId="77777777" w:rsidR="00555B08" w:rsidRDefault="00555B08" w:rsidP="0019741C">
            <w:pPr>
              <w:rPr>
                <w:rFonts w:ascii="Arial" w:hAnsi="Arial" w:cs="Arial"/>
                <w:sz w:val="16"/>
                <w:szCs w:val="16"/>
              </w:rPr>
            </w:pPr>
          </w:p>
          <w:p w14:paraId="78328A2F" w14:textId="10E4251F" w:rsidR="00555B08" w:rsidRPr="009F50D4" w:rsidRDefault="00555B08" w:rsidP="001E23D7">
            <w:pPr>
              <w:rPr>
                <w:rFonts w:ascii="Arial" w:hAnsi="Arial" w:cs="Arial"/>
                <w:sz w:val="16"/>
                <w:szCs w:val="16"/>
              </w:rPr>
            </w:pPr>
          </w:p>
        </w:tc>
        <w:tc>
          <w:tcPr>
            <w:tcW w:w="2158" w:type="dxa"/>
            <w:vMerge w:val="restart"/>
            <w:shd w:val="clear" w:color="auto" w:fill="FFF2CC" w:themeFill="accent4" w:themeFillTint="33"/>
          </w:tcPr>
          <w:p w14:paraId="50C8718D" w14:textId="77777777" w:rsidR="00555B08" w:rsidRDefault="00555B08" w:rsidP="000555DB">
            <w:pPr>
              <w:pStyle w:val="NoSpacing"/>
              <w:rPr>
                <w:rFonts w:ascii="Arial" w:hAnsi="Arial" w:cs="Arial"/>
                <w:sz w:val="16"/>
                <w:szCs w:val="16"/>
              </w:rPr>
            </w:pPr>
            <w:r>
              <w:rPr>
                <w:rFonts w:ascii="Arial" w:hAnsi="Arial" w:cs="Arial"/>
                <w:sz w:val="16"/>
                <w:szCs w:val="16"/>
              </w:rPr>
              <w:t xml:space="preserve">Ensure the </w:t>
            </w:r>
            <w:r w:rsidRPr="00B3499C">
              <w:rPr>
                <w:rFonts w:ascii="Arial" w:hAnsi="Arial" w:cs="Arial"/>
                <w:sz w:val="16"/>
                <w:szCs w:val="16"/>
              </w:rPr>
              <w:t xml:space="preserve">Council meets </w:t>
            </w:r>
            <w:r>
              <w:rPr>
                <w:rFonts w:ascii="Arial" w:hAnsi="Arial" w:cs="Arial"/>
                <w:sz w:val="16"/>
                <w:szCs w:val="16"/>
              </w:rPr>
              <w:t xml:space="preserve">the legal </w:t>
            </w:r>
            <w:r w:rsidRPr="00B3499C">
              <w:rPr>
                <w:rFonts w:ascii="Arial" w:hAnsi="Arial" w:cs="Arial"/>
                <w:sz w:val="16"/>
                <w:szCs w:val="16"/>
              </w:rPr>
              <w:t>requirements for Housing in relation to the Armed Forces Covenant Dut</w:t>
            </w:r>
            <w:r>
              <w:rPr>
                <w:rFonts w:ascii="Arial" w:hAnsi="Arial" w:cs="Arial"/>
                <w:sz w:val="16"/>
                <w:szCs w:val="16"/>
              </w:rPr>
              <w:t>y.</w:t>
            </w:r>
          </w:p>
          <w:p w14:paraId="5D6896A0" w14:textId="77777777" w:rsidR="00555B08" w:rsidRDefault="00555B08" w:rsidP="0019741C">
            <w:pPr>
              <w:pStyle w:val="NoSpacing"/>
              <w:rPr>
                <w:rFonts w:ascii="Arial" w:hAnsi="Arial" w:cs="Arial"/>
                <w:sz w:val="16"/>
                <w:szCs w:val="16"/>
              </w:rPr>
            </w:pPr>
          </w:p>
          <w:p w14:paraId="45EC2569" w14:textId="0DB91841" w:rsidR="00555B08" w:rsidRPr="009F50D4" w:rsidRDefault="00555B08" w:rsidP="0019741C">
            <w:pPr>
              <w:pStyle w:val="NoSpacing"/>
              <w:rPr>
                <w:rFonts w:ascii="Arial" w:hAnsi="Arial" w:cs="Arial"/>
                <w:sz w:val="16"/>
                <w:szCs w:val="16"/>
              </w:rPr>
            </w:pPr>
          </w:p>
        </w:tc>
        <w:tc>
          <w:tcPr>
            <w:tcW w:w="3318" w:type="dxa"/>
            <w:vMerge w:val="restart"/>
            <w:shd w:val="clear" w:color="auto" w:fill="FFF2CC" w:themeFill="accent4" w:themeFillTint="33"/>
          </w:tcPr>
          <w:p w14:paraId="5DCA3168" w14:textId="77777777" w:rsidR="00555B08" w:rsidRPr="006F6481" w:rsidRDefault="00555B08" w:rsidP="000555DB">
            <w:pPr>
              <w:pStyle w:val="NoSpacing"/>
              <w:numPr>
                <w:ilvl w:val="0"/>
                <w:numId w:val="18"/>
              </w:numPr>
              <w:rPr>
                <w:rFonts w:ascii="Arial" w:hAnsi="Arial" w:cs="Arial"/>
                <w:sz w:val="16"/>
                <w:szCs w:val="16"/>
              </w:rPr>
            </w:pPr>
            <w:r w:rsidRPr="006F6481">
              <w:rPr>
                <w:rFonts w:ascii="Arial" w:hAnsi="Arial" w:cs="Arial"/>
                <w:sz w:val="16"/>
                <w:szCs w:val="16"/>
              </w:rPr>
              <w:t xml:space="preserve">Ensuring the armed forces community in Rotherham are not disadvantaged in accessing local authority housing and ensuring advice, </w:t>
            </w:r>
            <w:proofErr w:type="gramStart"/>
            <w:r w:rsidRPr="006F6481">
              <w:rPr>
                <w:rFonts w:ascii="Arial" w:hAnsi="Arial" w:cs="Arial"/>
                <w:sz w:val="16"/>
                <w:szCs w:val="16"/>
              </w:rPr>
              <w:t>information</w:t>
            </w:r>
            <w:proofErr w:type="gramEnd"/>
            <w:r w:rsidRPr="006F6481">
              <w:rPr>
                <w:rFonts w:ascii="Arial" w:hAnsi="Arial" w:cs="Arial"/>
                <w:sz w:val="16"/>
                <w:szCs w:val="16"/>
              </w:rPr>
              <w:t xml:space="preserve"> and signposting for the armed forces community on housing options.</w:t>
            </w:r>
          </w:p>
          <w:p w14:paraId="3E3B270F" w14:textId="77777777" w:rsidR="00555B08" w:rsidRDefault="00555B08" w:rsidP="0019741C">
            <w:pPr>
              <w:pStyle w:val="NoSpacing"/>
              <w:rPr>
                <w:rFonts w:ascii="Arial" w:hAnsi="Arial" w:cs="Arial"/>
                <w:sz w:val="16"/>
                <w:szCs w:val="16"/>
              </w:rPr>
            </w:pPr>
          </w:p>
          <w:p w14:paraId="7E564868" w14:textId="77777777" w:rsidR="00555B08" w:rsidRDefault="00555B08" w:rsidP="0019741C">
            <w:pPr>
              <w:pStyle w:val="NoSpacing"/>
              <w:rPr>
                <w:rFonts w:ascii="Arial" w:hAnsi="Arial" w:cs="Arial"/>
                <w:sz w:val="16"/>
                <w:szCs w:val="16"/>
              </w:rPr>
            </w:pPr>
          </w:p>
          <w:p w14:paraId="4F24B571" w14:textId="77777777" w:rsidR="00555B08" w:rsidRDefault="00555B08" w:rsidP="0019741C">
            <w:pPr>
              <w:pStyle w:val="NoSpacing"/>
              <w:rPr>
                <w:rFonts w:ascii="Arial" w:hAnsi="Arial" w:cs="Arial"/>
                <w:sz w:val="16"/>
                <w:szCs w:val="16"/>
              </w:rPr>
            </w:pPr>
          </w:p>
          <w:p w14:paraId="4E518D09" w14:textId="77777777" w:rsidR="00555B08" w:rsidRDefault="00555B08" w:rsidP="0019741C">
            <w:pPr>
              <w:pStyle w:val="NoSpacing"/>
              <w:rPr>
                <w:rFonts w:ascii="Arial" w:hAnsi="Arial" w:cs="Arial"/>
                <w:sz w:val="16"/>
                <w:szCs w:val="16"/>
              </w:rPr>
            </w:pPr>
          </w:p>
          <w:p w14:paraId="299C7C12" w14:textId="77777777" w:rsidR="00555B08" w:rsidRDefault="00555B08" w:rsidP="0019741C">
            <w:pPr>
              <w:pStyle w:val="NoSpacing"/>
              <w:rPr>
                <w:rFonts w:ascii="Arial" w:hAnsi="Arial" w:cs="Arial"/>
                <w:sz w:val="16"/>
                <w:szCs w:val="16"/>
              </w:rPr>
            </w:pPr>
          </w:p>
          <w:p w14:paraId="7350844B" w14:textId="77777777" w:rsidR="00555B08" w:rsidRDefault="00555B08" w:rsidP="0019741C">
            <w:pPr>
              <w:pStyle w:val="NoSpacing"/>
              <w:rPr>
                <w:rFonts w:ascii="Arial" w:hAnsi="Arial" w:cs="Arial"/>
                <w:sz w:val="16"/>
                <w:szCs w:val="16"/>
              </w:rPr>
            </w:pPr>
          </w:p>
          <w:p w14:paraId="72F03591" w14:textId="77777777" w:rsidR="00555B08" w:rsidRDefault="00555B08" w:rsidP="0019741C">
            <w:pPr>
              <w:pStyle w:val="NoSpacing"/>
              <w:rPr>
                <w:rFonts w:ascii="Arial" w:hAnsi="Arial" w:cs="Arial"/>
                <w:sz w:val="16"/>
                <w:szCs w:val="16"/>
              </w:rPr>
            </w:pPr>
          </w:p>
          <w:p w14:paraId="0443F37D" w14:textId="77777777" w:rsidR="00555B08" w:rsidRDefault="00555B08" w:rsidP="0019741C">
            <w:pPr>
              <w:pStyle w:val="NoSpacing"/>
              <w:rPr>
                <w:rFonts w:ascii="Arial" w:hAnsi="Arial" w:cs="Arial"/>
                <w:sz w:val="16"/>
                <w:szCs w:val="16"/>
              </w:rPr>
            </w:pPr>
          </w:p>
          <w:p w14:paraId="3DE0C6F8" w14:textId="77777777" w:rsidR="00555B08" w:rsidRDefault="00555B08" w:rsidP="0019741C">
            <w:pPr>
              <w:pStyle w:val="NoSpacing"/>
              <w:rPr>
                <w:rFonts w:ascii="Arial" w:hAnsi="Arial" w:cs="Arial"/>
                <w:sz w:val="16"/>
                <w:szCs w:val="16"/>
              </w:rPr>
            </w:pPr>
          </w:p>
          <w:p w14:paraId="733DF9A6" w14:textId="77777777" w:rsidR="00555B08" w:rsidRDefault="00555B08" w:rsidP="0019741C">
            <w:pPr>
              <w:pStyle w:val="NoSpacing"/>
              <w:rPr>
                <w:rFonts w:ascii="Arial" w:hAnsi="Arial" w:cs="Arial"/>
                <w:sz w:val="16"/>
                <w:szCs w:val="16"/>
              </w:rPr>
            </w:pPr>
          </w:p>
          <w:p w14:paraId="2B9F422D" w14:textId="77777777" w:rsidR="00555B08" w:rsidRDefault="00555B08" w:rsidP="0019741C">
            <w:pPr>
              <w:pStyle w:val="NoSpacing"/>
              <w:rPr>
                <w:rFonts w:ascii="Arial" w:hAnsi="Arial" w:cs="Arial"/>
                <w:sz w:val="16"/>
                <w:szCs w:val="16"/>
              </w:rPr>
            </w:pPr>
          </w:p>
          <w:p w14:paraId="17BA8F58" w14:textId="77777777" w:rsidR="00555B08" w:rsidRDefault="00555B08" w:rsidP="0019741C">
            <w:pPr>
              <w:pStyle w:val="NoSpacing"/>
              <w:rPr>
                <w:rFonts w:ascii="Arial" w:hAnsi="Arial" w:cs="Arial"/>
                <w:sz w:val="16"/>
                <w:szCs w:val="16"/>
              </w:rPr>
            </w:pPr>
          </w:p>
          <w:p w14:paraId="6B19D205" w14:textId="77777777" w:rsidR="00555B08" w:rsidRDefault="00555B08" w:rsidP="0019741C">
            <w:pPr>
              <w:pStyle w:val="NoSpacing"/>
              <w:rPr>
                <w:rFonts w:ascii="Arial" w:hAnsi="Arial" w:cs="Arial"/>
                <w:sz w:val="16"/>
                <w:szCs w:val="16"/>
              </w:rPr>
            </w:pPr>
          </w:p>
          <w:p w14:paraId="589B0CB7" w14:textId="77777777" w:rsidR="00555B08" w:rsidRDefault="00555B08" w:rsidP="0019741C">
            <w:pPr>
              <w:pStyle w:val="NoSpacing"/>
              <w:rPr>
                <w:rFonts w:ascii="Arial" w:hAnsi="Arial" w:cs="Arial"/>
                <w:sz w:val="16"/>
                <w:szCs w:val="16"/>
              </w:rPr>
            </w:pPr>
          </w:p>
          <w:p w14:paraId="4F43AEE8" w14:textId="77777777" w:rsidR="00555B08" w:rsidRDefault="00555B08" w:rsidP="0019741C">
            <w:pPr>
              <w:pStyle w:val="NoSpacing"/>
              <w:rPr>
                <w:rFonts w:ascii="Arial" w:hAnsi="Arial" w:cs="Arial"/>
                <w:sz w:val="16"/>
                <w:szCs w:val="16"/>
              </w:rPr>
            </w:pPr>
          </w:p>
          <w:p w14:paraId="7299DFBB" w14:textId="77777777" w:rsidR="00555B08" w:rsidRDefault="00555B08" w:rsidP="0019741C">
            <w:pPr>
              <w:pStyle w:val="NoSpacing"/>
              <w:rPr>
                <w:rFonts w:ascii="Arial" w:hAnsi="Arial" w:cs="Arial"/>
                <w:sz w:val="16"/>
                <w:szCs w:val="16"/>
              </w:rPr>
            </w:pPr>
          </w:p>
          <w:p w14:paraId="142906E4" w14:textId="77777777" w:rsidR="00555B08" w:rsidRDefault="00555B08" w:rsidP="0019741C">
            <w:pPr>
              <w:pStyle w:val="NoSpacing"/>
              <w:rPr>
                <w:rFonts w:ascii="Arial" w:hAnsi="Arial" w:cs="Arial"/>
                <w:sz w:val="16"/>
                <w:szCs w:val="16"/>
              </w:rPr>
            </w:pPr>
          </w:p>
          <w:p w14:paraId="04FA1958" w14:textId="77777777" w:rsidR="00555B08" w:rsidRDefault="00555B08" w:rsidP="0019741C">
            <w:pPr>
              <w:pStyle w:val="NoSpacing"/>
              <w:rPr>
                <w:rFonts w:ascii="Arial" w:hAnsi="Arial" w:cs="Arial"/>
                <w:sz w:val="16"/>
                <w:szCs w:val="16"/>
              </w:rPr>
            </w:pPr>
          </w:p>
          <w:p w14:paraId="0F63FC32" w14:textId="072E13C5" w:rsidR="00555B08" w:rsidRPr="009F50D4" w:rsidRDefault="00555B08" w:rsidP="0019741C">
            <w:pPr>
              <w:pStyle w:val="NoSpacing"/>
              <w:rPr>
                <w:rFonts w:ascii="Arial" w:hAnsi="Arial" w:cs="Arial"/>
                <w:sz w:val="16"/>
                <w:szCs w:val="16"/>
              </w:rPr>
            </w:pPr>
          </w:p>
        </w:tc>
        <w:tc>
          <w:tcPr>
            <w:tcW w:w="6498" w:type="dxa"/>
            <w:tcBorders>
              <w:bottom w:val="nil"/>
            </w:tcBorders>
            <w:shd w:val="clear" w:color="auto" w:fill="FFF2CC" w:themeFill="accent4" w:themeFillTint="33"/>
          </w:tcPr>
          <w:p w14:paraId="07E10BEA" w14:textId="65C976F2" w:rsidR="00555B08" w:rsidRPr="000555DB" w:rsidRDefault="00555B08" w:rsidP="000555DB">
            <w:pPr>
              <w:contextualSpacing/>
              <w:rPr>
                <w:rFonts w:ascii="Arial" w:hAnsi="Arial" w:cs="Arial"/>
                <w:color w:val="000000"/>
                <w:sz w:val="16"/>
                <w:szCs w:val="16"/>
              </w:rPr>
            </w:pPr>
            <w:r w:rsidRPr="000555DB">
              <w:rPr>
                <w:rFonts w:ascii="Arial" w:hAnsi="Arial" w:cs="Arial"/>
                <w:color w:val="000000"/>
                <w:sz w:val="16"/>
                <w:szCs w:val="16"/>
              </w:rPr>
              <w:t xml:space="preserve">The </w:t>
            </w:r>
            <w:r w:rsidRPr="000555DB">
              <w:rPr>
                <w:rFonts w:ascii="Arial" w:hAnsi="Arial" w:cs="Arial"/>
                <w:b/>
                <w:bCs/>
                <w:color w:val="000000"/>
                <w:sz w:val="16"/>
                <w:szCs w:val="16"/>
              </w:rPr>
              <w:t>Housing Allocation Policy</w:t>
            </w:r>
            <w:r w:rsidRPr="000555DB">
              <w:rPr>
                <w:rFonts w:ascii="Arial" w:hAnsi="Arial" w:cs="Arial"/>
                <w:color w:val="000000"/>
                <w:sz w:val="16"/>
                <w:szCs w:val="16"/>
              </w:rPr>
              <w:t xml:space="preserve"> is </w:t>
            </w:r>
            <w:r w:rsidR="009E460F">
              <w:rPr>
                <w:rFonts w:ascii="Arial" w:hAnsi="Arial" w:cs="Arial"/>
                <w:color w:val="000000"/>
                <w:sz w:val="16"/>
                <w:szCs w:val="16"/>
              </w:rPr>
              <w:t xml:space="preserve">positioned </w:t>
            </w:r>
            <w:r w:rsidRPr="000555DB">
              <w:rPr>
                <w:rFonts w:ascii="Arial" w:hAnsi="Arial" w:cs="Arial"/>
                <w:color w:val="000000"/>
                <w:sz w:val="16"/>
                <w:szCs w:val="16"/>
              </w:rPr>
              <w:t>so that access to social housing is improved for Members or Former Members of the Armed Forces.  Rotherham operates an Allocation Scheme with a Local Connection Criteria for a minimum of 3 years up to and including the date of application. However, the following applicants are exempt from the Local Connection Criteria:</w:t>
            </w:r>
          </w:p>
          <w:p w14:paraId="5F92C1D5" w14:textId="30B1D587" w:rsidR="00555B08" w:rsidRPr="000555DB" w:rsidRDefault="00555B08" w:rsidP="000555DB">
            <w:pPr>
              <w:pStyle w:val="ListParagraph"/>
              <w:numPr>
                <w:ilvl w:val="0"/>
                <w:numId w:val="15"/>
              </w:numPr>
              <w:spacing w:after="0" w:line="240" w:lineRule="auto"/>
              <w:rPr>
                <w:rFonts w:ascii="Arial" w:hAnsi="Arial" w:cs="Arial"/>
                <w:color w:val="000000"/>
                <w:sz w:val="16"/>
                <w:szCs w:val="16"/>
              </w:rPr>
            </w:pPr>
            <w:r w:rsidRPr="000555DB">
              <w:rPr>
                <w:rFonts w:ascii="Arial" w:hAnsi="Arial" w:cs="Arial"/>
                <w:color w:val="000000"/>
                <w:sz w:val="16"/>
                <w:szCs w:val="16"/>
              </w:rPr>
              <w:t>Members or Former Members of the Armed Forces, this includes Former Members of the Reserve Forces</w:t>
            </w:r>
            <w:r w:rsidR="004D606F">
              <w:rPr>
                <w:rFonts w:ascii="Arial" w:hAnsi="Arial" w:cs="Arial"/>
                <w:color w:val="000000"/>
                <w:sz w:val="16"/>
                <w:szCs w:val="16"/>
              </w:rPr>
              <w:t>.</w:t>
            </w:r>
          </w:p>
          <w:p w14:paraId="1C230091" w14:textId="77777777" w:rsidR="00555B08" w:rsidRPr="000555DB" w:rsidRDefault="00555B08" w:rsidP="000555DB">
            <w:pPr>
              <w:pStyle w:val="ListParagraph"/>
              <w:numPr>
                <w:ilvl w:val="0"/>
                <w:numId w:val="15"/>
              </w:numPr>
              <w:spacing w:after="0" w:line="240" w:lineRule="auto"/>
              <w:rPr>
                <w:rFonts w:ascii="Arial" w:hAnsi="Arial" w:cs="Arial"/>
                <w:color w:val="000000"/>
                <w:sz w:val="16"/>
                <w:szCs w:val="16"/>
              </w:rPr>
            </w:pPr>
            <w:r w:rsidRPr="000555DB">
              <w:rPr>
                <w:rFonts w:ascii="Arial" w:hAnsi="Arial" w:cs="Arial"/>
                <w:color w:val="000000"/>
                <w:sz w:val="16"/>
                <w:szCs w:val="16"/>
              </w:rPr>
              <w:t>Bereaved spouses and civil partners of members of the Armed Forces leaving service family accommodation following the death of their spouse/partner.</w:t>
            </w:r>
          </w:p>
          <w:p w14:paraId="05D97BA4" w14:textId="77777777" w:rsidR="00555B08" w:rsidRPr="000555DB" w:rsidRDefault="00555B08" w:rsidP="000555DB">
            <w:pPr>
              <w:pStyle w:val="ListParagraph"/>
              <w:numPr>
                <w:ilvl w:val="0"/>
                <w:numId w:val="15"/>
              </w:numPr>
              <w:spacing w:after="0" w:line="240" w:lineRule="auto"/>
              <w:rPr>
                <w:rFonts w:ascii="Arial" w:hAnsi="Arial" w:cs="Arial"/>
                <w:color w:val="000000"/>
                <w:sz w:val="16"/>
                <w:szCs w:val="16"/>
              </w:rPr>
            </w:pPr>
            <w:r w:rsidRPr="000555DB">
              <w:rPr>
                <w:rFonts w:ascii="Arial" w:hAnsi="Arial" w:cs="Arial"/>
                <w:color w:val="000000"/>
                <w:sz w:val="16"/>
                <w:szCs w:val="16"/>
              </w:rPr>
              <w:t>Relationship breakdown and divorcees of Members of the Armed Forces and Former Members of the Reserve Forces at the time of application.</w:t>
            </w:r>
          </w:p>
          <w:p w14:paraId="03690891" w14:textId="77777777" w:rsidR="00555B08" w:rsidRPr="000555DB" w:rsidRDefault="00555B08" w:rsidP="000555DB">
            <w:pPr>
              <w:pStyle w:val="ListParagraph"/>
              <w:numPr>
                <w:ilvl w:val="0"/>
                <w:numId w:val="15"/>
              </w:numPr>
              <w:spacing w:after="0" w:line="240" w:lineRule="auto"/>
              <w:rPr>
                <w:rFonts w:ascii="Arial" w:hAnsi="Arial" w:cs="Arial"/>
                <w:color w:val="000000"/>
                <w:sz w:val="16"/>
                <w:szCs w:val="16"/>
              </w:rPr>
            </w:pPr>
            <w:r w:rsidRPr="000555DB">
              <w:rPr>
                <w:rFonts w:ascii="Arial" w:hAnsi="Arial" w:cs="Arial"/>
                <w:color w:val="000000"/>
                <w:sz w:val="16"/>
                <w:szCs w:val="16"/>
              </w:rPr>
              <w:t xml:space="preserve">Serving or former members of the Armed Forces Former and Former Members of the Reserve Forces who need to move in urgent circumstances because of serious injury, medical condition or disability sustained </w:t>
            </w:r>
            <w:proofErr w:type="gramStart"/>
            <w:r w:rsidRPr="000555DB">
              <w:rPr>
                <w:rFonts w:ascii="Arial" w:hAnsi="Arial" w:cs="Arial"/>
                <w:color w:val="000000"/>
                <w:sz w:val="16"/>
                <w:szCs w:val="16"/>
              </w:rPr>
              <w:t>as a result of</w:t>
            </w:r>
            <w:proofErr w:type="gramEnd"/>
            <w:r w:rsidRPr="000555DB">
              <w:rPr>
                <w:rFonts w:ascii="Arial" w:hAnsi="Arial" w:cs="Arial"/>
                <w:color w:val="000000"/>
                <w:sz w:val="16"/>
                <w:szCs w:val="16"/>
              </w:rPr>
              <w:t xml:space="preserve"> their service irrespective of when this was.</w:t>
            </w:r>
          </w:p>
          <w:p w14:paraId="6F7A48D0" w14:textId="77777777" w:rsidR="00555B08" w:rsidRPr="000555DB" w:rsidRDefault="00555B08" w:rsidP="000555DB">
            <w:pPr>
              <w:pStyle w:val="ListParagraph"/>
              <w:spacing w:after="0" w:line="240" w:lineRule="auto"/>
              <w:ind w:left="360"/>
              <w:rPr>
                <w:rFonts w:ascii="Arial" w:hAnsi="Arial" w:cs="Arial"/>
                <w:color w:val="000000"/>
                <w:sz w:val="16"/>
                <w:szCs w:val="16"/>
              </w:rPr>
            </w:pPr>
          </w:p>
          <w:p w14:paraId="13D9D9DA" w14:textId="6C4EA47E" w:rsidR="00555B08" w:rsidRPr="00F0437C" w:rsidRDefault="00555B08" w:rsidP="00F0437C">
            <w:pPr>
              <w:rPr>
                <w:rFonts w:ascii="Arial" w:hAnsi="Arial" w:cs="Arial"/>
                <w:color w:val="000000"/>
                <w:sz w:val="16"/>
                <w:szCs w:val="16"/>
              </w:rPr>
            </w:pPr>
            <w:r w:rsidRPr="000555DB">
              <w:rPr>
                <w:rFonts w:ascii="Arial" w:hAnsi="Arial" w:cs="Arial"/>
                <w:color w:val="000000"/>
                <w:sz w:val="16"/>
                <w:szCs w:val="16"/>
              </w:rPr>
              <w:t>The Housing Allocation Policy awards the highest Band 1 as follows:</w:t>
            </w:r>
          </w:p>
        </w:tc>
        <w:tc>
          <w:tcPr>
            <w:tcW w:w="1620" w:type="dxa"/>
            <w:tcBorders>
              <w:bottom w:val="nil"/>
            </w:tcBorders>
            <w:shd w:val="clear" w:color="auto" w:fill="FFF2CC" w:themeFill="accent4" w:themeFillTint="33"/>
          </w:tcPr>
          <w:p w14:paraId="67B407AD" w14:textId="77777777" w:rsidR="00E07FCE" w:rsidRDefault="00555B08" w:rsidP="000555DB">
            <w:pPr>
              <w:pStyle w:val="NoSpacing"/>
              <w:rPr>
                <w:rFonts w:ascii="Arial" w:hAnsi="Arial" w:cs="Arial"/>
                <w:sz w:val="16"/>
                <w:szCs w:val="16"/>
              </w:rPr>
            </w:pPr>
            <w:r w:rsidRPr="00B3499C">
              <w:rPr>
                <w:rFonts w:ascii="Arial" w:hAnsi="Arial" w:cs="Arial"/>
                <w:sz w:val="16"/>
                <w:szCs w:val="16"/>
              </w:rPr>
              <w:t>Rotherham Council</w:t>
            </w:r>
          </w:p>
          <w:p w14:paraId="49AF6CE4" w14:textId="77777777" w:rsidR="00E07FCE" w:rsidRDefault="00E07FCE" w:rsidP="00E07FCE">
            <w:pPr>
              <w:pStyle w:val="NoSpacing"/>
              <w:rPr>
                <w:rFonts w:ascii="Arial" w:hAnsi="Arial" w:cs="Arial"/>
                <w:sz w:val="16"/>
                <w:szCs w:val="16"/>
              </w:rPr>
            </w:pPr>
            <w:r>
              <w:rPr>
                <w:rFonts w:ascii="Arial" w:hAnsi="Arial" w:cs="Arial"/>
                <w:sz w:val="16"/>
                <w:szCs w:val="16"/>
              </w:rPr>
              <w:t xml:space="preserve">Sandra Tolley </w:t>
            </w:r>
          </w:p>
          <w:p w14:paraId="418F6AAB" w14:textId="69F14B15" w:rsidR="00555B08" w:rsidRDefault="00E07FCE" w:rsidP="00E07FCE">
            <w:pPr>
              <w:pStyle w:val="NoSpacing"/>
              <w:rPr>
                <w:rFonts w:ascii="Arial" w:hAnsi="Arial" w:cs="Arial"/>
                <w:sz w:val="16"/>
                <w:szCs w:val="16"/>
              </w:rPr>
            </w:pPr>
            <w:r>
              <w:rPr>
                <w:rFonts w:ascii="Arial" w:hAnsi="Arial" w:cs="Arial"/>
                <w:sz w:val="16"/>
                <w:szCs w:val="16"/>
              </w:rPr>
              <w:t>(Head of Housing Options)</w:t>
            </w:r>
            <w:r w:rsidR="00555B08">
              <w:rPr>
                <w:rFonts w:ascii="Arial" w:hAnsi="Arial" w:cs="Arial"/>
                <w:sz w:val="16"/>
                <w:szCs w:val="16"/>
              </w:rPr>
              <w:t xml:space="preserve"> </w:t>
            </w:r>
          </w:p>
          <w:p w14:paraId="2787407C" w14:textId="79547DBB" w:rsidR="00555B08" w:rsidRPr="009F50D4" w:rsidRDefault="00555B08" w:rsidP="00B012A1">
            <w:pPr>
              <w:rPr>
                <w:rFonts w:ascii="Arial" w:hAnsi="Arial" w:cs="Arial"/>
                <w:sz w:val="16"/>
                <w:szCs w:val="16"/>
              </w:rPr>
            </w:pPr>
          </w:p>
        </w:tc>
        <w:tc>
          <w:tcPr>
            <w:tcW w:w="1355" w:type="dxa"/>
            <w:tcBorders>
              <w:bottom w:val="nil"/>
            </w:tcBorders>
            <w:shd w:val="clear" w:color="auto" w:fill="92D050"/>
          </w:tcPr>
          <w:p w14:paraId="71AAEA46" w14:textId="3ED35720" w:rsidR="00555B08" w:rsidRDefault="003A0836" w:rsidP="000555DB">
            <w:pPr>
              <w:pStyle w:val="NoSpacing"/>
              <w:rPr>
                <w:rFonts w:ascii="Arial" w:hAnsi="Arial" w:cs="Arial"/>
                <w:sz w:val="16"/>
                <w:szCs w:val="16"/>
              </w:rPr>
            </w:pPr>
            <w:r>
              <w:rPr>
                <w:rFonts w:ascii="Arial" w:hAnsi="Arial" w:cs="Arial"/>
                <w:sz w:val="16"/>
                <w:szCs w:val="16"/>
              </w:rPr>
              <w:t xml:space="preserve">N/A </w:t>
            </w:r>
            <w:r w:rsidR="00555B08">
              <w:rPr>
                <w:rFonts w:ascii="Arial" w:hAnsi="Arial" w:cs="Arial"/>
                <w:sz w:val="16"/>
                <w:szCs w:val="16"/>
              </w:rPr>
              <w:t xml:space="preserve">Ongoing. </w:t>
            </w:r>
          </w:p>
          <w:p w14:paraId="0AC1A90C" w14:textId="17FDA94C" w:rsidR="00555B08" w:rsidRPr="009F50D4" w:rsidRDefault="00555B08" w:rsidP="00B012A1">
            <w:pPr>
              <w:rPr>
                <w:rFonts w:ascii="Arial" w:hAnsi="Arial" w:cs="Arial"/>
                <w:sz w:val="16"/>
                <w:szCs w:val="16"/>
              </w:rPr>
            </w:pPr>
          </w:p>
        </w:tc>
      </w:tr>
      <w:tr w:rsidR="00555B08" w:rsidRPr="00B3499C" w14:paraId="2C21FDAF" w14:textId="77777777" w:rsidTr="00B80767">
        <w:trPr>
          <w:trHeight w:val="4877"/>
        </w:trPr>
        <w:tc>
          <w:tcPr>
            <w:tcW w:w="439" w:type="dxa"/>
            <w:vMerge/>
            <w:shd w:val="clear" w:color="auto" w:fill="FFF2CC" w:themeFill="accent4" w:themeFillTint="33"/>
          </w:tcPr>
          <w:p w14:paraId="354F47CB" w14:textId="77777777" w:rsidR="00555B08" w:rsidRPr="00B3499C" w:rsidRDefault="00555B08" w:rsidP="0019741C">
            <w:pPr>
              <w:rPr>
                <w:rFonts w:ascii="Arial" w:hAnsi="Arial" w:cs="Arial"/>
                <w:sz w:val="16"/>
                <w:szCs w:val="16"/>
              </w:rPr>
            </w:pPr>
          </w:p>
        </w:tc>
        <w:tc>
          <w:tcPr>
            <w:tcW w:w="2158" w:type="dxa"/>
            <w:vMerge/>
            <w:shd w:val="clear" w:color="auto" w:fill="FFF2CC" w:themeFill="accent4" w:themeFillTint="33"/>
          </w:tcPr>
          <w:p w14:paraId="73D0FE1D" w14:textId="77777777" w:rsidR="00555B08" w:rsidRPr="004C7415" w:rsidRDefault="00555B08" w:rsidP="0019741C">
            <w:pPr>
              <w:pStyle w:val="NoSpacing"/>
              <w:rPr>
                <w:rFonts w:ascii="Arial" w:hAnsi="Arial" w:cs="Arial"/>
                <w:sz w:val="16"/>
                <w:szCs w:val="16"/>
              </w:rPr>
            </w:pPr>
          </w:p>
        </w:tc>
        <w:tc>
          <w:tcPr>
            <w:tcW w:w="3318" w:type="dxa"/>
            <w:vMerge/>
            <w:shd w:val="clear" w:color="auto" w:fill="FFF2CC" w:themeFill="accent4" w:themeFillTint="33"/>
          </w:tcPr>
          <w:p w14:paraId="0E6ABBF1" w14:textId="77777777" w:rsidR="00555B08" w:rsidRPr="00B3499C" w:rsidRDefault="00555B08" w:rsidP="0019741C">
            <w:pPr>
              <w:pStyle w:val="NoSpacing"/>
              <w:rPr>
                <w:rFonts w:ascii="Arial" w:hAnsi="Arial" w:cs="Arial"/>
                <w:sz w:val="16"/>
                <w:szCs w:val="16"/>
              </w:rPr>
            </w:pPr>
          </w:p>
        </w:tc>
        <w:tc>
          <w:tcPr>
            <w:tcW w:w="6498" w:type="dxa"/>
            <w:tcBorders>
              <w:top w:val="nil"/>
            </w:tcBorders>
            <w:shd w:val="clear" w:color="auto" w:fill="FFF2CC" w:themeFill="accent4" w:themeFillTint="33"/>
          </w:tcPr>
          <w:p w14:paraId="438E5491" w14:textId="77777777" w:rsidR="00555B08" w:rsidRDefault="00555B08" w:rsidP="0019741C">
            <w:pPr>
              <w:rPr>
                <w:rFonts w:ascii="Arial" w:hAnsi="Arial" w:cs="Arial"/>
                <w:color w:val="000000"/>
                <w:sz w:val="16"/>
                <w:szCs w:val="16"/>
              </w:rPr>
            </w:pPr>
          </w:p>
          <w:tbl>
            <w:tblPr>
              <w:tblStyle w:val="TableGrid"/>
              <w:tblW w:w="6206" w:type="dxa"/>
              <w:tblLook w:val="04A0" w:firstRow="1" w:lastRow="0" w:firstColumn="1" w:lastColumn="0" w:noHBand="0" w:noVBand="1"/>
            </w:tblPr>
            <w:tblGrid>
              <w:gridCol w:w="875"/>
              <w:gridCol w:w="925"/>
              <w:gridCol w:w="2786"/>
              <w:gridCol w:w="1620"/>
            </w:tblGrid>
            <w:tr w:rsidR="00555B08" w14:paraId="0C9144D9" w14:textId="77777777" w:rsidTr="004B134A">
              <w:tc>
                <w:tcPr>
                  <w:tcW w:w="875" w:type="dxa"/>
                  <w:shd w:val="clear" w:color="auto" w:fill="D9D9D9" w:themeFill="background1" w:themeFillShade="D9"/>
                </w:tcPr>
                <w:p w14:paraId="464F05B5" w14:textId="77777777" w:rsidR="00555B08" w:rsidRDefault="00555B08" w:rsidP="0019741C">
                  <w:pPr>
                    <w:rPr>
                      <w:rFonts w:ascii="Arial" w:hAnsi="Arial" w:cs="Arial"/>
                      <w:color w:val="000000"/>
                      <w:sz w:val="16"/>
                      <w:szCs w:val="16"/>
                    </w:rPr>
                  </w:pPr>
                  <w:r>
                    <w:rPr>
                      <w:rFonts w:ascii="Arial" w:hAnsi="Arial" w:cs="Arial"/>
                      <w:color w:val="000000"/>
                      <w:sz w:val="16"/>
                      <w:szCs w:val="16"/>
                    </w:rPr>
                    <w:t>Band 1</w:t>
                  </w:r>
                </w:p>
              </w:tc>
              <w:tc>
                <w:tcPr>
                  <w:tcW w:w="925" w:type="dxa"/>
                  <w:shd w:val="clear" w:color="auto" w:fill="D9D9D9" w:themeFill="background1" w:themeFillShade="D9"/>
                </w:tcPr>
                <w:p w14:paraId="609AD216" w14:textId="77777777" w:rsidR="00555B08" w:rsidRDefault="00555B08" w:rsidP="0019741C">
                  <w:pPr>
                    <w:rPr>
                      <w:rFonts w:ascii="Arial" w:hAnsi="Arial" w:cs="Arial"/>
                      <w:color w:val="000000"/>
                      <w:sz w:val="16"/>
                      <w:szCs w:val="16"/>
                    </w:rPr>
                  </w:pPr>
                  <w:r>
                    <w:rPr>
                      <w:rFonts w:ascii="Arial" w:hAnsi="Arial" w:cs="Arial"/>
                      <w:color w:val="000000"/>
                      <w:sz w:val="16"/>
                      <w:szCs w:val="16"/>
                    </w:rPr>
                    <w:t>Effective Date</w:t>
                  </w:r>
                </w:p>
              </w:tc>
              <w:tc>
                <w:tcPr>
                  <w:tcW w:w="2786" w:type="dxa"/>
                  <w:shd w:val="clear" w:color="auto" w:fill="D9D9D9" w:themeFill="background1" w:themeFillShade="D9"/>
                </w:tcPr>
                <w:p w14:paraId="2E7A6DF6" w14:textId="77777777" w:rsidR="00555B08" w:rsidRDefault="00555B08" w:rsidP="0019741C">
                  <w:pPr>
                    <w:rPr>
                      <w:rFonts w:ascii="Arial" w:hAnsi="Arial" w:cs="Arial"/>
                      <w:color w:val="000000"/>
                      <w:sz w:val="16"/>
                      <w:szCs w:val="16"/>
                    </w:rPr>
                  </w:pPr>
                  <w:r>
                    <w:rPr>
                      <w:rFonts w:ascii="Arial" w:hAnsi="Arial" w:cs="Arial"/>
                      <w:color w:val="000000"/>
                      <w:sz w:val="16"/>
                      <w:szCs w:val="16"/>
                    </w:rPr>
                    <w:t xml:space="preserve">Details of Applicant </w:t>
                  </w:r>
                </w:p>
              </w:tc>
              <w:tc>
                <w:tcPr>
                  <w:tcW w:w="1620" w:type="dxa"/>
                  <w:shd w:val="clear" w:color="auto" w:fill="D9D9D9" w:themeFill="background1" w:themeFillShade="D9"/>
                </w:tcPr>
                <w:p w14:paraId="29D93349" w14:textId="77777777" w:rsidR="00555B08" w:rsidRDefault="00555B08" w:rsidP="0019741C">
                  <w:pPr>
                    <w:rPr>
                      <w:rFonts w:ascii="Arial" w:hAnsi="Arial" w:cs="Arial"/>
                      <w:color w:val="000000"/>
                      <w:sz w:val="16"/>
                      <w:szCs w:val="16"/>
                    </w:rPr>
                  </w:pPr>
                </w:p>
              </w:tc>
            </w:tr>
            <w:tr w:rsidR="00555B08" w14:paraId="64F808C6" w14:textId="77777777" w:rsidTr="004B134A">
              <w:tc>
                <w:tcPr>
                  <w:tcW w:w="875" w:type="dxa"/>
                </w:tcPr>
                <w:p w14:paraId="3C0AFDB1" w14:textId="77777777"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 xml:space="preserve">Armed Forces Covenant </w:t>
                  </w:r>
                </w:p>
              </w:tc>
              <w:tc>
                <w:tcPr>
                  <w:tcW w:w="925" w:type="dxa"/>
                </w:tcPr>
                <w:p w14:paraId="0CB3465F" w14:textId="77777777"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Date of confirmation of discharge received.</w:t>
                  </w:r>
                </w:p>
              </w:tc>
              <w:tc>
                <w:tcPr>
                  <w:tcW w:w="2786" w:type="dxa"/>
                </w:tcPr>
                <w:p w14:paraId="549F6089" w14:textId="77777777"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Leaving His Majesties Armed Forces, or former members of the Reserve Forces, or is a family member who has resided with the Service Personal and has no accommodation to return to. (As per Allocation of Housing Qualification Criteria for Armed Forces) (England) Regulations 2012 (SI 2012/1869).</w:t>
                  </w:r>
                </w:p>
                <w:p w14:paraId="01474030" w14:textId="315975BC"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 xml:space="preserve">Former members of the forces or Former Members of the Reserve Forces who have made an application and who are suffering from a serious injury, illness, or disability should be assessed by the Medical Assessment team and placed in Band 1. </w:t>
                  </w:r>
                </w:p>
                <w:p w14:paraId="257631CE" w14:textId="6C3FF3FD"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Note that those Former Members of Armed Forces or Former Members of the Reserve Forces with medical needs who make an application after five years from the date of discharge will be placed in Band 2).</w:t>
                  </w:r>
                </w:p>
              </w:tc>
              <w:tc>
                <w:tcPr>
                  <w:tcW w:w="1620" w:type="dxa"/>
                </w:tcPr>
                <w:p w14:paraId="42616070" w14:textId="77777777"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 xml:space="preserve">One Offer </w:t>
                  </w:r>
                </w:p>
                <w:p w14:paraId="2CBD7B4C" w14:textId="77777777"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 xml:space="preserve">Time limited to 3 months, if no bids are made within 3 month or 1 offer is refused the application will move to band 3. </w:t>
                  </w:r>
                </w:p>
                <w:p w14:paraId="7C2FE33B" w14:textId="77777777"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 xml:space="preserve">If the applicant has already had 2 offers in total and these have been refused the application will be cancelled. </w:t>
                  </w:r>
                </w:p>
                <w:p w14:paraId="542D395B" w14:textId="77777777"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 xml:space="preserve">Exempt from Local Connection. </w:t>
                  </w:r>
                </w:p>
                <w:p w14:paraId="65FE39B0" w14:textId="77777777" w:rsidR="00555B08" w:rsidRPr="004B134A" w:rsidRDefault="00555B08" w:rsidP="0019741C">
                  <w:pPr>
                    <w:rPr>
                      <w:rFonts w:ascii="Arial" w:hAnsi="Arial" w:cs="Arial"/>
                      <w:color w:val="000000"/>
                      <w:sz w:val="12"/>
                      <w:szCs w:val="12"/>
                    </w:rPr>
                  </w:pPr>
                  <w:r w:rsidRPr="004B134A">
                    <w:rPr>
                      <w:rFonts w:ascii="Arial" w:hAnsi="Arial" w:cs="Arial"/>
                      <w:color w:val="000000"/>
                      <w:sz w:val="12"/>
                      <w:szCs w:val="12"/>
                    </w:rPr>
                    <w:t>Restricted to agreed areas of stock and turnover.</w:t>
                  </w:r>
                </w:p>
              </w:tc>
            </w:tr>
          </w:tbl>
          <w:p w14:paraId="2A1846A3" w14:textId="77777777" w:rsidR="00555B08" w:rsidRDefault="00555B08" w:rsidP="004B134A">
            <w:pPr>
              <w:rPr>
                <w:rFonts w:ascii="Arial" w:hAnsi="Arial" w:cs="Arial"/>
                <w:sz w:val="16"/>
                <w:szCs w:val="16"/>
              </w:rPr>
            </w:pPr>
          </w:p>
          <w:p w14:paraId="263098F2" w14:textId="77777777" w:rsidR="00555B08" w:rsidRPr="0039537A" w:rsidRDefault="00555B08" w:rsidP="004B134A">
            <w:pPr>
              <w:pStyle w:val="NoSpacing"/>
              <w:rPr>
                <w:rFonts w:ascii="Arial" w:hAnsi="Arial" w:cs="Arial"/>
                <w:b/>
                <w:bCs/>
                <w:sz w:val="16"/>
                <w:szCs w:val="16"/>
                <w:u w:val="single"/>
              </w:rPr>
            </w:pPr>
            <w:r w:rsidRPr="0039537A">
              <w:rPr>
                <w:rFonts w:ascii="Arial" w:hAnsi="Arial" w:cs="Arial"/>
                <w:b/>
                <w:bCs/>
                <w:sz w:val="16"/>
                <w:szCs w:val="16"/>
                <w:u w:val="single"/>
              </w:rPr>
              <w:t xml:space="preserve">Note: </w:t>
            </w:r>
          </w:p>
          <w:p w14:paraId="31684665" w14:textId="6502F80A" w:rsidR="00555B08" w:rsidRDefault="00555B08" w:rsidP="004B134A">
            <w:pPr>
              <w:pStyle w:val="NoSpacing"/>
              <w:numPr>
                <w:ilvl w:val="0"/>
                <w:numId w:val="44"/>
              </w:numPr>
              <w:ind w:left="360"/>
              <w:rPr>
                <w:rFonts w:ascii="Arial" w:hAnsi="Arial" w:cs="Arial"/>
                <w:sz w:val="16"/>
                <w:szCs w:val="16"/>
              </w:rPr>
            </w:pPr>
            <w:r w:rsidRPr="0084077B">
              <w:rPr>
                <w:rFonts w:ascii="Arial" w:hAnsi="Arial" w:cs="Arial"/>
                <w:sz w:val="16"/>
                <w:szCs w:val="16"/>
              </w:rPr>
              <w:t xml:space="preserve">Review of </w:t>
            </w:r>
            <w:r w:rsidR="00F0437C">
              <w:rPr>
                <w:rFonts w:ascii="Arial" w:hAnsi="Arial" w:cs="Arial"/>
                <w:sz w:val="16"/>
                <w:szCs w:val="16"/>
              </w:rPr>
              <w:t xml:space="preserve">RMBC’s </w:t>
            </w:r>
            <w:r w:rsidRPr="0084077B">
              <w:rPr>
                <w:rFonts w:ascii="Arial" w:hAnsi="Arial" w:cs="Arial"/>
                <w:sz w:val="16"/>
                <w:szCs w:val="16"/>
              </w:rPr>
              <w:t xml:space="preserve">Housing Allocation Policy </w:t>
            </w:r>
            <w:r>
              <w:rPr>
                <w:rFonts w:ascii="Arial" w:hAnsi="Arial" w:cs="Arial"/>
                <w:sz w:val="16"/>
                <w:szCs w:val="16"/>
              </w:rPr>
              <w:t xml:space="preserve">undertaken </w:t>
            </w:r>
            <w:r w:rsidR="004C43AC">
              <w:rPr>
                <w:rFonts w:ascii="Arial" w:hAnsi="Arial" w:cs="Arial"/>
                <w:sz w:val="16"/>
                <w:szCs w:val="16"/>
              </w:rPr>
              <w:t xml:space="preserve">and approved by RMBC on 7/11/23 </w:t>
            </w:r>
            <w:r w:rsidRPr="0084077B">
              <w:rPr>
                <w:rFonts w:ascii="Arial" w:hAnsi="Arial" w:cs="Arial"/>
                <w:sz w:val="16"/>
                <w:szCs w:val="16"/>
              </w:rPr>
              <w:t>to remove time criterion for former members of the AF, who are homeless and is it over 5 years from discharge</w:t>
            </w:r>
            <w:r>
              <w:rPr>
                <w:rFonts w:ascii="Arial" w:hAnsi="Arial" w:cs="Arial"/>
                <w:sz w:val="16"/>
                <w:szCs w:val="16"/>
              </w:rPr>
              <w:t>.</w:t>
            </w:r>
          </w:p>
          <w:p w14:paraId="14AF3554" w14:textId="5ADD03F2" w:rsidR="00A85163" w:rsidRDefault="00A85163" w:rsidP="00A85163">
            <w:pPr>
              <w:pStyle w:val="ListParagraph"/>
              <w:numPr>
                <w:ilvl w:val="0"/>
                <w:numId w:val="44"/>
              </w:numPr>
              <w:spacing w:after="0" w:line="240" w:lineRule="auto"/>
              <w:ind w:left="360"/>
              <w:rPr>
                <w:rFonts w:ascii="Arial" w:hAnsi="Arial" w:cs="Arial"/>
                <w:sz w:val="16"/>
                <w:szCs w:val="16"/>
              </w:rPr>
            </w:pPr>
            <w:r w:rsidRPr="00555B08">
              <w:rPr>
                <w:rFonts w:ascii="Arial" w:hAnsi="Arial" w:cs="Arial"/>
                <w:sz w:val="16"/>
                <w:szCs w:val="16"/>
              </w:rPr>
              <w:t xml:space="preserve">Housing </w:t>
            </w:r>
            <w:r>
              <w:rPr>
                <w:rFonts w:ascii="Arial" w:hAnsi="Arial" w:cs="Arial"/>
                <w:sz w:val="16"/>
                <w:szCs w:val="16"/>
              </w:rPr>
              <w:t>A</w:t>
            </w:r>
            <w:r w:rsidRPr="00555B08">
              <w:rPr>
                <w:rFonts w:ascii="Arial" w:hAnsi="Arial" w:cs="Arial"/>
                <w:sz w:val="16"/>
                <w:szCs w:val="16"/>
              </w:rPr>
              <w:t>pplication ask</w:t>
            </w:r>
            <w:r>
              <w:rPr>
                <w:rFonts w:ascii="Arial" w:hAnsi="Arial" w:cs="Arial"/>
                <w:sz w:val="16"/>
                <w:szCs w:val="16"/>
              </w:rPr>
              <w:t>s</w:t>
            </w:r>
            <w:r w:rsidRPr="00555B08">
              <w:rPr>
                <w:rFonts w:ascii="Arial" w:hAnsi="Arial" w:cs="Arial"/>
                <w:sz w:val="16"/>
                <w:szCs w:val="16"/>
              </w:rPr>
              <w:t xml:space="preserve"> the question if </w:t>
            </w:r>
            <w:r>
              <w:rPr>
                <w:rFonts w:ascii="Arial" w:hAnsi="Arial" w:cs="Arial"/>
                <w:sz w:val="16"/>
                <w:szCs w:val="16"/>
              </w:rPr>
              <w:t>ever served</w:t>
            </w:r>
            <w:r w:rsidR="00AD3697">
              <w:rPr>
                <w:rFonts w:ascii="Arial" w:hAnsi="Arial" w:cs="Arial"/>
                <w:sz w:val="16"/>
                <w:szCs w:val="16"/>
              </w:rPr>
              <w:t xml:space="preserve"> </w:t>
            </w:r>
            <w:r>
              <w:rPr>
                <w:rFonts w:ascii="Arial" w:hAnsi="Arial" w:cs="Arial"/>
                <w:sz w:val="16"/>
                <w:szCs w:val="16"/>
              </w:rPr>
              <w:t xml:space="preserve">and </w:t>
            </w:r>
            <w:r w:rsidR="00B80767">
              <w:rPr>
                <w:rFonts w:ascii="Arial" w:hAnsi="Arial" w:cs="Arial"/>
                <w:sz w:val="16"/>
                <w:szCs w:val="16"/>
              </w:rPr>
              <w:t xml:space="preserve">asks </w:t>
            </w:r>
            <w:r>
              <w:rPr>
                <w:rFonts w:ascii="Arial" w:hAnsi="Arial" w:cs="Arial"/>
                <w:sz w:val="16"/>
                <w:szCs w:val="16"/>
              </w:rPr>
              <w:t>if a family member of a current member of the armed forces.</w:t>
            </w:r>
          </w:p>
          <w:p w14:paraId="482CD914" w14:textId="041F1FF3" w:rsidR="00555B08" w:rsidRDefault="00555B08" w:rsidP="004B134A">
            <w:pPr>
              <w:pStyle w:val="ListParagraph"/>
              <w:numPr>
                <w:ilvl w:val="0"/>
                <w:numId w:val="44"/>
              </w:numPr>
              <w:spacing w:after="0" w:line="240" w:lineRule="auto"/>
              <w:ind w:left="360"/>
              <w:rPr>
                <w:rFonts w:ascii="Arial" w:hAnsi="Arial" w:cs="Arial"/>
                <w:sz w:val="16"/>
                <w:szCs w:val="16"/>
              </w:rPr>
            </w:pPr>
            <w:r w:rsidRPr="006842EB">
              <w:rPr>
                <w:rFonts w:ascii="Arial" w:hAnsi="Arial" w:cs="Arial"/>
                <w:sz w:val="16"/>
                <w:szCs w:val="16"/>
              </w:rPr>
              <w:t xml:space="preserve">Tenancy Health Checks, undertaken by Housing Management asks the tenant if they have ever served.  </w:t>
            </w:r>
          </w:p>
          <w:p w14:paraId="1A758D17" w14:textId="54A7231D" w:rsidR="00795209" w:rsidRPr="00A85163" w:rsidRDefault="00795209" w:rsidP="00A85163">
            <w:pPr>
              <w:rPr>
                <w:rFonts w:ascii="Arial" w:hAnsi="Arial" w:cs="Arial"/>
                <w:sz w:val="16"/>
                <w:szCs w:val="16"/>
              </w:rPr>
            </w:pPr>
          </w:p>
        </w:tc>
        <w:tc>
          <w:tcPr>
            <w:tcW w:w="1620" w:type="dxa"/>
            <w:tcBorders>
              <w:top w:val="nil"/>
            </w:tcBorders>
            <w:shd w:val="clear" w:color="auto" w:fill="FFF2CC" w:themeFill="accent4" w:themeFillTint="33"/>
          </w:tcPr>
          <w:p w14:paraId="1C0613D9" w14:textId="77777777" w:rsidR="00555B08" w:rsidRDefault="00555B08" w:rsidP="0019741C">
            <w:pPr>
              <w:pStyle w:val="NoSpacing"/>
              <w:rPr>
                <w:rFonts w:ascii="Arial" w:hAnsi="Arial" w:cs="Arial"/>
                <w:sz w:val="16"/>
                <w:szCs w:val="16"/>
              </w:rPr>
            </w:pPr>
          </w:p>
          <w:p w14:paraId="5F1CD7C5" w14:textId="77777777" w:rsidR="00555B08" w:rsidRDefault="00555B08" w:rsidP="0019741C">
            <w:pPr>
              <w:pStyle w:val="NoSpacing"/>
              <w:rPr>
                <w:rFonts w:ascii="Arial" w:hAnsi="Arial" w:cs="Arial"/>
                <w:sz w:val="16"/>
                <w:szCs w:val="16"/>
              </w:rPr>
            </w:pPr>
          </w:p>
          <w:p w14:paraId="78316433" w14:textId="77777777" w:rsidR="00555B08" w:rsidRDefault="00555B08" w:rsidP="0019741C">
            <w:pPr>
              <w:pStyle w:val="NoSpacing"/>
              <w:rPr>
                <w:rFonts w:ascii="Arial" w:hAnsi="Arial" w:cs="Arial"/>
                <w:color w:val="000000"/>
                <w:sz w:val="16"/>
                <w:szCs w:val="16"/>
              </w:rPr>
            </w:pPr>
          </w:p>
          <w:p w14:paraId="7487A513" w14:textId="77777777" w:rsidR="00555B08" w:rsidRDefault="00555B08" w:rsidP="0019741C">
            <w:pPr>
              <w:pStyle w:val="NoSpacing"/>
              <w:rPr>
                <w:rFonts w:ascii="Arial" w:hAnsi="Arial" w:cs="Arial"/>
                <w:color w:val="000000"/>
                <w:sz w:val="16"/>
                <w:szCs w:val="16"/>
              </w:rPr>
            </w:pPr>
          </w:p>
          <w:p w14:paraId="04AE49C6" w14:textId="77777777" w:rsidR="00555B08" w:rsidRDefault="00555B08" w:rsidP="0019741C">
            <w:pPr>
              <w:pStyle w:val="NoSpacing"/>
              <w:rPr>
                <w:rFonts w:ascii="Arial" w:hAnsi="Arial" w:cs="Arial"/>
                <w:color w:val="000000"/>
                <w:sz w:val="16"/>
                <w:szCs w:val="16"/>
              </w:rPr>
            </w:pPr>
          </w:p>
          <w:p w14:paraId="1400D3D3" w14:textId="77777777" w:rsidR="00555B08" w:rsidRDefault="00555B08" w:rsidP="0019741C">
            <w:pPr>
              <w:pStyle w:val="NoSpacing"/>
              <w:rPr>
                <w:rFonts w:ascii="Arial" w:hAnsi="Arial" w:cs="Arial"/>
                <w:color w:val="000000"/>
                <w:sz w:val="16"/>
                <w:szCs w:val="16"/>
              </w:rPr>
            </w:pPr>
          </w:p>
          <w:p w14:paraId="4F816D98" w14:textId="77777777" w:rsidR="00555B08" w:rsidRDefault="00555B08" w:rsidP="0019741C">
            <w:pPr>
              <w:pStyle w:val="NoSpacing"/>
              <w:rPr>
                <w:rFonts w:ascii="Arial" w:hAnsi="Arial" w:cs="Arial"/>
                <w:color w:val="000000"/>
                <w:sz w:val="16"/>
                <w:szCs w:val="16"/>
              </w:rPr>
            </w:pPr>
          </w:p>
          <w:p w14:paraId="0F4014A4" w14:textId="77777777" w:rsidR="00555B08" w:rsidRDefault="00555B08" w:rsidP="0019741C">
            <w:pPr>
              <w:pStyle w:val="NoSpacing"/>
              <w:rPr>
                <w:rFonts w:ascii="Arial" w:hAnsi="Arial" w:cs="Arial"/>
                <w:color w:val="000000"/>
                <w:sz w:val="16"/>
                <w:szCs w:val="16"/>
              </w:rPr>
            </w:pPr>
          </w:p>
          <w:p w14:paraId="33F82C9B" w14:textId="77777777" w:rsidR="00555B08" w:rsidRDefault="00555B08" w:rsidP="0019741C">
            <w:pPr>
              <w:pStyle w:val="NoSpacing"/>
              <w:rPr>
                <w:rFonts w:ascii="Arial" w:hAnsi="Arial" w:cs="Arial"/>
                <w:color w:val="000000"/>
                <w:sz w:val="16"/>
                <w:szCs w:val="16"/>
              </w:rPr>
            </w:pPr>
          </w:p>
          <w:p w14:paraId="28C1FE6A" w14:textId="77777777" w:rsidR="00555B08" w:rsidRDefault="00555B08" w:rsidP="0019741C">
            <w:pPr>
              <w:pStyle w:val="NoSpacing"/>
              <w:rPr>
                <w:rFonts w:ascii="Arial" w:hAnsi="Arial" w:cs="Arial"/>
                <w:color w:val="000000"/>
                <w:sz w:val="16"/>
                <w:szCs w:val="16"/>
              </w:rPr>
            </w:pPr>
          </w:p>
          <w:p w14:paraId="71493905" w14:textId="77777777" w:rsidR="00555B08" w:rsidRDefault="00555B08" w:rsidP="0019741C">
            <w:pPr>
              <w:pStyle w:val="NoSpacing"/>
              <w:rPr>
                <w:rFonts w:ascii="Arial" w:hAnsi="Arial" w:cs="Arial"/>
                <w:color w:val="000000"/>
                <w:sz w:val="16"/>
                <w:szCs w:val="16"/>
              </w:rPr>
            </w:pPr>
          </w:p>
          <w:p w14:paraId="02C00B53" w14:textId="77777777" w:rsidR="00555B08" w:rsidRDefault="00555B08" w:rsidP="0019741C">
            <w:pPr>
              <w:pStyle w:val="NoSpacing"/>
              <w:rPr>
                <w:rFonts w:ascii="Arial" w:hAnsi="Arial" w:cs="Arial"/>
                <w:color w:val="000000"/>
                <w:sz w:val="16"/>
                <w:szCs w:val="16"/>
              </w:rPr>
            </w:pPr>
          </w:p>
          <w:p w14:paraId="554361F2" w14:textId="77777777" w:rsidR="00555B08" w:rsidRDefault="00555B08" w:rsidP="0019741C">
            <w:pPr>
              <w:pStyle w:val="NoSpacing"/>
              <w:rPr>
                <w:rFonts w:ascii="Arial" w:hAnsi="Arial" w:cs="Arial"/>
                <w:color w:val="000000"/>
                <w:sz w:val="16"/>
                <w:szCs w:val="16"/>
              </w:rPr>
            </w:pPr>
          </w:p>
          <w:p w14:paraId="5668E90F" w14:textId="77777777" w:rsidR="00555B08" w:rsidRDefault="00555B08" w:rsidP="0019741C">
            <w:pPr>
              <w:pStyle w:val="NoSpacing"/>
              <w:rPr>
                <w:rFonts w:ascii="Arial" w:hAnsi="Arial" w:cs="Arial"/>
                <w:color w:val="000000"/>
                <w:sz w:val="16"/>
                <w:szCs w:val="16"/>
              </w:rPr>
            </w:pPr>
          </w:p>
          <w:p w14:paraId="52FE13EA" w14:textId="77777777" w:rsidR="00555B08" w:rsidRDefault="00555B08" w:rsidP="0019741C">
            <w:pPr>
              <w:pStyle w:val="NoSpacing"/>
              <w:rPr>
                <w:rFonts w:ascii="Arial" w:hAnsi="Arial" w:cs="Arial"/>
                <w:color w:val="000000"/>
                <w:sz w:val="16"/>
                <w:szCs w:val="16"/>
              </w:rPr>
            </w:pPr>
          </w:p>
          <w:p w14:paraId="02064CD2" w14:textId="77777777" w:rsidR="00555B08" w:rsidRDefault="00555B08" w:rsidP="0019741C">
            <w:pPr>
              <w:pStyle w:val="NoSpacing"/>
              <w:rPr>
                <w:rFonts w:ascii="Arial" w:hAnsi="Arial" w:cs="Arial"/>
                <w:color w:val="000000"/>
                <w:sz w:val="16"/>
                <w:szCs w:val="16"/>
              </w:rPr>
            </w:pPr>
          </w:p>
          <w:p w14:paraId="78130DFB" w14:textId="77777777" w:rsidR="00555B08" w:rsidRDefault="00555B08" w:rsidP="0019741C">
            <w:pPr>
              <w:pStyle w:val="NoSpacing"/>
              <w:rPr>
                <w:rFonts w:ascii="Arial" w:hAnsi="Arial" w:cs="Arial"/>
                <w:color w:val="000000"/>
                <w:sz w:val="16"/>
                <w:szCs w:val="16"/>
              </w:rPr>
            </w:pPr>
          </w:p>
          <w:p w14:paraId="0835DE57" w14:textId="77777777" w:rsidR="00555B08" w:rsidRDefault="00555B08" w:rsidP="0019741C">
            <w:pPr>
              <w:pStyle w:val="NoSpacing"/>
              <w:rPr>
                <w:rFonts w:ascii="Arial" w:hAnsi="Arial" w:cs="Arial"/>
                <w:color w:val="000000"/>
                <w:sz w:val="16"/>
                <w:szCs w:val="16"/>
              </w:rPr>
            </w:pPr>
          </w:p>
          <w:p w14:paraId="5B69CC36" w14:textId="77777777" w:rsidR="00555B08" w:rsidRDefault="00555B08" w:rsidP="0019741C">
            <w:pPr>
              <w:pStyle w:val="NoSpacing"/>
              <w:rPr>
                <w:rFonts w:ascii="Arial" w:hAnsi="Arial" w:cs="Arial"/>
                <w:color w:val="000000"/>
                <w:sz w:val="16"/>
                <w:szCs w:val="16"/>
              </w:rPr>
            </w:pPr>
          </w:p>
          <w:p w14:paraId="27F2D338" w14:textId="77777777" w:rsidR="00555B08" w:rsidRDefault="00555B08" w:rsidP="0019741C">
            <w:pPr>
              <w:pStyle w:val="NoSpacing"/>
              <w:rPr>
                <w:rFonts w:ascii="Arial" w:hAnsi="Arial" w:cs="Arial"/>
                <w:color w:val="000000"/>
                <w:sz w:val="16"/>
                <w:szCs w:val="16"/>
              </w:rPr>
            </w:pPr>
          </w:p>
          <w:p w14:paraId="708E7F46" w14:textId="77777777" w:rsidR="00555B08" w:rsidRPr="00B3499C" w:rsidRDefault="00555B08" w:rsidP="0019741C">
            <w:pPr>
              <w:pStyle w:val="NoSpacing"/>
              <w:rPr>
                <w:rFonts w:ascii="Arial" w:hAnsi="Arial" w:cs="Arial"/>
                <w:color w:val="000000"/>
                <w:sz w:val="16"/>
                <w:szCs w:val="16"/>
              </w:rPr>
            </w:pPr>
          </w:p>
        </w:tc>
        <w:tc>
          <w:tcPr>
            <w:tcW w:w="1355" w:type="dxa"/>
            <w:tcBorders>
              <w:top w:val="nil"/>
            </w:tcBorders>
            <w:shd w:val="clear" w:color="auto" w:fill="92D050"/>
          </w:tcPr>
          <w:p w14:paraId="10F5ED5E" w14:textId="77777777" w:rsidR="00555B08" w:rsidRDefault="00555B08" w:rsidP="0084077B">
            <w:pPr>
              <w:pStyle w:val="NoSpacing"/>
              <w:rPr>
                <w:rFonts w:ascii="Arial" w:hAnsi="Arial" w:cs="Arial"/>
                <w:sz w:val="16"/>
                <w:szCs w:val="16"/>
              </w:rPr>
            </w:pPr>
          </w:p>
          <w:p w14:paraId="331AF47C" w14:textId="4237571D" w:rsidR="00555B08" w:rsidRPr="00B13623" w:rsidRDefault="00555B08" w:rsidP="00C73B7F">
            <w:pPr>
              <w:pStyle w:val="NoSpacing"/>
              <w:rPr>
                <w:rFonts w:ascii="Arial" w:hAnsi="Arial" w:cs="Arial"/>
                <w:sz w:val="16"/>
                <w:szCs w:val="16"/>
              </w:rPr>
            </w:pPr>
          </w:p>
        </w:tc>
      </w:tr>
      <w:tr w:rsidR="004C73E3" w:rsidRPr="00203D2B" w14:paraId="31869260" w14:textId="77777777" w:rsidTr="000555DB">
        <w:tc>
          <w:tcPr>
            <w:tcW w:w="439" w:type="dxa"/>
            <w:shd w:val="clear" w:color="auto" w:fill="FFF2CC" w:themeFill="accent4" w:themeFillTint="33"/>
          </w:tcPr>
          <w:p w14:paraId="430CE90C" w14:textId="77777777" w:rsidR="004C73E3" w:rsidRPr="006F6481" w:rsidRDefault="004C73E3" w:rsidP="0019741C">
            <w:pPr>
              <w:rPr>
                <w:rFonts w:ascii="Arial" w:hAnsi="Arial" w:cs="Arial"/>
                <w:sz w:val="16"/>
                <w:szCs w:val="16"/>
              </w:rPr>
            </w:pPr>
            <w:r>
              <w:rPr>
                <w:rFonts w:ascii="Arial" w:hAnsi="Arial" w:cs="Arial"/>
                <w:sz w:val="16"/>
                <w:szCs w:val="16"/>
              </w:rPr>
              <w:t>2.2</w:t>
            </w:r>
          </w:p>
        </w:tc>
        <w:tc>
          <w:tcPr>
            <w:tcW w:w="2158" w:type="dxa"/>
            <w:shd w:val="clear" w:color="auto" w:fill="FFF2CC" w:themeFill="accent4" w:themeFillTint="33"/>
          </w:tcPr>
          <w:p w14:paraId="615548A6" w14:textId="77777777" w:rsidR="004C73E3" w:rsidRPr="004C7415" w:rsidRDefault="004C73E3" w:rsidP="0019741C">
            <w:pPr>
              <w:rPr>
                <w:rFonts w:ascii="Arial" w:hAnsi="Arial" w:cs="Arial"/>
                <w:sz w:val="16"/>
                <w:szCs w:val="16"/>
              </w:rPr>
            </w:pPr>
          </w:p>
        </w:tc>
        <w:tc>
          <w:tcPr>
            <w:tcW w:w="3318" w:type="dxa"/>
            <w:shd w:val="clear" w:color="auto" w:fill="FFF2CC" w:themeFill="accent4" w:themeFillTint="33"/>
          </w:tcPr>
          <w:p w14:paraId="1FD0F999" w14:textId="77777777" w:rsidR="004C73E3" w:rsidRPr="00792306" w:rsidRDefault="004C73E3" w:rsidP="0019741C">
            <w:pPr>
              <w:pStyle w:val="NoSpacing"/>
              <w:numPr>
                <w:ilvl w:val="0"/>
                <w:numId w:val="18"/>
              </w:numPr>
              <w:rPr>
                <w:rFonts w:ascii="Arial" w:hAnsi="Arial" w:cs="Arial"/>
                <w:sz w:val="16"/>
                <w:szCs w:val="16"/>
              </w:rPr>
            </w:pPr>
            <w:r w:rsidRPr="00792306">
              <w:rPr>
                <w:rFonts w:ascii="Arial" w:hAnsi="Arial" w:cs="Arial"/>
                <w:sz w:val="16"/>
                <w:szCs w:val="16"/>
              </w:rPr>
              <w:t>Ensuring all Rotherham Council Housing staff are aware of the Armed Forces Covenant and entitlements under the Council’s Housing Allocations Policy.</w:t>
            </w:r>
          </w:p>
          <w:p w14:paraId="2F042EA3" w14:textId="77777777" w:rsidR="004C73E3" w:rsidRPr="00792306" w:rsidRDefault="004C73E3" w:rsidP="0019741C">
            <w:pPr>
              <w:pStyle w:val="NoSpacing"/>
              <w:rPr>
                <w:rFonts w:ascii="Arial" w:hAnsi="Arial" w:cs="Arial"/>
                <w:sz w:val="16"/>
                <w:szCs w:val="16"/>
              </w:rPr>
            </w:pPr>
          </w:p>
        </w:tc>
        <w:tc>
          <w:tcPr>
            <w:tcW w:w="6498" w:type="dxa"/>
            <w:shd w:val="clear" w:color="auto" w:fill="FFF2CC" w:themeFill="accent4" w:themeFillTint="33"/>
          </w:tcPr>
          <w:p w14:paraId="4EBB9DCA" w14:textId="35E7BF0E" w:rsidR="004C73E3" w:rsidRPr="006F40F6" w:rsidRDefault="004C73E3" w:rsidP="00E07FCE">
            <w:pPr>
              <w:pStyle w:val="NoSpacing"/>
              <w:rPr>
                <w:rFonts w:ascii="Arial" w:hAnsi="Arial" w:cs="Arial"/>
                <w:sz w:val="16"/>
                <w:szCs w:val="16"/>
              </w:rPr>
            </w:pPr>
            <w:r w:rsidRPr="00792306">
              <w:rPr>
                <w:rFonts w:ascii="Arial" w:hAnsi="Arial" w:cs="Arial"/>
                <w:sz w:val="16"/>
                <w:szCs w:val="16"/>
              </w:rPr>
              <w:t xml:space="preserve">All Council’s </w:t>
            </w:r>
            <w:r>
              <w:rPr>
                <w:rFonts w:ascii="Arial" w:hAnsi="Arial" w:cs="Arial"/>
                <w:sz w:val="16"/>
                <w:szCs w:val="16"/>
              </w:rPr>
              <w:t xml:space="preserve">‘frontline’ staff - </w:t>
            </w:r>
            <w:r w:rsidRPr="00792306">
              <w:rPr>
                <w:rFonts w:ascii="Arial" w:hAnsi="Arial" w:cs="Arial"/>
                <w:sz w:val="16"/>
                <w:szCs w:val="16"/>
              </w:rPr>
              <w:t>Housing Options, Allocations</w:t>
            </w:r>
            <w:r>
              <w:rPr>
                <w:rFonts w:ascii="Arial" w:hAnsi="Arial" w:cs="Arial"/>
                <w:sz w:val="16"/>
                <w:szCs w:val="16"/>
              </w:rPr>
              <w:t>, Estate Management</w:t>
            </w:r>
            <w:r w:rsidRPr="00792306">
              <w:rPr>
                <w:rFonts w:ascii="Arial" w:hAnsi="Arial" w:cs="Arial"/>
                <w:sz w:val="16"/>
                <w:szCs w:val="16"/>
              </w:rPr>
              <w:t xml:space="preserve"> and Homelessness </w:t>
            </w:r>
            <w:r w:rsidR="00A72F23">
              <w:rPr>
                <w:rFonts w:ascii="Arial" w:hAnsi="Arial" w:cs="Arial"/>
                <w:sz w:val="16"/>
                <w:szCs w:val="16"/>
              </w:rPr>
              <w:t xml:space="preserve">are requested to undertake mandatory </w:t>
            </w:r>
            <w:r w:rsidRPr="00792306">
              <w:rPr>
                <w:rFonts w:ascii="Arial" w:hAnsi="Arial" w:cs="Arial"/>
                <w:sz w:val="16"/>
                <w:szCs w:val="16"/>
              </w:rPr>
              <w:t xml:space="preserve">training </w:t>
            </w:r>
            <w:r>
              <w:rPr>
                <w:rFonts w:ascii="Arial" w:hAnsi="Arial" w:cs="Arial"/>
                <w:sz w:val="16"/>
                <w:szCs w:val="16"/>
              </w:rPr>
              <w:t>on the Covenant</w:t>
            </w:r>
            <w:r w:rsidR="00D42B9C">
              <w:rPr>
                <w:rFonts w:ascii="Arial" w:hAnsi="Arial" w:cs="Arial"/>
                <w:sz w:val="16"/>
                <w:szCs w:val="16"/>
              </w:rPr>
              <w:t xml:space="preserve"> and specifically </w:t>
            </w:r>
            <w:r w:rsidR="00D42B9C" w:rsidRPr="00792306">
              <w:rPr>
                <w:rFonts w:ascii="Arial" w:hAnsi="Arial" w:cs="Arial"/>
                <w:color w:val="000000" w:themeColor="text1"/>
                <w:sz w:val="16"/>
                <w:szCs w:val="16"/>
              </w:rPr>
              <w:t xml:space="preserve">about homeless ex-services personnel </w:t>
            </w:r>
            <w:r w:rsidR="00D42B9C">
              <w:rPr>
                <w:rFonts w:ascii="Arial" w:hAnsi="Arial" w:cs="Arial"/>
                <w:sz w:val="16"/>
                <w:szCs w:val="16"/>
              </w:rPr>
              <w:t xml:space="preserve">as requested by RMBC’s Senior Management Team.  The </w:t>
            </w:r>
            <w:r w:rsidRPr="00792306">
              <w:rPr>
                <w:rFonts w:ascii="Arial" w:hAnsi="Arial" w:cs="Arial"/>
                <w:sz w:val="16"/>
                <w:szCs w:val="16"/>
              </w:rPr>
              <w:t>Council’s e-learning training module</w:t>
            </w:r>
            <w:r>
              <w:rPr>
                <w:rFonts w:ascii="Arial" w:hAnsi="Arial" w:cs="Arial"/>
                <w:sz w:val="16"/>
                <w:szCs w:val="16"/>
              </w:rPr>
              <w:t xml:space="preserve"> which was developed in 2021 by the South Yorkshire Councils and rolled out across all 4 South Yorkshire Councils (Barnsley, Doncaster, </w:t>
            </w:r>
            <w:proofErr w:type="gramStart"/>
            <w:r>
              <w:rPr>
                <w:rFonts w:ascii="Arial" w:hAnsi="Arial" w:cs="Arial"/>
                <w:sz w:val="16"/>
                <w:szCs w:val="16"/>
              </w:rPr>
              <w:t>Rotherham</w:t>
            </w:r>
            <w:proofErr w:type="gramEnd"/>
            <w:r>
              <w:rPr>
                <w:rFonts w:ascii="Arial" w:hAnsi="Arial" w:cs="Arial"/>
                <w:sz w:val="16"/>
                <w:szCs w:val="16"/>
              </w:rPr>
              <w:t xml:space="preserve"> and Sheffield).</w:t>
            </w:r>
          </w:p>
        </w:tc>
        <w:tc>
          <w:tcPr>
            <w:tcW w:w="1620" w:type="dxa"/>
            <w:shd w:val="clear" w:color="auto" w:fill="FFF2CC" w:themeFill="accent4" w:themeFillTint="33"/>
          </w:tcPr>
          <w:p w14:paraId="4D548C05" w14:textId="77777777" w:rsidR="004C73E3" w:rsidRDefault="004C73E3" w:rsidP="0019741C">
            <w:pPr>
              <w:pStyle w:val="NoSpacing"/>
              <w:rPr>
                <w:rFonts w:ascii="Arial" w:hAnsi="Arial" w:cs="Arial"/>
                <w:sz w:val="16"/>
                <w:szCs w:val="16"/>
              </w:rPr>
            </w:pPr>
            <w:r w:rsidRPr="00B3499C">
              <w:rPr>
                <w:rFonts w:ascii="Arial" w:hAnsi="Arial" w:cs="Arial"/>
                <w:sz w:val="16"/>
                <w:szCs w:val="16"/>
              </w:rPr>
              <w:t>Rotherham Council</w:t>
            </w:r>
          </w:p>
          <w:p w14:paraId="603BE2DF" w14:textId="77777777" w:rsidR="00DD1E4E" w:rsidRDefault="004E3F85" w:rsidP="0019741C">
            <w:pPr>
              <w:pStyle w:val="NoSpacing"/>
              <w:rPr>
                <w:rFonts w:ascii="Arial" w:hAnsi="Arial" w:cs="Arial"/>
                <w:sz w:val="16"/>
                <w:szCs w:val="16"/>
              </w:rPr>
            </w:pPr>
            <w:r>
              <w:rPr>
                <w:rFonts w:ascii="Arial" w:hAnsi="Arial" w:cs="Arial"/>
                <w:sz w:val="16"/>
                <w:szCs w:val="16"/>
              </w:rPr>
              <w:t>Sandra Tolley</w:t>
            </w:r>
            <w:r w:rsidR="00DD1E4E">
              <w:rPr>
                <w:rFonts w:ascii="Arial" w:hAnsi="Arial" w:cs="Arial"/>
                <w:sz w:val="16"/>
                <w:szCs w:val="16"/>
              </w:rPr>
              <w:t xml:space="preserve"> </w:t>
            </w:r>
          </w:p>
          <w:p w14:paraId="0EA12467" w14:textId="0477F863" w:rsidR="00DD1E4E" w:rsidRPr="00203D2B" w:rsidRDefault="00DD1E4E" w:rsidP="00E07FCE">
            <w:pPr>
              <w:pStyle w:val="NoSpacing"/>
              <w:rPr>
                <w:rFonts w:ascii="Arial" w:hAnsi="Arial" w:cs="Arial"/>
                <w:sz w:val="16"/>
                <w:szCs w:val="16"/>
              </w:rPr>
            </w:pPr>
            <w:r>
              <w:rPr>
                <w:rFonts w:ascii="Arial" w:hAnsi="Arial" w:cs="Arial"/>
                <w:sz w:val="16"/>
                <w:szCs w:val="16"/>
              </w:rPr>
              <w:t>(</w:t>
            </w:r>
            <w:r w:rsidR="004E3F85">
              <w:rPr>
                <w:rFonts w:ascii="Arial" w:hAnsi="Arial" w:cs="Arial"/>
                <w:sz w:val="16"/>
                <w:szCs w:val="16"/>
              </w:rPr>
              <w:t>Head of Housing Options</w:t>
            </w:r>
            <w:r w:rsidR="00E07FCE">
              <w:rPr>
                <w:rFonts w:ascii="Arial" w:hAnsi="Arial" w:cs="Arial"/>
                <w:sz w:val="16"/>
                <w:szCs w:val="16"/>
              </w:rPr>
              <w:t>)</w:t>
            </w:r>
          </w:p>
        </w:tc>
        <w:tc>
          <w:tcPr>
            <w:tcW w:w="1355" w:type="dxa"/>
            <w:shd w:val="clear" w:color="auto" w:fill="92D050"/>
          </w:tcPr>
          <w:p w14:paraId="748F1E33" w14:textId="35739CC8" w:rsidR="004C73E3" w:rsidRPr="00B3499C" w:rsidRDefault="003A0836" w:rsidP="00DD1E4E">
            <w:pPr>
              <w:rPr>
                <w:rFonts w:ascii="Arial" w:hAnsi="Arial" w:cs="Arial"/>
                <w:sz w:val="16"/>
                <w:szCs w:val="16"/>
              </w:rPr>
            </w:pPr>
            <w:r>
              <w:rPr>
                <w:rFonts w:ascii="Arial" w:hAnsi="Arial" w:cs="Arial"/>
                <w:sz w:val="16"/>
                <w:szCs w:val="16"/>
              </w:rPr>
              <w:t xml:space="preserve">N/A </w:t>
            </w:r>
            <w:r w:rsidR="00DD1E4E">
              <w:rPr>
                <w:rFonts w:ascii="Arial" w:hAnsi="Arial" w:cs="Arial"/>
                <w:sz w:val="16"/>
                <w:szCs w:val="16"/>
              </w:rPr>
              <w:t xml:space="preserve">Ongoing </w:t>
            </w:r>
          </w:p>
        </w:tc>
      </w:tr>
      <w:tr w:rsidR="004C73E3" w:rsidRPr="00203D2B" w14:paraId="34EEA904" w14:textId="77777777" w:rsidTr="000555DB">
        <w:tc>
          <w:tcPr>
            <w:tcW w:w="439" w:type="dxa"/>
            <w:shd w:val="clear" w:color="auto" w:fill="FFF2CC" w:themeFill="accent4" w:themeFillTint="33"/>
          </w:tcPr>
          <w:p w14:paraId="12AA2C7E" w14:textId="77777777" w:rsidR="004C73E3" w:rsidRPr="006F6481" w:rsidRDefault="004C73E3" w:rsidP="0019741C">
            <w:pPr>
              <w:rPr>
                <w:rFonts w:ascii="Arial" w:hAnsi="Arial" w:cs="Arial"/>
                <w:sz w:val="16"/>
                <w:szCs w:val="16"/>
              </w:rPr>
            </w:pPr>
            <w:bookmarkStart w:id="2" w:name="_Hlk132977294"/>
            <w:r>
              <w:rPr>
                <w:rFonts w:ascii="Arial" w:hAnsi="Arial" w:cs="Arial"/>
                <w:sz w:val="16"/>
                <w:szCs w:val="16"/>
              </w:rPr>
              <w:lastRenderedPageBreak/>
              <w:t>2.3</w:t>
            </w:r>
          </w:p>
        </w:tc>
        <w:tc>
          <w:tcPr>
            <w:tcW w:w="2158" w:type="dxa"/>
            <w:shd w:val="clear" w:color="auto" w:fill="FFF2CC" w:themeFill="accent4" w:themeFillTint="33"/>
          </w:tcPr>
          <w:p w14:paraId="2579996B" w14:textId="77777777" w:rsidR="004C73E3" w:rsidRPr="004C7415" w:rsidRDefault="004C73E3" w:rsidP="0019741C">
            <w:pPr>
              <w:rPr>
                <w:rFonts w:ascii="Arial" w:hAnsi="Arial" w:cs="Arial"/>
                <w:sz w:val="16"/>
                <w:szCs w:val="16"/>
              </w:rPr>
            </w:pPr>
          </w:p>
        </w:tc>
        <w:tc>
          <w:tcPr>
            <w:tcW w:w="3318" w:type="dxa"/>
            <w:shd w:val="clear" w:color="auto" w:fill="FFF2CC" w:themeFill="accent4" w:themeFillTint="33"/>
          </w:tcPr>
          <w:p w14:paraId="44FF67D3" w14:textId="77777777" w:rsidR="004C73E3" w:rsidRPr="004A3097" w:rsidRDefault="004C73E3" w:rsidP="0019741C">
            <w:pPr>
              <w:pStyle w:val="NoSpacing"/>
              <w:numPr>
                <w:ilvl w:val="0"/>
                <w:numId w:val="18"/>
              </w:numPr>
              <w:rPr>
                <w:rFonts w:ascii="Arial" w:hAnsi="Arial" w:cs="Arial"/>
                <w:sz w:val="16"/>
                <w:szCs w:val="16"/>
              </w:rPr>
            </w:pPr>
            <w:r w:rsidRPr="004A3097">
              <w:rPr>
                <w:rFonts w:ascii="Arial" w:hAnsi="Arial" w:cs="Arial"/>
                <w:sz w:val="16"/>
                <w:szCs w:val="16"/>
              </w:rPr>
              <w:t xml:space="preserve">Prevent Veterans from becoming Homeless </w:t>
            </w:r>
          </w:p>
        </w:tc>
        <w:tc>
          <w:tcPr>
            <w:tcW w:w="6498" w:type="dxa"/>
            <w:shd w:val="clear" w:color="auto" w:fill="FFF2CC" w:themeFill="accent4" w:themeFillTint="33"/>
          </w:tcPr>
          <w:p w14:paraId="153EEE36" w14:textId="77777777" w:rsidR="004C73E3" w:rsidRPr="00781256" w:rsidRDefault="004C73E3" w:rsidP="0019741C">
            <w:pPr>
              <w:pStyle w:val="NoSpacing"/>
              <w:rPr>
                <w:rFonts w:ascii="Arial" w:hAnsi="Arial" w:cs="Arial"/>
                <w:sz w:val="16"/>
                <w:szCs w:val="16"/>
              </w:rPr>
            </w:pPr>
            <w:r w:rsidRPr="00781256">
              <w:rPr>
                <w:rFonts w:ascii="Arial" w:hAnsi="Arial" w:cs="Arial"/>
                <w:sz w:val="16"/>
                <w:szCs w:val="16"/>
              </w:rPr>
              <w:t>The Council has a Homeless Prevention and Rough Sleeper Strategy 2023-2026 which sets out how the Council and partners will address the challenges of homelessness and rough sleeping by focusing on 6 key priorities:</w:t>
            </w:r>
          </w:p>
          <w:p w14:paraId="2A4537F4" w14:textId="77777777" w:rsidR="004C73E3" w:rsidRPr="00781256" w:rsidRDefault="004C73E3" w:rsidP="0019741C">
            <w:pPr>
              <w:pStyle w:val="ListParagraph"/>
              <w:numPr>
                <w:ilvl w:val="0"/>
                <w:numId w:val="24"/>
              </w:numPr>
              <w:autoSpaceDE w:val="0"/>
              <w:autoSpaceDN w:val="0"/>
              <w:spacing w:after="0" w:line="240" w:lineRule="auto"/>
              <w:contextualSpacing/>
              <w:jc w:val="both"/>
              <w:rPr>
                <w:rFonts w:ascii="Arial" w:hAnsi="Arial" w:cs="Arial"/>
                <w:sz w:val="16"/>
                <w:szCs w:val="16"/>
              </w:rPr>
            </w:pPr>
            <w:r w:rsidRPr="00781256">
              <w:rPr>
                <w:rFonts w:ascii="Arial" w:hAnsi="Arial" w:cs="Arial"/>
                <w:sz w:val="16"/>
                <w:szCs w:val="16"/>
              </w:rPr>
              <w:t xml:space="preserve">Make homelessness a rare occurrence by focusing on prevention and early intervention.      </w:t>
            </w:r>
          </w:p>
          <w:p w14:paraId="3C80572B" w14:textId="77777777" w:rsidR="004C73E3" w:rsidRPr="00781256" w:rsidRDefault="004C73E3" w:rsidP="0019741C">
            <w:pPr>
              <w:pStyle w:val="ListParagraph"/>
              <w:numPr>
                <w:ilvl w:val="0"/>
                <w:numId w:val="24"/>
              </w:numPr>
              <w:autoSpaceDE w:val="0"/>
              <w:autoSpaceDN w:val="0"/>
              <w:spacing w:after="0" w:line="240" w:lineRule="auto"/>
              <w:contextualSpacing/>
              <w:jc w:val="both"/>
              <w:rPr>
                <w:rFonts w:ascii="Arial" w:hAnsi="Arial" w:cs="Arial"/>
                <w:sz w:val="16"/>
                <w:szCs w:val="16"/>
              </w:rPr>
            </w:pPr>
            <w:r w:rsidRPr="00781256">
              <w:rPr>
                <w:rFonts w:ascii="Arial" w:hAnsi="Arial" w:cs="Arial"/>
                <w:sz w:val="16"/>
                <w:szCs w:val="16"/>
              </w:rPr>
              <w:t xml:space="preserve">Minimise the use and improve the quality of temporary accommodation and end the use of hotels. </w:t>
            </w:r>
          </w:p>
          <w:p w14:paraId="229CEA0F" w14:textId="77777777" w:rsidR="004C73E3" w:rsidRPr="00781256" w:rsidRDefault="004C73E3" w:rsidP="0019741C">
            <w:pPr>
              <w:pStyle w:val="ListParagraph"/>
              <w:numPr>
                <w:ilvl w:val="0"/>
                <w:numId w:val="24"/>
              </w:numPr>
              <w:autoSpaceDE w:val="0"/>
              <w:autoSpaceDN w:val="0"/>
              <w:spacing w:after="0" w:line="240" w:lineRule="auto"/>
              <w:contextualSpacing/>
              <w:jc w:val="both"/>
              <w:rPr>
                <w:rFonts w:ascii="Arial" w:hAnsi="Arial" w:cs="Arial"/>
                <w:sz w:val="16"/>
                <w:szCs w:val="16"/>
              </w:rPr>
            </w:pPr>
            <w:r w:rsidRPr="00781256">
              <w:rPr>
                <w:rFonts w:ascii="Arial" w:hAnsi="Arial" w:cs="Arial"/>
                <w:sz w:val="16"/>
                <w:szCs w:val="16"/>
              </w:rPr>
              <w:t xml:space="preserve">Increase access to affordable housing options.         </w:t>
            </w:r>
          </w:p>
          <w:p w14:paraId="78CC0854" w14:textId="77777777" w:rsidR="004C73E3" w:rsidRPr="00781256" w:rsidRDefault="004C73E3" w:rsidP="0019741C">
            <w:pPr>
              <w:pStyle w:val="ListParagraph"/>
              <w:numPr>
                <w:ilvl w:val="0"/>
                <w:numId w:val="24"/>
              </w:numPr>
              <w:autoSpaceDE w:val="0"/>
              <w:autoSpaceDN w:val="0"/>
              <w:spacing w:after="0" w:line="240" w:lineRule="auto"/>
              <w:contextualSpacing/>
              <w:jc w:val="both"/>
              <w:rPr>
                <w:rFonts w:ascii="Arial" w:hAnsi="Arial" w:cs="Arial"/>
                <w:sz w:val="16"/>
                <w:szCs w:val="16"/>
              </w:rPr>
            </w:pPr>
            <w:r w:rsidRPr="00781256">
              <w:rPr>
                <w:rFonts w:ascii="Arial" w:hAnsi="Arial" w:cs="Arial"/>
                <w:sz w:val="16"/>
                <w:szCs w:val="16"/>
              </w:rPr>
              <w:t>Improve access to housing support, employment, and health services.</w:t>
            </w:r>
          </w:p>
          <w:p w14:paraId="46687846" w14:textId="77777777" w:rsidR="004C73E3" w:rsidRPr="00781256" w:rsidRDefault="004C73E3" w:rsidP="0019741C">
            <w:pPr>
              <w:pStyle w:val="ListParagraph"/>
              <w:numPr>
                <w:ilvl w:val="0"/>
                <w:numId w:val="24"/>
              </w:numPr>
              <w:autoSpaceDE w:val="0"/>
              <w:autoSpaceDN w:val="0"/>
              <w:spacing w:after="0" w:line="240" w:lineRule="auto"/>
              <w:contextualSpacing/>
              <w:jc w:val="both"/>
              <w:rPr>
                <w:rFonts w:ascii="Arial" w:hAnsi="Arial" w:cs="Arial"/>
                <w:sz w:val="16"/>
                <w:szCs w:val="16"/>
              </w:rPr>
            </w:pPr>
            <w:r w:rsidRPr="00781256">
              <w:rPr>
                <w:rFonts w:ascii="Arial" w:hAnsi="Arial" w:cs="Arial"/>
                <w:sz w:val="16"/>
                <w:szCs w:val="16"/>
              </w:rPr>
              <w:t xml:space="preserve">Support people with complex needs. </w:t>
            </w:r>
          </w:p>
          <w:p w14:paraId="30DAF5B7" w14:textId="77777777" w:rsidR="004C73E3" w:rsidRPr="00781256" w:rsidRDefault="004C73E3" w:rsidP="0019741C">
            <w:pPr>
              <w:pStyle w:val="ListParagraph"/>
              <w:numPr>
                <w:ilvl w:val="0"/>
                <w:numId w:val="24"/>
              </w:numPr>
              <w:autoSpaceDE w:val="0"/>
              <w:autoSpaceDN w:val="0"/>
              <w:spacing w:after="0" w:line="240" w:lineRule="auto"/>
              <w:contextualSpacing/>
              <w:jc w:val="both"/>
              <w:rPr>
                <w:rFonts w:ascii="Arial" w:hAnsi="Arial" w:cs="Arial"/>
                <w:sz w:val="16"/>
                <w:szCs w:val="16"/>
              </w:rPr>
            </w:pPr>
            <w:r w:rsidRPr="00781256">
              <w:rPr>
                <w:rFonts w:ascii="Arial" w:hAnsi="Arial" w:cs="Arial"/>
                <w:sz w:val="16"/>
                <w:szCs w:val="16"/>
              </w:rPr>
              <w:t>End rough sleeping in Rotherham.</w:t>
            </w:r>
          </w:p>
          <w:p w14:paraId="5B11309D" w14:textId="77777777" w:rsidR="004C73E3" w:rsidRPr="00781256" w:rsidRDefault="004C73E3" w:rsidP="0019741C">
            <w:pPr>
              <w:pStyle w:val="NoSpacing"/>
              <w:rPr>
                <w:rFonts w:ascii="Arial" w:hAnsi="Arial" w:cs="Arial"/>
                <w:sz w:val="16"/>
                <w:szCs w:val="16"/>
              </w:rPr>
            </w:pPr>
          </w:p>
          <w:p w14:paraId="3D82EDA6" w14:textId="77777777" w:rsidR="004C73E3" w:rsidRPr="00781256" w:rsidRDefault="004C73E3" w:rsidP="0019741C">
            <w:pPr>
              <w:pStyle w:val="NoSpacing"/>
              <w:rPr>
                <w:rFonts w:ascii="Arial" w:hAnsi="Arial" w:cs="Arial"/>
                <w:sz w:val="16"/>
                <w:szCs w:val="16"/>
              </w:rPr>
            </w:pPr>
            <w:r w:rsidRPr="00781256">
              <w:rPr>
                <w:rFonts w:ascii="Arial" w:hAnsi="Arial" w:cs="Arial"/>
                <w:sz w:val="16"/>
                <w:szCs w:val="16"/>
              </w:rPr>
              <w:t xml:space="preserve">The Strategy </w:t>
            </w:r>
            <w:proofErr w:type="gramStart"/>
            <w:r w:rsidRPr="00781256">
              <w:rPr>
                <w:rFonts w:ascii="Arial" w:hAnsi="Arial" w:cs="Arial"/>
                <w:sz w:val="16"/>
                <w:szCs w:val="16"/>
              </w:rPr>
              <w:t>makes reference</w:t>
            </w:r>
            <w:proofErr w:type="gramEnd"/>
            <w:r w:rsidRPr="00781256">
              <w:rPr>
                <w:rFonts w:ascii="Arial" w:hAnsi="Arial" w:cs="Arial"/>
                <w:sz w:val="16"/>
                <w:szCs w:val="16"/>
              </w:rPr>
              <w:t xml:space="preserve"> to people leaving the armed forces with no home (page 7 Understanding Homelessness) and also referenced in Priority 3 to Increase access to affordable housing options.</w:t>
            </w:r>
          </w:p>
          <w:p w14:paraId="62E3C162" w14:textId="77777777" w:rsidR="004C73E3" w:rsidRDefault="004C73E3" w:rsidP="0019741C">
            <w:pPr>
              <w:jc w:val="both"/>
              <w:rPr>
                <w:rFonts w:ascii="Arial" w:hAnsi="Arial" w:cs="Arial"/>
                <w:bCs/>
                <w:sz w:val="16"/>
                <w:szCs w:val="16"/>
              </w:rPr>
            </w:pPr>
          </w:p>
          <w:p w14:paraId="567EC2C3" w14:textId="39EACB40" w:rsidR="004C73E3" w:rsidRDefault="004C73E3" w:rsidP="0019741C">
            <w:pPr>
              <w:jc w:val="both"/>
              <w:rPr>
                <w:rFonts w:ascii="Arial" w:hAnsi="Arial" w:cs="Arial"/>
                <w:b/>
                <w:sz w:val="16"/>
                <w:szCs w:val="16"/>
              </w:rPr>
            </w:pPr>
            <w:r w:rsidRPr="00781256">
              <w:rPr>
                <w:rFonts w:ascii="Arial" w:hAnsi="Arial" w:cs="Arial"/>
                <w:bCs/>
                <w:sz w:val="16"/>
                <w:szCs w:val="16"/>
              </w:rPr>
              <w:t xml:space="preserve">Although there is not any specific </w:t>
            </w:r>
            <w:r w:rsidR="00413D98">
              <w:rPr>
                <w:rFonts w:ascii="Arial" w:hAnsi="Arial" w:cs="Arial"/>
                <w:bCs/>
                <w:sz w:val="16"/>
                <w:szCs w:val="16"/>
              </w:rPr>
              <w:t xml:space="preserve">action for </w:t>
            </w:r>
            <w:r w:rsidRPr="00781256">
              <w:rPr>
                <w:rFonts w:ascii="Arial" w:hAnsi="Arial" w:cs="Arial"/>
                <w:bCs/>
                <w:sz w:val="16"/>
                <w:szCs w:val="16"/>
              </w:rPr>
              <w:t xml:space="preserve">veterans, the above 6 priorities will apply in all cases. </w:t>
            </w:r>
            <w:proofErr w:type="gramStart"/>
            <w:r w:rsidRPr="00781256">
              <w:rPr>
                <w:rFonts w:ascii="Arial" w:hAnsi="Arial" w:cs="Arial"/>
                <w:bCs/>
                <w:sz w:val="16"/>
                <w:szCs w:val="16"/>
              </w:rPr>
              <w:t>In particular in</w:t>
            </w:r>
            <w:proofErr w:type="gramEnd"/>
            <w:r w:rsidRPr="00781256">
              <w:rPr>
                <w:rFonts w:ascii="Arial" w:hAnsi="Arial" w:cs="Arial"/>
                <w:bCs/>
                <w:sz w:val="16"/>
                <w:szCs w:val="16"/>
              </w:rPr>
              <w:t xml:space="preserve"> </w:t>
            </w:r>
            <w:r w:rsidRPr="00781256">
              <w:rPr>
                <w:rFonts w:ascii="Arial" w:hAnsi="Arial" w:cs="Arial"/>
                <w:b/>
                <w:sz w:val="16"/>
                <w:szCs w:val="16"/>
              </w:rPr>
              <w:t xml:space="preserve">Priority 3 </w:t>
            </w:r>
            <w:r w:rsidRPr="00781256">
              <w:rPr>
                <w:rFonts w:ascii="Arial" w:hAnsi="Arial" w:cs="Arial"/>
                <w:bCs/>
                <w:sz w:val="16"/>
                <w:szCs w:val="16"/>
              </w:rPr>
              <w:t>there is an</w:t>
            </w:r>
            <w:r w:rsidRPr="00781256">
              <w:rPr>
                <w:rFonts w:ascii="Arial" w:hAnsi="Arial" w:cs="Arial"/>
                <w:b/>
                <w:sz w:val="16"/>
                <w:szCs w:val="16"/>
              </w:rPr>
              <w:t xml:space="preserve"> </w:t>
            </w:r>
            <w:r w:rsidRPr="00781256">
              <w:rPr>
                <w:rFonts w:ascii="Arial" w:hAnsi="Arial" w:cs="Arial"/>
                <w:sz w:val="16"/>
                <w:szCs w:val="16"/>
              </w:rPr>
              <w:t xml:space="preserve">action to review the Housing Allocations Policy, and this will give </w:t>
            </w:r>
            <w:r>
              <w:rPr>
                <w:rFonts w:ascii="Arial" w:hAnsi="Arial" w:cs="Arial"/>
                <w:sz w:val="16"/>
                <w:szCs w:val="16"/>
              </w:rPr>
              <w:t xml:space="preserve">the Council </w:t>
            </w:r>
            <w:r w:rsidRPr="00781256">
              <w:rPr>
                <w:rFonts w:ascii="Arial" w:hAnsi="Arial" w:cs="Arial"/>
                <w:sz w:val="16"/>
                <w:szCs w:val="16"/>
              </w:rPr>
              <w:t xml:space="preserve">the opportunity to review the policy for veterans and plug any gaps in provisions.   </w:t>
            </w:r>
            <w:r w:rsidRPr="00781256">
              <w:rPr>
                <w:rFonts w:ascii="Arial" w:hAnsi="Arial" w:cs="Arial"/>
                <w:b/>
                <w:sz w:val="16"/>
                <w:szCs w:val="16"/>
              </w:rPr>
              <w:t xml:space="preserve">   </w:t>
            </w:r>
          </w:p>
          <w:p w14:paraId="58029DD6" w14:textId="77777777" w:rsidR="004C73E3" w:rsidRPr="00781256" w:rsidRDefault="004C73E3" w:rsidP="0019741C">
            <w:pPr>
              <w:pStyle w:val="NoSpacing"/>
              <w:rPr>
                <w:rFonts w:ascii="Arial" w:hAnsi="Arial" w:cs="Arial"/>
                <w:color w:val="FF0000"/>
                <w:sz w:val="16"/>
                <w:szCs w:val="16"/>
              </w:rPr>
            </w:pPr>
          </w:p>
        </w:tc>
        <w:tc>
          <w:tcPr>
            <w:tcW w:w="1620" w:type="dxa"/>
            <w:shd w:val="clear" w:color="auto" w:fill="FFF2CC" w:themeFill="accent4" w:themeFillTint="33"/>
          </w:tcPr>
          <w:p w14:paraId="776E0344" w14:textId="77777777" w:rsidR="004C73E3" w:rsidRDefault="004C73E3" w:rsidP="0019741C">
            <w:pPr>
              <w:pStyle w:val="NoSpacing"/>
              <w:rPr>
                <w:rFonts w:ascii="Arial" w:hAnsi="Arial" w:cs="Arial"/>
                <w:sz w:val="16"/>
                <w:szCs w:val="16"/>
              </w:rPr>
            </w:pPr>
            <w:r w:rsidRPr="004A3097">
              <w:rPr>
                <w:rFonts w:ascii="Arial" w:hAnsi="Arial" w:cs="Arial"/>
                <w:sz w:val="16"/>
                <w:szCs w:val="16"/>
              </w:rPr>
              <w:t>Rotherham Council</w:t>
            </w:r>
          </w:p>
          <w:p w14:paraId="6C446FEB" w14:textId="77777777" w:rsidR="00E07FCE" w:rsidRDefault="00E07FCE" w:rsidP="00E07FCE">
            <w:pPr>
              <w:pStyle w:val="NoSpacing"/>
              <w:rPr>
                <w:rFonts w:ascii="Arial" w:hAnsi="Arial" w:cs="Arial"/>
                <w:sz w:val="16"/>
                <w:szCs w:val="16"/>
              </w:rPr>
            </w:pPr>
            <w:r>
              <w:rPr>
                <w:rFonts w:ascii="Arial" w:hAnsi="Arial" w:cs="Arial"/>
                <w:sz w:val="16"/>
                <w:szCs w:val="16"/>
              </w:rPr>
              <w:t xml:space="preserve">Sandra Tolley </w:t>
            </w:r>
          </w:p>
          <w:p w14:paraId="7D3153F2" w14:textId="18868E66" w:rsidR="00E07FCE" w:rsidRDefault="00E07FCE" w:rsidP="00E07FCE">
            <w:pPr>
              <w:pStyle w:val="NoSpacing"/>
              <w:rPr>
                <w:rFonts w:ascii="Arial" w:hAnsi="Arial" w:cs="Arial"/>
                <w:sz w:val="16"/>
                <w:szCs w:val="16"/>
              </w:rPr>
            </w:pPr>
            <w:r>
              <w:rPr>
                <w:rFonts w:ascii="Arial" w:hAnsi="Arial" w:cs="Arial"/>
                <w:sz w:val="16"/>
                <w:szCs w:val="16"/>
              </w:rPr>
              <w:t>(Head of Housing Options)</w:t>
            </w:r>
          </w:p>
          <w:p w14:paraId="52803074" w14:textId="77777777" w:rsidR="004C73E3" w:rsidRPr="005117AE" w:rsidRDefault="004C73E3" w:rsidP="0019741C">
            <w:pPr>
              <w:pStyle w:val="NoSpacing"/>
              <w:rPr>
                <w:rFonts w:ascii="Arial" w:hAnsi="Arial" w:cs="Arial"/>
                <w:sz w:val="16"/>
                <w:szCs w:val="16"/>
                <w:highlight w:val="yellow"/>
              </w:rPr>
            </w:pPr>
          </w:p>
        </w:tc>
        <w:tc>
          <w:tcPr>
            <w:tcW w:w="1355" w:type="dxa"/>
            <w:shd w:val="clear" w:color="auto" w:fill="92D050"/>
          </w:tcPr>
          <w:p w14:paraId="2352A773" w14:textId="3CCF9399" w:rsidR="004C73E3" w:rsidRPr="004A3097" w:rsidRDefault="00DD1E4E" w:rsidP="0019741C">
            <w:pPr>
              <w:rPr>
                <w:rFonts w:ascii="Arial" w:hAnsi="Arial" w:cs="Arial"/>
                <w:sz w:val="16"/>
                <w:szCs w:val="16"/>
              </w:rPr>
            </w:pPr>
            <w:r>
              <w:rPr>
                <w:rFonts w:ascii="Arial" w:hAnsi="Arial" w:cs="Arial"/>
                <w:sz w:val="16"/>
                <w:szCs w:val="16"/>
              </w:rPr>
              <w:t xml:space="preserve">Ongoing </w:t>
            </w:r>
          </w:p>
        </w:tc>
      </w:tr>
    </w:tbl>
    <w:p w14:paraId="71F94E97" w14:textId="77777777" w:rsidR="0055422D" w:rsidRDefault="006303D4">
      <w:r>
        <w:br w:type="page"/>
      </w:r>
    </w:p>
    <w:tbl>
      <w:tblPr>
        <w:tblStyle w:val="TableGrid"/>
        <w:tblW w:w="15388" w:type="dxa"/>
        <w:tblLook w:val="04A0" w:firstRow="1" w:lastRow="0" w:firstColumn="1" w:lastColumn="0" w:noHBand="0" w:noVBand="1"/>
      </w:tblPr>
      <w:tblGrid>
        <w:gridCol w:w="439"/>
        <w:gridCol w:w="2381"/>
        <w:gridCol w:w="3503"/>
        <w:gridCol w:w="5822"/>
        <w:gridCol w:w="1620"/>
        <w:gridCol w:w="1623"/>
      </w:tblGrid>
      <w:tr w:rsidR="0055422D" w:rsidRPr="00D425F8" w14:paraId="7E20ED6E" w14:textId="77777777" w:rsidTr="00BB1796">
        <w:tc>
          <w:tcPr>
            <w:tcW w:w="15388" w:type="dxa"/>
            <w:gridSpan w:val="6"/>
            <w:shd w:val="clear" w:color="auto" w:fill="DEEAF6" w:themeFill="accent5" w:themeFillTint="33"/>
          </w:tcPr>
          <w:p w14:paraId="0448F663" w14:textId="77777777" w:rsidR="0055422D" w:rsidRPr="00D425F8" w:rsidRDefault="0055422D" w:rsidP="00BB1796">
            <w:pPr>
              <w:rPr>
                <w:rFonts w:ascii="Arial" w:hAnsi="Arial" w:cs="Arial"/>
                <w:b/>
                <w:bCs/>
                <w:color w:val="000000"/>
                <w:sz w:val="24"/>
                <w:szCs w:val="24"/>
              </w:rPr>
            </w:pPr>
            <w:r>
              <w:lastRenderedPageBreak/>
              <w:br w:type="page"/>
            </w:r>
            <w:r w:rsidRPr="00D425F8">
              <w:rPr>
                <w:rFonts w:ascii="Arial" w:hAnsi="Arial" w:cs="Arial"/>
                <w:b/>
                <w:bCs/>
                <w:color w:val="000000"/>
                <w:sz w:val="24"/>
                <w:szCs w:val="24"/>
              </w:rPr>
              <w:t>Health</w:t>
            </w:r>
            <w:r w:rsidRPr="006F0F26">
              <w:rPr>
                <w:rFonts w:ascii="Arial" w:hAnsi="Arial" w:cs="Arial"/>
                <w:b/>
                <w:bCs/>
                <w:color w:val="FF0000"/>
                <w:sz w:val="24"/>
                <w:szCs w:val="24"/>
              </w:rPr>
              <w:t>*</w:t>
            </w:r>
            <w:r w:rsidRPr="00D425F8">
              <w:rPr>
                <w:rFonts w:ascii="Arial" w:hAnsi="Arial" w:cs="Arial"/>
                <w:b/>
                <w:bCs/>
                <w:color w:val="000000"/>
                <w:sz w:val="24"/>
                <w:szCs w:val="24"/>
              </w:rPr>
              <w:t xml:space="preserve"> </w:t>
            </w:r>
            <w:r>
              <w:rPr>
                <w:rFonts w:ascii="Arial" w:hAnsi="Arial" w:cs="Arial"/>
                <w:b/>
                <w:bCs/>
                <w:color w:val="000000"/>
                <w:sz w:val="24"/>
                <w:szCs w:val="24"/>
              </w:rPr>
              <w:t>&amp;</w:t>
            </w:r>
            <w:r w:rsidRPr="00D425F8">
              <w:rPr>
                <w:rFonts w:ascii="Arial" w:hAnsi="Arial" w:cs="Arial"/>
                <w:b/>
                <w:bCs/>
                <w:color w:val="000000"/>
                <w:sz w:val="24"/>
                <w:szCs w:val="24"/>
              </w:rPr>
              <w:t xml:space="preserve"> Well-being </w:t>
            </w:r>
          </w:p>
        </w:tc>
      </w:tr>
      <w:tr w:rsidR="0055422D" w:rsidRPr="00203D2B" w14:paraId="76C4618E" w14:textId="77777777" w:rsidTr="00BB1796">
        <w:trPr>
          <w:trHeight w:val="290"/>
        </w:trPr>
        <w:tc>
          <w:tcPr>
            <w:tcW w:w="439" w:type="dxa"/>
            <w:shd w:val="clear" w:color="auto" w:fill="BFBFBF" w:themeFill="background1" w:themeFillShade="BF"/>
          </w:tcPr>
          <w:p w14:paraId="5041A160" w14:textId="77777777" w:rsidR="0055422D" w:rsidRPr="00203D2B" w:rsidRDefault="0055422D" w:rsidP="00BB1796">
            <w:pPr>
              <w:rPr>
                <w:rFonts w:ascii="Arial" w:hAnsi="Arial" w:cs="Arial"/>
                <w:sz w:val="16"/>
                <w:szCs w:val="16"/>
              </w:rPr>
            </w:pPr>
            <w:r>
              <w:br w:type="page"/>
            </w:r>
            <w:r>
              <w:br w:type="page"/>
            </w:r>
            <w:r>
              <w:br w:type="page"/>
            </w:r>
            <w:r>
              <w:br w:type="page"/>
            </w:r>
          </w:p>
        </w:tc>
        <w:tc>
          <w:tcPr>
            <w:tcW w:w="2381" w:type="dxa"/>
            <w:shd w:val="clear" w:color="auto" w:fill="BFBFBF" w:themeFill="background1" w:themeFillShade="BF"/>
          </w:tcPr>
          <w:p w14:paraId="00D8C901" w14:textId="77777777" w:rsidR="0055422D" w:rsidRPr="00203D2B" w:rsidRDefault="0055422D" w:rsidP="00BB1796">
            <w:pPr>
              <w:rPr>
                <w:rFonts w:ascii="Arial" w:hAnsi="Arial" w:cs="Arial"/>
                <w:sz w:val="16"/>
                <w:szCs w:val="16"/>
              </w:rPr>
            </w:pPr>
            <w:r w:rsidRPr="00203D2B">
              <w:rPr>
                <w:rFonts w:ascii="Arial" w:hAnsi="Arial" w:cs="Arial"/>
                <w:sz w:val="16"/>
                <w:szCs w:val="16"/>
              </w:rPr>
              <w:t>We will…</w:t>
            </w:r>
          </w:p>
        </w:tc>
        <w:tc>
          <w:tcPr>
            <w:tcW w:w="3503" w:type="dxa"/>
            <w:shd w:val="clear" w:color="auto" w:fill="BFBFBF" w:themeFill="background1" w:themeFillShade="BF"/>
          </w:tcPr>
          <w:p w14:paraId="17A3D8C6" w14:textId="77777777" w:rsidR="0055422D" w:rsidRPr="00203D2B" w:rsidRDefault="0055422D" w:rsidP="00BB1796">
            <w:pPr>
              <w:rPr>
                <w:rFonts w:ascii="Arial" w:hAnsi="Arial" w:cs="Arial"/>
                <w:sz w:val="16"/>
                <w:szCs w:val="16"/>
              </w:rPr>
            </w:pPr>
            <w:r w:rsidRPr="00203D2B">
              <w:rPr>
                <w:rFonts w:ascii="Arial" w:hAnsi="Arial" w:cs="Arial"/>
                <w:sz w:val="16"/>
                <w:szCs w:val="16"/>
              </w:rPr>
              <w:t>By…</w:t>
            </w:r>
          </w:p>
        </w:tc>
        <w:tc>
          <w:tcPr>
            <w:tcW w:w="5822" w:type="dxa"/>
            <w:shd w:val="clear" w:color="auto" w:fill="BFBFBF" w:themeFill="background1" w:themeFillShade="BF"/>
          </w:tcPr>
          <w:p w14:paraId="03BFDA42" w14:textId="77777777" w:rsidR="0055422D" w:rsidRPr="00203D2B" w:rsidRDefault="0055422D" w:rsidP="00BB1796">
            <w:pPr>
              <w:rPr>
                <w:rFonts w:ascii="Arial" w:hAnsi="Arial" w:cs="Arial"/>
                <w:sz w:val="16"/>
                <w:szCs w:val="16"/>
              </w:rPr>
            </w:pPr>
            <w:r>
              <w:rPr>
                <w:rFonts w:ascii="Arial" w:hAnsi="Arial" w:cs="Arial"/>
                <w:sz w:val="16"/>
                <w:szCs w:val="16"/>
              </w:rPr>
              <w:t xml:space="preserve">Specific </w:t>
            </w:r>
            <w:r w:rsidRPr="00203D2B">
              <w:rPr>
                <w:rFonts w:ascii="Arial" w:hAnsi="Arial" w:cs="Arial"/>
                <w:sz w:val="16"/>
                <w:szCs w:val="16"/>
              </w:rPr>
              <w:t xml:space="preserve">Activity </w:t>
            </w:r>
          </w:p>
        </w:tc>
        <w:tc>
          <w:tcPr>
            <w:tcW w:w="1620" w:type="dxa"/>
            <w:shd w:val="clear" w:color="auto" w:fill="BFBFBF" w:themeFill="background1" w:themeFillShade="BF"/>
          </w:tcPr>
          <w:p w14:paraId="7224C90A" w14:textId="77777777" w:rsidR="0055422D" w:rsidRPr="00203D2B" w:rsidRDefault="0055422D" w:rsidP="00BB1796">
            <w:pPr>
              <w:rPr>
                <w:rFonts w:ascii="Arial" w:hAnsi="Arial" w:cs="Arial"/>
                <w:sz w:val="16"/>
                <w:szCs w:val="16"/>
              </w:rPr>
            </w:pPr>
            <w:r w:rsidRPr="00203D2B">
              <w:rPr>
                <w:rFonts w:ascii="Arial" w:hAnsi="Arial" w:cs="Arial"/>
                <w:sz w:val="16"/>
                <w:szCs w:val="16"/>
              </w:rPr>
              <w:t>Responsible Lead</w:t>
            </w:r>
          </w:p>
        </w:tc>
        <w:tc>
          <w:tcPr>
            <w:tcW w:w="1623" w:type="dxa"/>
            <w:shd w:val="clear" w:color="auto" w:fill="BFBFBF" w:themeFill="background1" w:themeFillShade="BF"/>
          </w:tcPr>
          <w:p w14:paraId="08416987" w14:textId="77777777" w:rsidR="0055422D" w:rsidRDefault="0055422D" w:rsidP="00BB1796">
            <w:pPr>
              <w:rPr>
                <w:rFonts w:ascii="Arial" w:hAnsi="Arial" w:cs="Arial"/>
                <w:sz w:val="16"/>
                <w:szCs w:val="16"/>
              </w:rPr>
            </w:pPr>
            <w:r>
              <w:rPr>
                <w:rFonts w:ascii="Arial" w:hAnsi="Arial" w:cs="Arial"/>
                <w:sz w:val="16"/>
                <w:szCs w:val="16"/>
              </w:rPr>
              <w:t xml:space="preserve">Delivery Timescales </w:t>
            </w:r>
          </w:p>
          <w:p w14:paraId="507A16AA" w14:textId="77777777" w:rsidR="0055422D" w:rsidRPr="00203D2B" w:rsidRDefault="0055422D" w:rsidP="00BB1796">
            <w:pPr>
              <w:rPr>
                <w:rFonts w:ascii="Arial" w:hAnsi="Arial" w:cs="Arial"/>
                <w:sz w:val="16"/>
                <w:szCs w:val="16"/>
              </w:rPr>
            </w:pPr>
          </w:p>
        </w:tc>
      </w:tr>
      <w:tr w:rsidR="0055422D" w:rsidRPr="003F4772" w14:paraId="7DDCA7D3" w14:textId="77777777" w:rsidTr="00BB1796">
        <w:trPr>
          <w:trHeight w:val="1061"/>
        </w:trPr>
        <w:tc>
          <w:tcPr>
            <w:tcW w:w="439" w:type="dxa"/>
            <w:vMerge w:val="restart"/>
            <w:shd w:val="clear" w:color="auto" w:fill="DEEAF6" w:themeFill="accent5" w:themeFillTint="33"/>
          </w:tcPr>
          <w:p w14:paraId="66DF70B5" w14:textId="77777777" w:rsidR="0055422D" w:rsidRPr="00A63B19" w:rsidRDefault="0055422D" w:rsidP="00BB1796">
            <w:pPr>
              <w:rPr>
                <w:rFonts w:ascii="Arial" w:hAnsi="Arial" w:cs="Arial"/>
                <w:color w:val="FF0000"/>
                <w:sz w:val="16"/>
                <w:szCs w:val="16"/>
              </w:rPr>
            </w:pPr>
            <w:r w:rsidRPr="009E4C54">
              <w:rPr>
                <w:rFonts w:ascii="Arial" w:hAnsi="Arial" w:cs="Arial"/>
                <w:color w:val="000000" w:themeColor="text1"/>
                <w:sz w:val="16"/>
                <w:szCs w:val="16"/>
              </w:rPr>
              <w:t>3.1</w:t>
            </w:r>
          </w:p>
        </w:tc>
        <w:tc>
          <w:tcPr>
            <w:tcW w:w="2381" w:type="dxa"/>
            <w:vMerge w:val="restart"/>
            <w:shd w:val="clear" w:color="auto" w:fill="DEEAF6" w:themeFill="accent5" w:themeFillTint="33"/>
          </w:tcPr>
          <w:p w14:paraId="24F3ADCA" w14:textId="77777777" w:rsidR="0055422D" w:rsidRPr="009E4C54" w:rsidRDefault="0055422D" w:rsidP="00BB1796">
            <w:pPr>
              <w:rPr>
                <w:rFonts w:ascii="Arial" w:hAnsi="Arial" w:cs="Arial"/>
                <w:color w:val="000000" w:themeColor="text1"/>
                <w:sz w:val="16"/>
                <w:szCs w:val="16"/>
              </w:rPr>
            </w:pPr>
            <w:r w:rsidRPr="009E4C54">
              <w:rPr>
                <w:rFonts w:ascii="Arial" w:hAnsi="Arial" w:cs="Arial"/>
                <w:color w:val="000000" w:themeColor="text1"/>
                <w:sz w:val="16"/>
                <w:szCs w:val="16"/>
              </w:rPr>
              <w:t>Ensure all veterans enjoy a state of positive physical and mental health and well-being enabling them to contribute to wider aspects of society.</w:t>
            </w:r>
          </w:p>
        </w:tc>
        <w:tc>
          <w:tcPr>
            <w:tcW w:w="3503" w:type="dxa"/>
            <w:shd w:val="clear" w:color="auto" w:fill="DEEAF6" w:themeFill="accent5" w:themeFillTint="33"/>
          </w:tcPr>
          <w:p w14:paraId="335EF6A6" w14:textId="77777777" w:rsidR="0055422D" w:rsidRPr="009E4C54" w:rsidRDefault="0055422D" w:rsidP="00BB1796">
            <w:pPr>
              <w:pStyle w:val="NoSpacing"/>
              <w:numPr>
                <w:ilvl w:val="0"/>
                <w:numId w:val="19"/>
              </w:numPr>
              <w:rPr>
                <w:rFonts w:ascii="Arial" w:hAnsi="Arial" w:cs="Arial"/>
                <w:color w:val="000000" w:themeColor="text1"/>
                <w:sz w:val="16"/>
                <w:szCs w:val="16"/>
              </w:rPr>
            </w:pPr>
            <w:r w:rsidRPr="009E4C54">
              <w:rPr>
                <w:rFonts w:ascii="Arial" w:hAnsi="Arial" w:cs="Arial"/>
                <w:color w:val="000000" w:themeColor="text1"/>
                <w:sz w:val="16"/>
                <w:szCs w:val="16"/>
              </w:rPr>
              <w:t>Working towards enhancing Veteran registration with NHS GP Surgeries and promoting the Veterans Friendly Accreditation across Trusts and Hospital Partners.</w:t>
            </w:r>
          </w:p>
          <w:p w14:paraId="5D291718" w14:textId="77777777" w:rsidR="0055422D" w:rsidRPr="009E4C54" w:rsidRDefault="0055422D" w:rsidP="00BB1796">
            <w:pPr>
              <w:pStyle w:val="NoSpacing"/>
              <w:rPr>
                <w:rFonts w:ascii="Arial" w:hAnsi="Arial" w:cs="Arial"/>
                <w:color w:val="000000" w:themeColor="text1"/>
                <w:sz w:val="16"/>
                <w:szCs w:val="16"/>
              </w:rPr>
            </w:pPr>
          </w:p>
        </w:tc>
        <w:tc>
          <w:tcPr>
            <w:tcW w:w="5822" w:type="dxa"/>
            <w:shd w:val="clear" w:color="auto" w:fill="DEEAF6" w:themeFill="accent5" w:themeFillTint="33"/>
          </w:tcPr>
          <w:p w14:paraId="0C67D6ED" w14:textId="760B1815" w:rsidR="0055422D" w:rsidRDefault="0055422D" w:rsidP="00BB1796">
            <w:pPr>
              <w:rPr>
                <w:rFonts w:ascii="Arial" w:hAnsi="Arial" w:cs="Arial"/>
                <w:color w:val="000000" w:themeColor="text1"/>
                <w:sz w:val="16"/>
                <w:szCs w:val="16"/>
              </w:rPr>
            </w:pPr>
            <w:r w:rsidRPr="009E4C54">
              <w:rPr>
                <w:rFonts w:ascii="Arial" w:hAnsi="Arial" w:cs="Arial"/>
                <w:color w:val="000000" w:themeColor="text1"/>
                <w:sz w:val="16"/>
                <w:szCs w:val="16"/>
              </w:rPr>
              <w:t xml:space="preserve">28 out of 28 practices </w:t>
            </w:r>
            <w:r w:rsidR="00060885">
              <w:rPr>
                <w:rFonts w:ascii="Arial" w:hAnsi="Arial" w:cs="Arial"/>
                <w:color w:val="000000" w:themeColor="text1"/>
                <w:sz w:val="16"/>
                <w:szCs w:val="16"/>
              </w:rPr>
              <w:t xml:space="preserve">in Rotherham </w:t>
            </w:r>
            <w:r w:rsidRPr="009E4C54">
              <w:rPr>
                <w:rFonts w:ascii="Arial" w:hAnsi="Arial" w:cs="Arial"/>
                <w:color w:val="000000" w:themeColor="text1"/>
                <w:sz w:val="16"/>
                <w:szCs w:val="16"/>
              </w:rPr>
              <w:t xml:space="preserve">are confirmed as signed up to the scheme. </w:t>
            </w:r>
          </w:p>
          <w:p w14:paraId="18E854E4" w14:textId="77777777" w:rsidR="00060885" w:rsidRDefault="00060885" w:rsidP="00BB1796">
            <w:pPr>
              <w:rPr>
                <w:rFonts w:ascii="Arial" w:hAnsi="Arial" w:cs="Arial"/>
                <w:color w:val="000000" w:themeColor="text1"/>
                <w:sz w:val="16"/>
                <w:szCs w:val="16"/>
              </w:rPr>
            </w:pPr>
          </w:p>
          <w:p w14:paraId="3141B358" w14:textId="292AB2F6" w:rsidR="00060885" w:rsidRDefault="00060885" w:rsidP="00BB1796">
            <w:pPr>
              <w:rPr>
                <w:rFonts w:ascii="Arial" w:hAnsi="Arial" w:cs="Arial"/>
                <w:color w:val="000000" w:themeColor="text1"/>
                <w:sz w:val="16"/>
                <w:szCs w:val="16"/>
              </w:rPr>
            </w:pPr>
            <w:r>
              <w:rPr>
                <w:rFonts w:ascii="Arial" w:hAnsi="Arial" w:cs="Arial"/>
                <w:color w:val="000000" w:themeColor="text1"/>
                <w:sz w:val="16"/>
                <w:szCs w:val="16"/>
              </w:rPr>
              <w:t xml:space="preserve">As of </w:t>
            </w:r>
            <w:proofErr w:type="gramStart"/>
            <w:r>
              <w:rPr>
                <w:rFonts w:ascii="Arial" w:hAnsi="Arial" w:cs="Arial"/>
                <w:color w:val="000000" w:themeColor="text1"/>
                <w:sz w:val="16"/>
                <w:szCs w:val="16"/>
              </w:rPr>
              <w:t>August 2024</w:t>
            </w:r>
            <w:proofErr w:type="gramEnd"/>
            <w:r>
              <w:rPr>
                <w:rFonts w:ascii="Arial" w:hAnsi="Arial" w:cs="Arial"/>
                <w:color w:val="000000" w:themeColor="text1"/>
                <w:sz w:val="16"/>
                <w:szCs w:val="16"/>
              </w:rPr>
              <w:t xml:space="preserve"> discussions are ongoing regarding whether GP practices are fully adhering to the requirements to ensure that veterans and the armed forces community receive the best care and entitlements.</w:t>
            </w:r>
          </w:p>
          <w:p w14:paraId="26F2BA47" w14:textId="77777777" w:rsidR="00060885" w:rsidRPr="009E4C54" w:rsidRDefault="00060885" w:rsidP="00BB1796">
            <w:pPr>
              <w:rPr>
                <w:rFonts w:ascii="Arial" w:hAnsi="Arial" w:cs="Arial"/>
                <w:color w:val="000000" w:themeColor="text1"/>
                <w:sz w:val="16"/>
                <w:szCs w:val="16"/>
              </w:rPr>
            </w:pPr>
          </w:p>
          <w:p w14:paraId="372A397C" w14:textId="77777777" w:rsidR="0055422D" w:rsidRPr="009E4C54" w:rsidRDefault="00F86664" w:rsidP="00BB1796">
            <w:pPr>
              <w:rPr>
                <w:rStyle w:val="Hyperlink"/>
                <w:rFonts w:ascii="Arial" w:hAnsi="Arial" w:cs="Arial"/>
                <w:color w:val="000000" w:themeColor="text1"/>
                <w:sz w:val="16"/>
                <w:szCs w:val="16"/>
              </w:rPr>
            </w:pPr>
            <w:hyperlink r:id="rId16" w:history="1">
              <w:r w:rsidR="0055422D" w:rsidRPr="009E4C54">
                <w:rPr>
                  <w:rStyle w:val="Hyperlink"/>
                  <w:rFonts w:ascii="Arial" w:hAnsi="Arial" w:cs="Arial"/>
                  <w:color w:val="000000" w:themeColor="text1"/>
                  <w:sz w:val="16"/>
                  <w:szCs w:val="16"/>
                </w:rPr>
                <w:t>Veterans' healthcare toolkit: Veteran friendly GP practice accreditation (rcgp.org.uk)</w:t>
              </w:r>
            </w:hyperlink>
          </w:p>
          <w:p w14:paraId="69EC20BD" w14:textId="77777777" w:rsidR="0055422D" w:rsidRPr="00A63B19" w:rsidRDefault="0055422D" w:rsidP="00BB1796">
            <w:pPr>
              <w:rPr>
                <w:rFonts w:ascii="Arial" w:hAnsi="Arial" w:cs="Arial"/>
                <w:color w:val="FF0000"/>
                <w:sz w:val="16"/>
                <w:szCs w:val="16"/>
              </w:rPr>
            </w:pPr>
          </w:p>
        </w:tc>
        <w:tc>
          <w:tcPr>
            <w:tcW w:w="1620" w:type="dxa"/>
            <w:shd w:val="clear" w:color="auto" w:fill="DEEAF6" w:themeFill="accent5" w:themeFillTint="33"/>
          </w:tcPr>
          <w:p w14:paraId="669DC338" w14:textId="77777777" w:rsidR="00BD47F6" w:rsidRDefault="00BD47F6" w:rsidP="00BB1796">
            <w:pPr>
              <w:rPr>
                <w:rFonts w:ascii="Arial" w:hAnsi="Arial" w:cs="Arial"/>
                <w:color w:val="000000" w:themeColor="text1"/>
                <w:sz w:val="16"/>
                <w:szCs w:val="16"/>
              </w:rPr>
            </w:pPr>
            <w:r w:rsidRPr="00BD47F6">
              <w:rPr>
                <w:rFonts w:ascii="Arial" w:hAnsi="Arial" w:cs="Arial"/>
                <w:color w:val="000000"/>
                <w:sz w:val="16"/>
                <w:szCs w:val="16"/>
                <w:lang w:eastAsia="en-GB"/>
              </w:rPr>
              <w:t>Andy King</w:t>
            </w:r>
            <w:r>
              <w:rPr>
                <w:rFonts w:ascii="Arial" w:hAnsi="Arial" w:cs="Arial"/>
                <w:color w:val="000000"/>
                <w:sz w:val="16"/>
                <w:szCs w:val="16"/>
                <w:lang w:eastAsia="en-GB"/>
              </w:rPr>
              <w:t xml:space="preserve">, </w:t>
            </w:r>
            <w:r w:rsidRPr="00BD47F6">
              <w:rPr>
                <w:rFonts w:ascii="Arial" w:hAnsi="Arial" w:cs="Arial"/>
                <w:color w:val="000000"/>
                <w:sz w:val="16"/>
                <w:szCs w:val="16"/>
                <w:lang w:eastAsia="en-GB"/>
              </w:rPr>
              <w:t xml:space="preserve">Regional Lead </w:t>
            </w:r>
            <w:proofErr w:type="gramStart"/>
            <w:r w:rsidRPr="00BD47F6">
              <w:rPr>
                <w:rFonts w:ascii="Arial" w:hAnsi="Arial" w:cs="Arial"/>
                <w:color w:val="000000"/>
                <w:sz w:val="16"/>
                <w:szCs w:val="16"/>
                <w:lang w:eastAsia="en-GB"/>
              </w:rPr>
              <w:t>North East</w:t>
            </w:r>
            <w:proofErr w:type="gramEnd"/>
            <w:r w:rsidRPr="00BD47F6">
              <w:rPr>
                <w:rFonts w:ascii="Arial" w:hAnsi="Arial" w:cs="Arial"/>
                <w:color w:val="000000"/>
                <w:sz w:val="16"/>
                <w:szCs w:val="16"/>
                <w:lang w:eastAsia="en-GB"/>
              </w:rPr>
              <w:t xml:space="preserve"> and Yorkshire</w:t>
            </w:r>
            <w:r>
              <w:rPr>
                <w:rFonts w:ascii="Arial" w:hAnsi="Arial" w:cs="Arial"/>
                <w:color w:val="000000"/>
                <w:sz w:val="16"/>
                <w:szCs w:val="16"/>
                <w:lang w:eastAsia="en-GB"/>
              </w:rPr>
              <w:t xml:space="preserve">, </w:t>
            </w:r>
            <w:r w:rsidRPr="00BD47F6">
              <w:rPr>
                <w:rFonts w:ascii="Arial" w:hAnsi="Arial" w:cs="Arial"/>
                <w:color w:val="000000"/>
                <w:sz w:val="16"/>
                <w:szCs w:val="16"/>
                <w:lang w:eastAsia="en-GB"/>
              </w:rPr>
              <w:t>RCGP Veteran Friendly Accreditation Programme</w:t>
            </w:r>
            <w:r w:rsidRPr="009E4C54">
              <w:rPr>
                <w:rFonts w:ascii="Arial" w:hAnsi="Arial" w:cs="Arial"/>
                <w:color w:val="000000" w:themeColor="text1"/>
                <w:sz w:val="16"/>
                <w:szCs w:val="16"/>
              </w:rPr>
              <w:t xml:space="preserve"> </w:t>
            </w:r>
          </w:p>
          <w:p w14:paraId="221F0EE0" w14:textId="77777777" w:rsidR="00BD47F6" w:rsidRDefault="00BD47F6" w:rsidP="00BB1796">
            <w:pPr>
              <w:rPr>
                <w:rFonts w:ascii="Arial" w:hAnsi="Arial" w:cs="Arial"/>
                <w:color w:val="000000" w:themeColor="text1"/>
                <w:sz w:val="16"/>
                <w:szCs w:val="16"/>
              </w:rPr>
            </w:pPr>
          </w:p>
          <w:p w14:paraId="22B0D292" w14:textId="4D571DCD" w:rsidR="0055422D" w:rsidRPr="009E4C54" w:rsidRDefault="0055422D" w:rsidP="00BB1796">
            <w:pPr>
              <w:rPr>
                <w:rFonts w:ascii="Arial" w:hAnsi="Arial" w:cs="Arial"/>
                <w:color w:val="000000" w:themeColor="text1"/>
                <w:sz w:val="16"/>
                <w:szCs w:val="16"/>
              </w:rPr>
            </w:pPr>
            <w:r w:rsidRPr="009E4C54">
              <w:rPr>
                <w:rFonts w:ascii="Arial" w:hAnsi="Arial" w:cs="Arial"/>
                <w:color w:val="000000" w:themeColor="text1"/>
                <w:sz w:val="16"/>
                <w:szCs w:val="16"/>
              </w:rPr>
              <w:t>NHS SY Integration Care Board</w:t>
            </w:r>
          </w:p>
          <w:p w14:paraId="456B23C2" w14:textId="77777777" w:rsidR="0055422D" w:rsidRDefault="0055422D" w:rsidP="00BD47F6">
            <w:pPr>
              <w:rPr>
                <w:rFonts w:ascii="Arial" w:hAnsi="Arial" w:cs="Arial"/>
                <w:color w:val="000000" w:themeColor="text1"/>
                <w:sz w:val="16"/>
                <w:szCs w:val="16"/>
              </w:rPr>
            </w:pPr>
            <w:r w:rsidRPr="009E4C54">
              <w:rPr>
                <w:rFonts w:ascii="Arial" w:hAnsi="Arial" w:cs="Arial"/>
                <w:color w:val="000000" w:themeColor="text1"/>
                <w:sz w:val="16"/>
                <w:szCs w:val="16"/>
              </w:rPr>
              <w:t xml:space="preserve">Rachel Garrison (Senior Contracting &amp; Service Improvement Manager (Primary Care) Rotherham </w:t>
            </w:r>
          </w:p>
          <w:p w14:paraId="11671E85" w14:textId="067264D7" w:rsidR="00BD47F6" w:rsidRPr="00BD47F6" w:rsidRDefault="00BD47F6" w:rsidP="00BD47F6">
            <w:pPr>
              <w:rPr>
                <w:rFonts w:ascii="Arial" w:hAnsi="Arial" w:cs="Arial"/>
                <w:color w:val="000000"/>
                <w:sz w:val="16"/>
                <w:szCs w:val="16"/>
                <w:lang w:eastAsia="en-GB"/>
              </w:rPr>
            </w:pPr>
          </w:p>
        </w:tc>
        <w:tc>
          <w:tcPr>
            <w:tcW w:w="1623" w:type="dxa"/>
            <w:shd w:val="clear" w:color="auto" w:fill="92D050"/>
          </w:tcPr>
          <w:p w14:paraId="3C0A9AAD" w14:textId="77777777" w:rsidR="0055422D" w:rsidRPr="009E4C54" w:rsidRDefault="0055422D" w:rsidP="00BB1796">
            <w:pPr>
              <w:rPr>
                <w:rFonts w:ascii="Arial" w:hAnsi="Arial" w:cs="Arial"/>
                <w:color w:val="000000" w:themeColor="text1"/>
                <w:sz w:val="16"/>
                <w:szCs w:val="16"/>
              </w:rPr>
            </w:pPr>
            <w:r w:rsidRPr="009E4C54">
              <w:rPr>
                <w:rFonts w:ascii="Arial" w:hAnsi="Arial" w:cs="Arial"/>
                <w:color w:val="000000" w:themeColor="text1"/>
                <w:sz w:val="16"/>
                <w:szCs w:val="16"/>
              </w:rPr>
              <w:t xml:space="preserve">Ongoing </w:t>
            </w:r>
          </w:p>
        </w:tc>
      </w:tr>
      <w:tr w:rsidR="0055422D" w:rsidRPr="00203D2B" w14:paraId="71FD92AE" w14:textId="77777777" w:rsidTr="00BB1796">
        <w:tc>
          <w:tcPr>
            <w:tcW w:w="439" w:type="dxa"/>
            <w:vMerge/>
            <w:shd w:val="clear" w:color="auto" w:fill="DEEAF6" w:themeFill="accent5" w:themeFillTint="33"/>
          </w:tcPr>
          <w:p w14:paraId="151F46B6" w14:textId="77777777" w:rsidR="0055422D" w:rsidRPr="00B3499C" w:rsidRDefault="0055422D" w:rsidP="00BB1796">
            <w:pPr>
              <w:rPr>
                <w:rFonts w:ascii="Arial" w:hAnsi="Arial" w:cs="Arial"/>
                <w:sz w:val="16"/>
                <w:szCs w:val="16"/>
              </w:rPr>
            </w:pPr>
          </w:p>
        </w:tc>
        <w:tc>
          <w:tcPr>
            <w:tcW w:w="2381" w:type="dxa"/>
            <w:vMerge/>
            <w:shd w:val="clear" w:color="auto" w:fill="DEEAF6" w:themeFill="accent5" w:themeFillTint="33"/>
          </w:tcPr>
          <w:p w14:paraId="6BE86DBC" w14:textId="77777777" w:rsidR="0055422D" w:rsidRPr="001B3795" w:rsidRDefault="0055422D" w:rsidP="00BB1796">
            <w:pPr>
              <w:rPr>
                <w:rFonts w:ascii="Arial" w:hAnsi="Arial" w:cs="Arial"/>
                <w:sz w:val="16"/>
                <w:szCs w:val="16"/>
              </w:rPr>
            </w:pPr>
          </w:p>
        </w:tc>
        <w:tc>
          <w:tcPr>
            <w:tcW w:w="3503" w:type="dxa"/>
            <w:vMerge w:val="restart"/>
            <w:shd w:val="clear" w:color="auto" w:fill="DEEAF6" w:themeFill="accent5" w:themeFillTint="33"/>
          </w:tcPr>
          <w:p w14:paraId="4EC6B949" w14:textId="77777777" w:rsidR="0055422D" w:rsidRPr="00B2555E" w:rsidRDefault="0055422D" w:rsidP="00BB1796">
            <w:pPr>
              <w:pStyle w:val="ListParagraph"/>
              <w:numPr>
                <w:ilvl w:val="0"/>
                <w:numId w:val="19"/>
              </w:numPr>
              <w:spacing w:after="0" w:line="240" w:lineRule="auto"/>
              <w:contextualSpacing/>
              <w:rPr>
                <w:rFonts w:ascii="Arial" w:hAnsi="Arial" w:cs="Arial"/>
                <w:sz w:val="16"/>
                <w:szCs w:val="16"/>
              </w:rPr>
            </w:pPr>
            <w:r w:rsidRPr="00B2555E">
              <w:rPr>
                <w:rFonts w:ascii="Arial" w:hAnsi="Arial" w:cs="Arial"/>
                <w:sz w:val="16"/>
                <w:szCs w:val="16"/>
              </w:rPr>
              <w:t>Ensure the armed forces community needs are embedded in key health strategies.</w:t>
            </w:r>
          </w:p>
          <w:p w14:paraId="38BF0641" w14:textId="77777777" w:rsidR="0055422D" w:rsidRPr="00203D2B" w:rsidRDefault="0055422D" w:rsidP="00BB1796">
            <w:pPr>
              <w:pStyle w:val="NoSpacing"/>
              <w:rPr>
                <w:rFonts w:ascii="Arial" w:hAnsi="Arial" w:cs="Arial"/>
                <w:sz w:val="16"/>
                <w:szCs w:val="16"/>
              </w:rPr>
            </w:pPr>
          </w:p>
        </w:tc>
        <w:tc>
          <w:tcPr>
            <w:tcW w:w="5822" w:type="dxa"/>
            <w:shd w:val="clear" w:color="auto" w:fill="DEEAF6" w:themeFill="accent5" w:themeFillTint="33"/>
          </w:tcPr>
          <w:p w14:paraId="135FB233" w14:textId="77777777" w:rsidR="0055422D" w:rsidRDefault="0055422D" w:rsidP="00BB1796">
            <w:pPr>
              <w:rPr>
                <w:rFonts w:ascii="Arial" w:hAnsi="Arial" w:cs="Arial"/>
                <w:b/>
                <w:bCs/>
                <w:color w:val="000000"/>
                <w:sz w:val="16"/>
                <w:szCs w:val="16"/>
              </w:rPr>
            </w:pPr>
            <w:r w:rsidRPr="00E23922">
              <w:rPr>
                <w:rFonts w:ascii="Arial" w:hAnsi="Arial" w:cs="Arial"/>
                <w:b/>
                <w:bCs/>
                <w:sz w:val="16"/>
                <w:szCs w:val="16"/>
              </w:rPr>
              <w:t>Joint Strategic Needs Assessments</w:t>
            </w:r>
            <w:r w:rsidRPr="00E23922">
              <w:rPr>
                <w:rFonts w:ascii="Arial" w:hAnsi="Arial" w:cs="Arial"/>
                <w:b/>
                <w:bCs/>
                <w:color w:val="000000"/>
                <w:sz w:val="16"/>
                <w:szCs w:val="16"/>
              </w:rPr>
              <w:t xml:space="preserve"> </w:t>
            </w:r>
          </w:p>
          <w:p w14:paraId="5944060C" w14:textId="77777777" w:rsidR="0055422D" w:rsidRDefault="0055422D" w:rsidP="00BB1796">
            <w:pPr>
              <w:rPr>
                <w:rFonts w:ascii="Arial" w:hAnsi="Arial" w:cs="Arial"/>
                <w:color w:val="000000"/>
                <w:sz w:val="16"/>
                <w:szCs w:val="16"/>
              </w:rPr>
            </w:pPr>
            <w:r w:rsidRPr="00E23922">
              <w:rPr>
                <w:rFonts w:ascii="Arial" w:hAnsi="Arial" w:cs="Arial"/>
                <w:color w:val="000000"/>
                <w:sz w:val="16"/>
                <w:szCs w:val="16"/>
              </w:rPr>
              <w:t xml:space="preserve">Census data is included on the </w:t>
            </w:r>
            <w:proofErr w:type="gramStart"/>
            <w:r w:rsidRPr="00E23922">
              <w:rPr>
                <w:rFonts w:ascii="Arial" w:hAnsi="Arial" w:cs="Arial"/>
                <w:color w:val="000000"/>
                <w:sz w:val="16"/>
                <w:szCs w:val="16"/>
              </w:rPr>
              <w:t>JSNA</w:t>
            </w:r>
            <w:proofErr w:type="gramEnd"/>
            <w:r w:rsidRPr="00E23922">
              <w:rPr>
                <w:rFonts w:ascii="Arial" w:hAnsi="Arial" w:cs="Arial"/>
                <w:color w:val="000000"/>
                <w:sz w:val="16"/>
                <w:szCs w:val="16"/>
              </w:rPr>
              <w:t xml:space="preserve"> and this includes numbers and proportions </w:t>
            </w:r>
            <w:r>
              <w:rPr>
                <w:rFonts w:ascii="Arial" w:hAnsi="Arial" w:cs="Arial"/>
                <w:color w:val="000000"/>
                <w:sz w:val="16"/>
                <w:szCs w:val="16"/>
              </w:rPr>
              <w:t xml:space="preserve">people who have previously served in both regular and reserve UK armed forces </w:t>
            </w:r>
            <w:r w:rsidRPr="00E23922">
              <w:rPr>
                <w:rFonts w:ascii="Arial" w:hAnsi="Arial" w:cs="Arial"/>
                <w:color w:val="000000"/>
                <w:sz w:val="16"/>
                <w:szCs w:val="16"/>
              </w:rPr>
              <w:t>(Rotherham and MSOA level</w:t>
            </w:r>
            <w:r>
              <w:rPr>
                <w:rFonts w:ascii="Arial" w:hAnsi="Arial" w:cs="Arial"/>
                <w:color w:val="000000"/>
                <w:sz w:val="16"/>
                <w:szCs w:val="16"/>
              </w:rPr>
              <w:t>.</w:t>
            </w:r>
            <w:r w:rsidRPr="00E23922">
              <w:rPr>
                <w:rFonts w:ascii="Arial" w:hAnsi="Arial" w:cs="Arial"/>
                <w:color w:val="000000"/>
                <w:sz w:val="16"/>
                <w:szCs w:val="16"/>
              </w:rPr>
              <w:t>)</w:t>
            </w:r>
          </w:p>
          <w:p w14:paraId="21A8EB0E" w14:textId="77777777" w:rsidR="0055422D" w:rsidRDefault="0055422D" w:rsidP="00BB1796">
            <w:pPr>
              <w:rPr>
                <w:rFonts w:ascii="Arial" w:hAnsi="Arial" w:cs="Arial"/>
                <w:color w:val="000000"/>
                <w:sz w:val="16"/>
                <w:szCs w:val="16"/>
              </w:rPr>
            </w:pPr>
          </w:p>
          <w:p w14:paraId="684E32C1" w14:textId="77777777" w:rsidR="0055422D" w:rsidRDefault="0055422D" w:rsidP="00BB1796">
            <w:pPr>
              <w:rPr>
                <w:rFonts w:ascii="Arial" w:hAnsi="Arial" w:cs="Arial"/>
                <w:color w:val="000000"/>
                <w:sz w:val="16"/>
                <w:szCs w:val="16"/>
              </w:rPr>
            </w:pPr>
            <w:r>
              <w:rPr>
                <w:rFonts w:ascii="Arial" w:hAnsi="Arial" w:cs="Arial"/>
                <w:color w:val="000000"/>
                <w:sz w:val="16"/>
                <w:szCs w:val="16"/>
              </w:rPr>
              <w:t xml:space="preserve">The JSNA is routinely reported to the Health and Wellbeing Board and is designed to inform the Health and Wellbeing Strategy and outline the </w:t>
            </w:r>
            <w:r w:rsidRPr="008221FF">
              <w:rPr>
                <w:rFonts w:ascii="Arial" w:hAnsi="Arial" w:cs="Arial"/>
                <w:color w:val="000000"/>
                <w:sz w:val="16"/>
                <w:szCs w:val="16"/>
              </w:rPr>
              <w:t>current and future health and care needs</w:t>
            </w:r>
            <w:r>
              <w:rPr>
                <w:rFonts w:ascii="Arial" w:hAnsi="Arial" w:cs="Arial"/>
                <w:color w:val="000000"/>
                <w:sz w:val="16"/>
                <w:szCs w:val="16"/>
              </w:rPr>
              <w:t xml:space="preserve"> of the population to inform action. </w:t>
            </w:r>
          </w:p>
          <w:p w14:paraId="1AFDF892" w14:textId="77777777" w:rsidR="0055422D" w:rsidRPr="0039433E" w:rsidRDefault="0055422D" w:rsidP="00BB1796">
            <w:pPr>
              <w:rPr>
                <w:rFonts w:ascii="Arial" w:hAnsi="Arial" w:cs="Arial"/>
                <w:color w:val="000000"/>
                <w:sz w:val="16"/>
                <w:szCs w:val="16"/>
              </w:rPr>
            </w:pPr>
          </w:p>
        </w:tc>
        <w:tc>
          <w:tcPr>
            <w:tcW w:w="1620" w:type="dxa"/>
            <w:shd w:val="clear" w:color="auto" w:fill="DEEAF6" w:themeFill="accent5" w:themeFillTint="33"/>
          </w:tcPr>
          <w:p w14:paraId="05EE31E9" w14:textId="77777777" w:rsidR="0055422D" w:rsidRDefault="0055422D" w:rsidP="00BB1796">
            <w:pPr>
              <w:rPr>
                <w:rFonts w:ascii="Arial" w:hAnsi="Arial" w:cs="Arial"/>
                <w:color w:val="000000"/>
                <w:sz w:val="16"/>
                <w:szCs w:val="16"/>
              </w:rPr>
            </w:pPr>
            <w:r>
              <w:rPr>
                <w:rFonts w:ascii="Arial" w:hAnsi="Arial" w:cs="Arial"/>
                <w:color w:val="000000"/>
                <w:sz w:val="16"/>
                <w:szCs w:val="16"/>
              </w:rPr>
              <w:t xml:space="preserve">Rotherham Council </w:t>
            </w:r>
          </w:p>
          <w:p w14:paraId="1C35C671" w14:textId="3E70FF65" w:rsidR="008C48E7" w:rsidRPr="00203D2B" w:rsidRDefault="008C48E7" w:rsidP="00BB1796">
            <w:pPr>
              <w:rPr>
                <w:rFonts w:ascii="Arial" w:hAnsi="Arial" w:cs="Arial"/>
                <w:color w:val="000000"/>
                <w:sz w:val="16"/>
                <w:szCs w:val="16"/>
              </w:rPr>
            </w:pPr>
            <w:r>
              <w:rPr>
                <w:rFonts w:ascii="Arial" w:hAnsi="Arial" w:cs="Arial"/>
                <w:color w:val="000000"/>
                <w:sz w:val="16"/>
                <w:szCs w:val="16"/>
              </w:rPr>
              <w:t>Lorna Quinn, Public Health Intelligence Principal</w:t>
            </w:r>
          </w:p>
        </w:tc>
        <w:tc>
          <w:tcPr>
            <w:tcW w:w="1623" w:type="dxa"/>
            <w:shd w:val="clear" w:color="auto" w:fill="92D050"/>
          </w:tcPr>
          <w:p w14:paraId="560AA8E1" w14:textId="77777777" w:rsidR="0055422D" w:rsidRDefault="0055422D" w:rsidP="00BB1796">
            <w:pPr>
              <w:rPr>
                <w:rFonts w:ascii="Arial" w:hAnsi="Arial" w:cs="Arial"/>
                <w:color w:val="000000"/>
                <w:sz w:val="16"/>
                <w:szCs w:val="16"/>
              </w:rPr>
            </w:pPr>
            <w:r>
              <w:rPr>
                <w:rFonts w:ascii="Arial" w:hAnsi="Arial" w:cs="Arial"/>
                <w:color w:val="000000"/>
                <w:sz w:val="16"/>
                <w:szCs w:val="16"/>
              </w:rPr>
              <w:t>Ongoing</w:t>
            </w:r>
          </w:p>
        </w:tc>
      </w:tr>
      <w:tr w:rsidR="0055422D" w:rsidRPr="00203D2B" w14:paraId="59A0100C" w14:textId="77777777" w:rsidTr="00BB1796">
        <w:tc>
          <w:tcPr>
            <w:tcW w:w="439" w:type="dxa"/>
            <w:vMerge/>
            <w:shd w:val="clear" w:color="auto" w:fill="DEEAF6" w:themeFill="accent5" w:themeFillTint="33"/>
          </w:tcPr>
          <w:p w14:paraId="27F12056" w14:textId="77777777" w:rsidR="0055422D" w:rsidRPr="00B3499C" w:rsidRDefault="0055422D" w:rsidP="00BB1796">
            <w:pPr>
              <w:rPr>
                <w:rFonts w:ascii="Arial" w:hAnsi="Arial" w:cs="Arial"/>
                <w:sz w:val="16"/>
                <w:szCs w:val="16"/>
              </w:rPr>
            </w:pPr>
          </w:p>
        </w:tc>
        <w:tc>
          <w:tcPr>
            <w:tcW w:w="2381" w:type="dxa"/>
            <w:vMerge/>
            <w:shd w:val="clear" w:color="auto" w:fill="DEEAF6" w:themeFill="accent5" w:themeFillTint="33"/>
          </w:tcPr>
          <w:p w14:paraId="68725849" w14:textId="77777777" w:rsidR="0055422D" w:rsidRPr="001B3795" w:rsidRDefault="0055422D" w:rsidP="00BB1796">
            <w:pPr>
              <w:rPr>
                <w:rFonts w:ascii="Arial" w:hAnsi="Arial" w:cs="Arial"/>
                <w:sz w:val="16"/>
                <w:szCs w:val="16"/>
              </w:rPr>
            </w:pPr>
          </w:p>
        </w:tc>
        <w:tc>
          <w:tcPr>
            <w:tcW w:w="3503" w:type="dxa"/>
            <w:vMerge/>
            <w:shd w:val="clear" w:color="auto" w:fill="DEEAF6" w:themeFill="accent5" w:themeFillTint="33"/>
          </w:tcPr>
          <w:p w14:paraId="05B1C895" w14:textId="77777777" w:rsidR="0055422D" w:rsidRPr="00203D2B" w:rsidRDefault="0055422D" w:rsidP="00BB1796">
            <w:pPr>
              <w:pStyle w:val="NoSpacing"/>
              <w:rPr>
                <w:rFonts w:ascii="Arial" w:hAnsi="Arial" w:cs="Arial"/>
                <w:sz w:val="16"/>
                <w:szCs w:val="16"/>
              </w:rPr>
            </w:pPr>
          </w:p>
        </w:tc>
        <w:tc>
          <w:tcPr>
            <w:tcW w:w="5822" w:type="dxa"/>
            <w:shd w:val="clear" w:color="auto" w:fill="DEEAF6" w:themeFill="accent5" w:themeFillTint="33"/>
          </w:tcPr>
          <w:p w14:paraId="1068AA5D" w14:textId="77777777" w:rsidR="0055422D" w:rsidRDefault="0055422D" w:rsidP="00BB1796">
            <w:pPr>
              <w:rPr>
                <w:rFonts w:ascii="Arial" w:hAnsi="Arial" w:cs="Arial"/>
                <w:sz w:val="16"/>
                <w:szCs w:val="16"/>
              </w:rPr>
            </w:pPr>
            <w:r w:rsidRPr="00E23922">
              <w:rPr>
                <w:rFonts w:ascii="Arial" w:hAnsi="Arial" w:cs="Arial"/>
                <w:b/>
                <w:bCs/>
                <w:sz w:val="16"/>
                <w:szCs w:val="16"/>
              </w:rPr>
              <w:t>Health and Well-Being Strategy</w:t>
            </w:r>
          </w:p>
          <w:p w14:paraId="1A5C6809" w14:textId="77777777" w:rsidR="0055422D" w:rsidRDefault="0055422D" w:rsidP="00BB1796">
            <w:pPr>
              <w:rPr>
                <w:rFonts w:ascii="Arial" w:hAnsi="Arial" w:cs="Arial"/>
                <w:color w:val="000000"/>
                <w:sz w:val="16"/>
                <w:szCs w:val="16"/>
              </w:rPr>
            </w:pPr>
            <w:r w:rsidRPr="00E23922">
              <w:rPr>
                <w:rFonts w:ascii="Arial" w:hAnsi="Arial" w:cs="Arial"/>
                <w:color w:val="000000"/>
                <w:sz w:val="16"/>
                <w:szCs w:val="16"/>
              </w:rPr>
              <w:t>Veterans are not currently (explicitly) mentioned, as the Health and Wellbeing Strategy is a very broad and high-level document but the JSNA and other relevant strategies such as the Suicide Prevention Strategy feed into the Health and Wellbeing Board.</w:t>
            </w:r>
          </w:p>
          <w:p w14:paraId="660FE83A" w14:textId="77777777" w:rsidR="0055422D" w:rsidRPr="00E23922" w:rsidRDefault="0055422D" w:rsidP="00BB1796">
            <w:pPr>
              <w:rPr>
                <w:rFonts w:ascii="Arial" w:hAnsi="Arial" w:cs="Arial"/>
                <w:sz w:val="16"/>
                <w:szCs w:val="16"/>
              </w:rPr>
            </w:pPr>
          </w:p>
        </w:tc>
        <w:tc>
          <w:tcPr>
            <w:tcW w:w="1620" w:type="dxa"/>
            <w:shd w:val="clear" w:color="auto" w:fill="DEEAF6" w:themeFill="accent5" w:themeFillTint="33"/>
          </w:tcPr>
          <w:p w14:paraId="0B4CD370" w14:textId="77777777" w:rsidR="0055422D" w:rsidRPr="00203D2B" w:rsidRDefault="0055422D" w:rsidP="00BB1796">
            <w:pPr>
              <w:rPr>
                <w:rFonts w:ascii="Arial" w:hAnsi="Arial" w:cs="Arial"/>
                <w:color w:val="000000"/>
                <w:sz w:val="16"/>
                <w:szCs w:val="16"/>
              </w:rPr>
            </w:pPr>
            <w:r>
              <w:rPr>
                <w:rFonts w:ascii="Arial" w:hAnsi="Arial" w:cs="Arial"/>
                <w:color w:val="000000"/>
                <w:sz w:val="16"/>
                <w:szCs w:val="16"/>
              </w:rPr>
              <w:t xml:space="preserve">Rotherham Council </w:t>
            </w:r>
          </w:p>
        </w:tc>
        <w:tc>
          <w:tcPr>
            <w:tcW w:w="1623" w:type="dxa"/>
            <w:shd w:val="clear" w:color="auto" w:fill="92D050"/>
          </w:tcPr>
          <w:p w14:paraId="1D58256A" w14:textId="77777777" w:rsidR="0055422D" w:rsidRDefault="0055422D" w:rsidP="00BB1796">
            <w:pPr>
              <w:rPr>
                <w:rFonts w:ascii="Arial" w:hAnsi="Arial" w:cs="Arial"/>
                <w:color w:val="000000"/>
                <w:sz w:val="16"/>
                <w:szCs w:val="16"/>
              </w:rPr>
            </w:pPr>
            <w:r>
              <w:rPr>
                <w:rFonts w:ascii="Arial" w:hAnsi="Arial" w:cs="Arial"/>
                <w:color w:val="000000"/>
                <w:sz w:val="16"/>
                <w:szCs w:val="16"/>
              </w:rPr>
              <w:t xml:space="preserve">Ongoing </w:t>
            </w:r>
          </w:p>
        </w:tc>
      </w:tr>
      <w:tr w:rsidR="0055422D" w:rsidRPr="00203D2B" w14:paraId="35A3E2FA" w14:textId="77777777" w:rsidTr="00BB1796">
        <w:tc>
          <w:tcPr>
            <w:tcW w:w="439" w:type="dxa"/>
            <w:vMerge/>
            <w:shd w:val="clear" w:color="auto" w:fill="DEEAF6" w:themeFill="accent5" w:themeFillTint="33"/>
          </w:tcPr>
          <w:p w14:paraId="6C949391" w14:textId="77777777" w:rsidR="0055422D" w:rsidRPr="00B3499C" w:rsidRDefault="0055422D" w:rsidP="00BB1796">
            <w:pPr>
              <w:rPr>
                <w:rFonts w:ascii="Arial" w:hAnsi="Arial" w:cs="Arial"/>
                <w:sz w:val="16"/>
                <w:szCs w:val="16"/>
              </w:rPr>
            </w:pPr>
          </w:p>
        </w:tc>
        <w:tc>
          <w:tcPr>
            <w:tcW w:w="2381" w:type="dxa"/>
            <w:vMerge/>
            <w:shd w:val="clear" w:color="auto" w:fill="DEEAF6" w:themeFill="accent5" w:themeFillTint="33"/>
          </w:tcPr>
          <w:p w14:paraId="1AEE2182" w14:textId="77777777" w:rsidR="0055422D" w:rsidRPr="001B3795" w:rsidRDefault="0055422D" w:rsidP="00BB1796">
            <w:pPr>
              <w:rPr>
                <w:rFonts w:ascii="Arial" w:hAnsi="Arial" w:cs="Arial"/>
                <w:sz w:val="16"/>
                <w:szCs w:val="16"/>
              </w:rPr>
            </w:pPr>
          </w:p>
        </w:tc>
        <w:tc>
          <w:tcPr>
            <w:tcW w:w="3503" w:type="dxa"/>
            <w:vMerge/>
            <w:shd w:val="clear" w:color="auto" w:fill="DEEAF6" w:themeFill="accent5" w:themeFillTint="33"/>
          </w:tcPr>
          <w:p w14:paraId="3C882735" w14:textId="77777777" w:rsidR="0055422D" w:rsidRPr="00203D2B" w:rsidRDefault="0055422D" w:rsidP="00BB1796">
            <w:pPr>
              <w:pStyle w:val="NoSpacing"/>
              <w:rPr>
                <w:rFonts w:ascii="Arial" w:hAnsi="Arial" w:cs="Arial"/>
                <w:sz w:val="16"/>
                <w:szCs w:val="16"/>
              </w:rPr>
            </w:pPr>
          </w:p>
        </w:tc>
        <w:tc>
          <w:tcPr>
            <w:tcW w:w="5822" w:type="dxa"/>
            <w:shd w:val="clear" w:color="auto" w:fill="DEEAF6" w:themeFill="accent5" w:themeFillTint="33"/>
          </w:tcPr>
          <w:p w14:paraId="4E54F1D2" w14:textId="77777777" w:rsidR="0055422D" w:rsidRDefault="0055422D" w:rsidP="00BB1796">
            <w:pPr>
              <w:rPr>
                <w:rFonts w:ascii="Arial" w:hAnsi="Arial" w:cs="Arial"/>
                <w:sz w:val="16"/>
                <w:szCs w:val="16"/>
              </w:rPr>
            </w:pPr>
            <w:r w:rsidRPr="00E23922">
              <w:rPr>
                <w:rFonts w:ascii="Arial" w:hAnsi="Arial" w:cs="Arial"/>
                <w:b/>
                <w:bCs/>
                <w:sz w:val="16"/>
                <w:szCs w:val="16"/>
              </w:rPr>
              <w:t>S</w:t>
            </w:r>
            <w:r w:rsidRPr="00C66209">
              <w:rPr>
                <w:rFonts w:ascii="Arial" w:hAnsi="Arial" w:cs="Arial"/>
                <w:b/>
                <w:bCs/>
                <w:sz w:val="16"/>
                <w:szCs w:val="16"/>
              </w:rPr>
              <w:t>uicide Prevention &amp; Self Harm Action Plan</w:t>
            </w:r>
            <w:r w:rsidRPr="00E23922">
              <w:rPr>
                <w:rFonts w:ascii="Arial" w:hAnsi="Arial" w:cs="Arial"/>
                <w:sz w:val="16"/>
                <w:szCs w:val="16"/>
              </w:rPr>
              <w:t xml:space="preserve">  </w:t>
            </w:r>
          </w:p>
          <w:p w14:paraId="2BCDEFC4" w14:textId="77777777" w:rsidR="0055422D" w:rsidRDefault="0055422D" w:rsidP="00BB1796">
            <w:pPr>
              <w:rPr>
                <w:rFonts w:ascii="Arial" w:hAnsi="Arial" w:cs="Arial"/>
                <w:color w:val="000000"/>
                <w:sz w:val="16"/>
                <w:szCs w:val="16"/>
              </w:rPr>
            </w:pPr>
          </w:p>
          <w:p w14:paraId="1673E9F4" w14:textId="77777777" w:rsidR="0055422D" w:rsidRDefault="0055422D" w:rsidP="00BB1796">
            <w:pPr>
              <w:rPr>
                <w:rFonts w:ascii="Arial" w:hAnsi="Arial" w:cs="Arial"/>
                <w:color w:val="000000"/>
                <w:sz w:val="16"/>
                <w:szCs w:val="16"/>
              </w:rPr>
            </w:pPr>
            <w:r>
              <w:rPr>
                <w:rFonts w:ascii="Arial" w:hAnsi="Arial" w:cs="Arial"/>
                <w:color w:val="000000"/>
                <w:sz w:val="16"/>
                <w:szCs w:val="16"/>
              </w:rPr>
              <w:t>The Action Plan references at risk groups based on real time data of suspected suicides. Details of the suspected suicide record if the deceased was a veteran, where this is known.</w:t>
            </w:r>
          </w:p>
          <w:p w14:paraId="77E2EE82" w14:textId="77777777" w:rsidR="0055422D" w:rsidRDefault="0055422D" w:rsidP="00BB1796">
            <w:pPr>
              <w:rPr>
                <w:rFonts w:ascii="Arial" w:hAnsi="Arial" w:cs="Arial"/>
                <w:color w:val="000000"/>
                <w:sz w:val="16"/>
                <w:szCs w:val="16"/>
              </w:rPr>
            </w:pPr>
          </w:p>
          <w:p w14:paraId="57E4EC42" w14:textId="77777777" w:rsidR="0055422D" w:rsidRDefault="0055422D" w:rsidP="00BB1796">
            <w:pPr>
              <w:rPr>
                <w:rFonts w:ascii="Arial" w:hAnsi="Arial" w:cs="Arial"/>
                <w:color w:val="000000"/>
                <w:sz w:val="16"/>
                <w:szCs w:val="16"/>
              </w:rPr>
            </w:pPr>
            <w:r>
              <w:rPr>
                <w:rFonts w:ascii="Arial" w:hAnsi="Arial" w:cs="Arial"/>
                <w:color w:val="000000"/>
                <w:sz w:val="16"/>
                <w:szCs w:val="16"/>
              </w:rPr>
              <w:t xml:space="preserve">The following action is taken from the Suicide Prevention Operational Group: </w:t>
            </w:r>
          </w:p>
          <w:p w14:paraId="6CF18786" w14:textId="1E5227C2" w:rsidR="0055422D" w:rsidRDefault="0055422D" w:rsidP="00BB1796">
            <w:pPr>
              <w:pStyle w:val="ListParagraph"/>
              <w:numPr>
                <w:ilvl w:val="0"/>
                <w:numId w:val="22"/>
              </w:numPr>
              <w:spacing w:after="0" w:line="240" w:lineRule="auto"/>
              <w:contextualSpacing/>
              <w:rPr>
                <w:rFonts w:ascii="Arial" w:hAnsi="Arial" w:cs="Arial"/>
                <w:color w:val="000000"/>
                <w:sz w:val="16"/>
                <w:szCs w:val="16"/>
              </w:rPr>
            </w:pPr>
            <w:r w:rsidRPr="002C55F2">
              <w:rPr>
                <w:rFonts w:ascii="Arial" w:hAnsi="Arial" w:cs="Arial"/>
                <w:color w:val="000000"/>
                <w:sz w:val="16"/>
                <w:szCs w:val="16"/>
              </w:rPr>
              <w:t xml:space="preserve">RDASH promote the Veterans’ Mental Health High Intensity Service (HIS) to their staff to ensure that they refer veterans through to this service. </w:t>
            </w:r>
            <w:hyperlink r:id="rId17" w:history="1">
              <w:r w:rsidRPr="002C55F2">
                <w:rPr>
                  <w:rStyle w:val="Hyperlink"/>
                  <w:rFonts w:ascii="Arial" w:hAnsi="Arial" w:cs="Arial"/>
                  <w:sz w:val="16"/>
                  <w:szCs w:val="16"/>
                </w:rPr>
                <w:t>https://www.rdash.nhs.uk/services/our-services/adult-mental-health-services/new-veterans-mental-health-high-intensity-service-his/</w:t>
              </w:r>
            </w:hyperlink>
            <w:r w:rsidRPr="002C55F2">
              <w:rPr>
                <w:rFonts w:ascii="Arial" w:hAnsi="Arial" w:cs="Arial"/>
                <w:color w:val="000000"/>
                <w:sz w:val="16"/>
                <w:szCs w:val="16"/>
              </w:rPr>
              <w:t xml:space="preserve">  </w:t>
            </w:r>
          </w:p>
          <w:p w14:paraId="08E9188B" w14:textId="77777777" w:rsidR="0055422D" w:rsidRDefault="0055422D" w:rsidP="00BB1796">
            <w:pPr>
              <w:ind w:left="360"/>
              <w:contextualSpacing/>
              <w:rPr>
                <w:rFonts w:ascii="Arial" w:hAnsi="Arial" w:cs="Arial"/>
                <w:color w:val="000000"/>
                <w:sz w:val="16"/>
                <w:szCs w:val="16"/>
              </w:rPr>
            </w:pPr>
            <w:proofErr w:type="spellStart"/>
            <w:r>
              <w:rPr>
                <w:rFonts w:ascii="Arial" w:hAnsi="Arial" w:cs="Arial"/>
                <w:color w:val="000000"/>
                <w:sz w:val="16"/>
                <w:szCs w:val="16"/>
              </w:rPr>
              <w:t>e.</w:t>
            </w:r>
            <w:proofErr w:type="gramStart"/>
            <w:r>
              <w:rPr>
                <w:rFonts w:ascii="Arial" w:hAnsi="Arial" w:cs="Arial"/>
                <w:color w:val="000000"/>
                <w:sz w:val="16"/>
                <w:szCs w:val="16"/>
              </w:rPr>
              <w:t>q.</w:t>
            </w:r>
            <w:r w:rsidRPr="002C55F2">
              <w:rPr>
                <w:rFonts w:ascii="Arial" w:hAnsi="Arial" w:cs="Arial"/>
                <w:color w:val="000000"/>
                <w:sz w:val="16"/>
                <w:szCs w:val="16"/>
              </w:rPr>
              <w:t>of</w:t>
            </w:r>
            <w:proofErr w:type="spellEnd"/>
            <w:proofErr w:type="gramEnd"/>
            <w:r w:rsidRPr="002C55F2">
              <w:rPr>
                <w:rFonts w:ascii="Arial" w:hAnsi="Arial" w:cs="Arial"/>
                <w:color w:val="000000"/>
                <w:sz w:val="16"/>
                <w:szCs w:val="16"/>
              </w:rPr>
              <w:t xml:space="preserve"> deaths of veterans by suicide through the Real Time Surveillance system for consideration by the Suicide Prevention Operational Group considers.</w:t>
            </w:r>
          </w:p>
          <w:p w14:paraId="715F3F85" w14:textId="77777777" w:rsidR="0055422D" w:rsidRDefault="0055422D" w:rsidP="00BB1796">
            <w:pPr>
              <w:contextualSpacing/>
              <w:rPr>
                <w:rFonts w:ascii="Arial" w:hAnsi="Arial" w:cs="Arial"/>
                <w:color w:val="000000"/>
                <w:sz w:val="16"/>
                <w:szCs w:val="16"/>
              </w:rPr>
            </w:pPr>
          </w:p>
          <w:p w14:paraId="6E14C5E7" w14:textId="77777777" w:rsidR="0055422D" w:rsidRPr="002C55F2" w:rsidRDefault="0055422D" w:rsidP="00BB1796">
            <w:pPr>
              <w:contextualSpacing/>
              <w:rPr>
                <w:rFonts w:ascii="Arial" w:hAnsi="Arial" w:cs="Arial"/>
                <w:color w:val="000000"/>
                <w:sz w:val="16"/>
                <w:szCs w:val="16"/>
              </w:rPr>
            </w:pPr>
            <w:r>
              <w:rPr>
                <w:rFonts w:ascii="Arial" w:hAnsi="Arial" w:cs="Arial"/>
                <w:color w:val="000000"/>
                <w:sz w:val="16"/>
                <w:szCs w:val="16"/>
              </w:rPr>
              <w:t>Annual updates on progress of the Suicide Prevention and Self Harm Action plan are reported to the Health and Wellbeing Board.</w:t>
            </w:r>
          </w:p>
          <w:p w14:paraId="2DF92109" w14:textId="77777777" w:rsidR="0055422D" w:rsidRPr="00E23922" w:rsidRDefault="0055422D" w:rsidP="00BB1796">
            <w:pPr>
              <w:rPr>
                <w:rFonts w:ascii="Arial" w:hAnsi="Arial" w:cs="Arial"/>
                <w:color w:val="FF0000"/>
                <w:sz w:val="16"/>
                <w:szCs w:val="16"/>
              </w:rPr>
            </w:pPr>
          </w:p>
        </w:tc>
        <w:tc>
          <w:tcPr>
            <w:tcW w:w="1620" w:type="dxa"/>
            <w:shd w:val="clear" w:color="auto" w:fill="DEEAF6" w:themeFill="accent5" w:themeFillTint="33"/>
          </w:tcPr>
          <w:p w14:paraId="58277DB7" w14:textId="77777777" w:rsidR="00AA19D7" w:rsidRDefault="00AA19D7" w:rsidP="00AA19D7">
            <w:pPr>
              <w:rPr>
                <w:rFonts w:ascii="Arial" w:hAnsi="Arial" w:cs="Arial"/>
                <w:color w:val="000000"/>
                <w:sz w:val="16"/>
                <w:szCs w:val="16"/>
              </w:rPr>
            </w:pPr>
            <w:r>
              <w:rPr>
                <w:rFonts w:ascii="Arial" w:hAnsi="Arial" w:cs="Arial"/>
                <w:color w:val="000000"/>
                <w:sz w:val="16"/>
                <w:szCs w:val="16"/>
              </w:rPr>
              <w:t xml:space="preserve">Rotherham Council Ruth Fletcher Brown, Public Health Specialist (Mental Health, Suicide Prevention and Loneliness) </w:t>
            </w:r>
          </w:p>
          <w:p w14:paraId="49752252" w14:textId="63D40743" w:rsidR="0055422D" w:rsidRPr="00203D2B" w:rsidRDefault="0055422D" w:rsidP="00BB1796">
            <w:pPr>
              <w:rPr>
                <w:rFonts w:ascii="Arial" w:hAnsi="Arial" w:cs="Arial"/>
                <w:color w:val="000000"/>
                <w:sz w:val="16"/>
                <w:szCs w:val="16"/>
              </w:rPr>
            </w:pPr>
          </w:p>
        </w:tc>
        <w:tc>
          <w:tcPr>
            <w:tcW w:w="1623" w:type="dxa"/>
            <w:shd w:val="clear" w:color="auto" w:fill="92D050"/>
          </w:tcPr>
          <w:p w14:paraId="2DB28BA4" w14:textId="77777777" w:rsidR="0055422D" w:rsidRDefault="0055422D" w:rsidP="00BB1796">
            <w:pPr>
              <w:rPr>
                <w:rFonts w:ascii="Arial" w:hAnsi="Arial" w:cs="Arial"/>
                <w:color w:val="000000"/>
                <w:sz w:val="16"/>
                <w:szCs w:val="16"/>
              </w:rPr>
            </w:pPr>
            <w:r>
              <w:rPr>
                <w:rFonts w:ascii="Arial" w:hAnsi="Arial" w:cs="Arial"/>
                <w:color w:val="000000"/>
                <w:sz w:val="16"/>
                <w:szCs w:val="16"/>
              </w:rPr>
              <w:t>Ongoing.</w:t>
            </w:r>
          </w:p>
        </w:tc>
      </w:tr>
      <w:tr w:rsidR="0055422D" w:rsidRPr="00203D2B" w14:paraId="7A471211" w14:textId="77777777" w:rsidTr="00BB58AB">
        <w:trPr>
          <w:trHeight w:val="314"/>
        </w:trPr>
        <w:tc>
          <w:tcPr>
            <w:tcW w:w="439" w:type="dxa"/>
            <w:vMerge/>
            <w:shd w:val="clear" w:color="auto" w:fill="DEEAF6" w:themeFill="accent5" w:themeFillTint="33"/>
          </w:tcPr>
          <w:p w14:paraId="6B4766D6" w14:textId="77777777" w:rsidR="0055422D" w:rsidRPr="00B3499C" w:rsidRDefault="0055422D" w:rsidP="00BB1796">
            <w:pPr>
              <w:rPr>
                <w:rFonts w:ascii="Arial" w:hAnsi="Arial" w:cs="Arial"/>
                <w:sz w:val="16"/>
                <w:szCs w:val="16"/>
              </w:rPr>
            </w:pPr>
          </w:p>
        </w:tc>
        <w:tc>
          <w:tcPr>
            <w:tcW w:w="2381" w:type="dxa"/>
            <w:vMerge/>
            <w:shd w:val="clear" w:color="auto" w:fill="DEEAF6" w:themeFill="accent5" w:themeFillTint="33"/>
          </w:tcPr>
          <w:p w14:paraId="2D410DAA" w14:textId="77777777" w:rsidR="0055422D" w:rsidRPr="001B3795" w:rsidRDefault="0055422D" w:rsidP="00BB1796">
            <w:pPr>
              <w:rPr>
                <w:rFonts w:ascii="Arial" w:hAnsi="Arial" w:cs="Arial"/>
                <w:sz w:val="16"/>
                <w:szCs w:val="16"/>
              </w:rPr>
            </w:pPr>
          </w:p>
        </w:tc>
        <w:tc>
          <w:tcPr>
            <w:tcW w:w="3503" w:type="dxa"/>
            <w:vMerge/>
            <w:shd w:val="clear" w:color="auto" w:fill="DEEAF6" w:themeFill="accent5" w:themeFillTint="33"/>
          </w:tcPr>
          <w:p w14:paraId="33B5F838" w14:textId="77777777" w:rsidR="0055422D" w:rsidRPr="00203D2B" w:rsidRDefault="0055422D" w:rsidP="00BB1796">
            <w:pPr>
              <w:pStyle w:val="NoSpacing"/>
              <w:ind w:left="360"/>
              <w:rPr>
                <w:rFonts w:ascii="Arial" w:hAnsi="Arial" w:cs="Arial"/>
                <w:sz w:val="16"/>
                <w:szCs w:val="16"/>
              </w:rPr>
            </w:pPr>
          </w:p>
        </w:tc>
        <w:tc>
          <w:tcPr>
            <w:tcW w:w="5822" w:type="dxa"/>
            <w:shd w:val="clear" w:color="auto" w:fill="DEEAF6" w:themeFill="accent5" w:themeFillTint="33"/>
          </w:tcPr>
          <w:p w14:paraId="67003E6E" w14:textId="77777777" w:rsidR="0055422D" w:rsidRPr="006303D4" w:rsidRDefault="0055422D" w:rsidP="00BB1796">
            <w:pPr>
              <w:pStyle w:val="NoSpacing"/>
              <w:rPr>
                <w:rFonts w:ascii="Arial" w:hAnsi="Arial" w:cs="Arial"/>
                <w:b/>
                <w:bCs/>
                <w:color w:val="000000" w:themeColor="text1"/>
                <w:sz w:val="16"/>
                <w:szCs w:val="16"/>
              </w:rPr>
            </w:pPr>
            <w:r w:rsidRPr="006303D4">
              <w:rPr>
                <w:rFonts w:ascii="Arial" w:hAnsi="Arial" w:cs="Arial"/>
                <w:b/>
                <w:bCs/>
                <w:color w:val="000000" w:themeColor="text1"/>
                <w:sz w:val="16"/>
                <w:szCs w:val="16"/>
              </w:rPr>
              <w:t>Loneliness Strategy</w:t>
            </w:r>
          </w:p>
          <w:p w14:paraId="456A9BCF" w14:textId="54D1C2BB" w:rsidR="00370C14" w:rsidRDefault="0055422D" w:rsidP="00BB1796">
            <w:pPr>
              <w:pStyle w:val="NoSpacing"/>
              <w:rPr>
                <w:rFonts w:ascii="Arial" w:hAnsi="Arial" w:cs="Arial"/>
                <w:color w:val="000000" w:themeColor="text1"/>
                <w:sz w:val="16"/>
                <w:szCs w:val="16"/>
              </w:rPr>
            </w:pPr>
            <w:r w:rsidRPr="006303D4">
              <w:rPr>
                <w:rFonts w:ascii="Arial" w:hAnsi="Arial" w:cs="Arial"/>
                <w:color w:val="000000" w:themeColor="text1"/>
                <w:sz w:val="16"/>
                <w:szCs w:val="16"/>
              </w:rPr>
              <w:t xml:space="preserve">Rotherham has a Loneliness Action Plan which has been signed up to by all Health and Wellbeing Board Partners. The Armed Forces community is identified as a group that is at risk of loneliness and Rotherham Public Health </w:t>
            </w:r>
            <w:r>
              <w:rPr>
                <w:rFonts w:ascii="Arial" w:hAnsi="Arial" w:cs="Arial"/>
                <w:color w:val="000000" w:themeColor="text1"/>
                <w:sz w:val="16"/>
                <w:szCs w:val="16"/>
              </w:rPr>
              <w:t>held Focus Group</w:t>
            </w:r>
            <w:r w:rsidR="00996C72">
              <w:rPr>
                <w:rFonts w:ascii="Arial" w:hAnsi="Arial" w:cs="Arial"/>
                <w:color w:val="000000" w:themeColor="text1"/>
                <w:sz w:val="16"/>
                <w:szCs w:val="16"/>
              </w:rPr>
              <w:t>s</w:t>
            </w:r>
            <w:r>
              <w:rPr>
                <w:rFonts w:ascii="Arial" w:hAnsi="Arial" w:cs="Arial"/>
                <w:color w:val="000000" w:themeColor="text1"/>
                <w:sz w:val="16"/>
                <w:szCs w:val="16"/>
              </w:rPr>
              <w:t xml:space="preserve"> with veterans via Rotherham MCVC in February </w:t>
            </w:r>
            <w:r w:rsidR="00996C72">
              <w:rPr>
                <w:rFonts w:ascii="Arial" w:hAnsi="Arial" w:cs="Arial"/>
                <w:color w:val="000000" w:themeColor="text1"/>
                <w:sz w:val="16"/>
                <w:szCs w:val="16"/>
              </w:rPr>
              <w:t xml:space="preserve">and April </w:t>
            </w:r>
            <w:r>
              <w:rPr>
                <w:rFonts w:ascii="Arial" w:hAnsi="Arial" w:cs="Arial"/>
                <w:color w:val="000000" w:themeColor="text1"/>
                <w:sz w:val="16"/>
                <w:szCs w:val="16"/>
              </w:rPr>
              <w:t xml:space="preserve">2024.  </w:t>
            </w:r>
          </w:p>
          <w:p w14:paraId="587CF8D2" w14:textId="77777777" w:rsidR="00370C14" w:rsidRDefault="00370C14" w:rsidP="00BB1796">
            <w:pPr>
              <w:pStyle w:val="NoSpacing"/>
              <w:rPr>
                <w:rFonts w:ascii="Arial" w:hAnsi="Arial" w:cs="Arial"/>
                <w:color w:val="000000" w:themeColor="text1"/>
                <w:sz w:val="16"/>
                <w:szCs w:val="16"/>
              </w:rPr>
            </w:pPr>
          </w:p>
          <w:p w14:paraId="57FD0CFB" w14:textId="729496B0" w:rsidR="00996C72" w:rsidRDefault="0055422D" w:rsidP="00BB1796">
            <w:pPr>
              <w:pStyle w:val="NoSpacing"/>
              <w:rPr>
                <w:rFonts w:ascii="Arial" w:hAnsi="Arial" w:cs="Arial"/>
                <w:color w:val="000000" w:themeColor="text1"/>
                <w:sz w:val="16"/>
                <w:szCs w:val="16"/>
              </w:rPr>
            </w:pPr>
            <w:r>
              <w:rPr>
                <w:rFonts w:ascii="Arial" w:hAnsi="Arial" w:cs="Arial"/>
                <w:color w:val="000000" w:themeColor="text1"/>
                <w:sz w:val="16"/>
                <w:szCs w:val="16"/>
              </w:rPr>
              <w:t xml:space="preserve">Rotherham Public Health and Rotherham MCVC </w:t>
            </w:r>
            <w:r w:rsidR="00996C72">
              <w:rPr>
                <w:rFonts w:ascii="Arial" w:hAnsi="Arial" w:cs="Arial"/>
                <w:color w:val="000000" w:themeColor="text1"/>
                <w:sz w:val="16"/>
                <w:szCs w:val="16"/>
              </w:rPr>
              <w:t xml:space="preserve">provided feedback to the Covenant Group in June </w:t>
            </w:r>
            <w:r>
              <w:rPr>
                <w:rFonts w:ascii="Arial" w:hAnsi="Arial" w:cs="Arial"/>
                <w:color w:val="000000" w:themeColor="text1"/>
                <w:sz w:val="16"/>
                <w:szCs w:val="16"/>
              </w:rPr>
              <w:t>2024</w:t>
            </w:r>
            <w:r w:rsidR="00996C72">
              <w:rPr>
                <w:rFonts w:ascii="Arial" w:hAnsi="Arial" w:cs="Arial"/>
                <w:color w:val="000000" w:themeColor="text1"/>
                <w:sz w:val="16"/>
                <w:szCs w:val="16"/>
              </w:rPr>
              <w:t>. You Said, We Did presentations ha</w:t>
            </w:r>
            <w:r w:rsidR="00BB58AB">
              <w:rPr>
                <w:rFonts w:ascii="Arial" w:hAnsi="Arial" w:cs="Arial"/>
                <w:color w:val="000000" w:themeColor="text1"/>
                <w:sz w:val="16"/>
                <w:szCs w:val="16"/>
              </w:rPr>
              <w:t>ve</w:t>
            </w:r>
            <w:r w:rsidR="00996C72">
              <w:rPr>
                <w:rFonts w:ascii="Arial" w:hAnsi="Arial" w:cs="Arial"/>
                <w:color w:val="000000" w:themeColor="text1"/>
                <w:sz w:val="16"/>
                <w:szCs w:val="16"/>
              </w:rPr>
              <w:t xml:space="preserve"> been fed back to those groups who participated in the Focus Groups.</w:t>
            </w:r>
          </w:p>
          <w:p w14:paraId="56C81124" w14:textId="77777777" w:rsidR="00996C72" w:rsidRDefault="00996C72" w:rsidP="00BB1796">
            <w:pPr>
              <w:pStyle w:val="NoSpacing"/>
              <w:rPr>
                <w:rFonts w:ascii="Arial" w:hAnsi="Arial" w:cs="Arial"/>
                <w:color w:val="000000" w:themeColor="text1"/>
                <w:sz w:val="16"/>
                <w:szCs w:val="16"/>
              </w:rPr>
            </w:pPr>
          </w:p>
          <w:p w14:paraId="0F67E3BF" w14:textId="26F4B46A" w:rsidR="0055422D" w:rsidRPr="006303D4" w:rsidRDefault="00996C72" w:rsidP="00BB1796">
            <w:pPr>
              <w:pStyle w:val="NoSpacing"/>
              <w:rPr>
                <w:rFonts w:ascii="Arial" w:hAnsi="Arial" w:cs="Arial"/>
                <w:color w:val="000000" w:themeColor="text1"/>
                <w:sz w:val="16"/>
                <w:szCs w:val="16"/>
              </w:rPr>
            </w:pPr>
            <w:r>
              <w:rPr>
                <w:rFonts w:ascii="Arial" w:hAnsi="Arial" w:cs="Arial"/>
                <w:color w:val="000000" w:themeColor="text1"/>
                <w:sz w:val="16"/>
                <w:szCs w:val="16"/>
              </w:rPr>
              <w:t>The findings and those reoccurring themes will be</w:t>
            </w:r>
            <w:r w:rsidR="0055422D">
              <w:rPr>
                <w:rFonts w:ascii="Arial" w:hAnsi="Arial" w:cs="Arial"/>
                <w:color w:val="000000" w:themeColor="text1"/>
                <w:sz w:val="16"/>
                <w:szCs w:val="16"/>
              </w:rPr>
              <w:t>:</w:t>
            </w:r>
          </w:p>
          <w:p w14:paraId="1F98CB70" w14:textId="14BA1363" w:rsidR="0055422D" w:rsidRPr="006303D4" w:rsidRDefault="0055422D" w:rsidP="00BB1796">
            <w:pPr>
              <w:pStyle w:val="NoSpacing"/>
              <w:numPr>
                <w:ilvl w:val="0"/>
                <w:numId w:val="22"/>
              </w:numPr>
              <w:rPr>
                <w:rFonts w:ascii="Arial" w:hAnsi="Arial" w:cs="Arial"/>
                <w:color w:val="000000" w:themeColor="text1"/>
                <w:sz w:val="16"/>
                <w:szCs w:val="16"/>
              </w:rPr>
            </w:pPr>
            <w:r w:rsidRPr="006303D4">
              <w:rPr>
                <w:rFonts w:ascii="Arial" w:hAnsi="Arial" w:cs="Arial"/>
                <w:color w:val="000000" w:themeColor="text1"/>
                <w:sz w:val="16"/>
                <w:szCs w:val="16"/>
              </w:rPr>
              <w:t>Incorporate</w:t>
            </w:r>
            <w:r w:rsidR="007F064B">
              <w:rPr>
                <w:rFonts w:ascii="Arial" w:hAnsi="Arial" w:cs="Arial"/>
                <w:color w:val="000000" w:themeColor="text1"/>
                <w:sz w:val="16"/>
                <w:szCs w:val="16"/>
              </w:rPr>
              <w:t>d</w:t>
            </w:r>
            <w:r w:rsidRPr="006303D4">
              <w:rPr>
                <w:rFonts w:ascii="Arial" w:hAnsi="Arial" w:cs="Arial"/>
                <w:color w:val="000000" w:themeColor="text1"/>
                <w:sz w:val="16"/>
                <w:szCs w:val="16"/>
              </w:rPr>
              <w:t xml:space="preserve"> into a Loneliness Chapter in the JSNA (Rotherham Health Data Hub).</w:t>
            </w:r>
          </w:p>
          <w:p w14:paraId="43C1523E" w14:textId="77777777" w:rsidR="0055422D" w:rsidRPr="006303D4" w:rsidRDefault="0055422D" w:rsidP="00BB1796">
            <w:pPr>
              <w:pStyle w:val="ListParagraph"/>
              <w:numPr>
                <w:ilvl w:val="0"/>
                <w:numId w:val="22"/>
              </w:numPr>
              <w:spacing w:after="0" w:line="240" w:lineRule="auto"/>
              <w:rPr>
                <w:rFonts w:ascii="Arial" w:hAnsi="Arial" w:cs="Arial"/>
                <w:color w:val="000000" w:themeColor="text1"/>
                <w:sz w:val="16"/>
                <w:szCs w:val="16"/>
              </w:rPr>
            </w:pPr>
            <w:r w:rsidRPr="006303D4">
              <w:rPr>
                <w:rFonts w:ascii="Arial" w:hAnsi="Arial" w:cs="Arial"/>
                <w:color w:val="000000" w:themeColor="text1"/>
                <w:sz w:val="16"/>
                <w:szCs w:val="16"/>
              </w:rPr>
              <w:t>Used to help inform Commissioners and Providers about the needs of these communities.</w:t>
            </w:r>
          </w:p>
          <w:p w14:paraId="6A7CE418" w14:textId="77777777" w:rsidR="0055422D" w:rsidRPr="006303D4" w:rsidRDefault="0055422D" w:rsidP="00BB1796">
            <w:pPr>
              <w:pStyle w:val="ListParagraph"/>
              <w:numPr>
                <w:ilvl w:val="0"/>
                <w:numId w:val="22"/>
              </w:numPr>
              <w:spacing w:after="0" w:line="240" w:lineRule="auto"/>
              <w:rPr>
                <w:rFonts w:ascii="Arial" w:hAnsi="Arial" w:cs="Arial"/>
                <w:color w:val="000000" w:themeColor="text1"/>
                <w:sz w:val="16"/>
                <w:szCs w:val="16"/>
              </w:rPr>
            </w:pPr>
            <w:r w:rsidRPr="006303D4">
              <w:rPr>
                <w:rFonts w:ascii="Arial" w:hAnsi="Arial" w:cs="Arial"/>
                <w:color w:val="000000" w:themeColor="text1"/>
                <w:sz w:val="16"/>
                <w:szCs w:val="16"/>
              </w:rPr>
              <w:t>Incorporated into Making Every Contact Count Loneliness training for staff and volunteers across Place.</w:t>
            </w:r>
          </w:p>
          <w:p w14:paraId="534F0881" w14:textId="77777777" w:rsidR="0055422D" w:rsidRPr="00370C14" w:rsidRDefault="0055422D" w:rsidP="00BB1796">
            <w:pPr>
              <w:pStyle w:val="ListParagraph"/>
              <w:numPr>
                <w:ilvl w:val="0"/>
                <w:numId w:val="22"/>
              </w:numPr>
              <w:spacing w:after="0" w:line="240" w:lineRule="auto"/>
              <w:rPr>
                <w:rFonts w:ascii="Arial" w:hAnsi="Arial" w:cs="Arial"/>
                <w:color w:val="000000"/>
                <w:sz w:val="16"/>
                <w:szCs w:val="16"/>
              </w:rPr>
            </w:pPr>
            <w:r w:rsidRPr="006303D4">
              <w:rPr>
                <w:rFonts w:ascii="Arial" w:hAnsi="Arial" w:cs="Arial"/>
                <w:color w:val="000000" w:themeColor="text1"/>
                <w:sz w:val="16"/>
                <w:szCs w:val="16"/>
              </w:rPr>
              <w:t>Develop specific actions to address this.</w:t>
            </w:r>
          </w:p>
          <w:p w14:paraId="5447692C" w14:textId="77777777" w:rsidR="00370C14" w:rsidRPr="0075766E" w:rsidRDefault="00370C14" w:rsidP="00370C14">
            <w:pPr>
              <w:pStyle w:val="ListParagraph"/>
              <w:spacing w:after="0" w:line="240" w:lineRule="auto"/>
              <w:ind w:left="360"/>
              <w:rPr>
                <w:rFonts w:ascii="Arial" w:hAnsi="Arial" w:cs="Arial"/>
                <w:color w:val="000000"/>
                <w:sz w:val="16"/>
                <w:szCs w:val="16"/>
              </w:rPr>
            </w:pPr>
          </w:p>
        </w:tc>
        <w:tc>
          <w:tcPr>
            <w:tcW w:w="1620" w:type="dxa"/>
            <w:shd w:val="clear" w:color="auto" w:fill="DEEAF6" w:themeFill="accent5" w:themeFillTint="33"/>
          </w:tcPr>
          <w:p w14:paraId="2D4080E2" w14:textId="4559F6FB" w:rsidR="0055422D" w:rsidRDefault="00AA19D7" w:rsidP="00BB1796">
            <w:pPr>
              <w:rPr>
                <w:rFonts w:ascii="Arial" w:hAnsi="Arial" w:cs="Arial"/>
                <w:color w:val="000000"/>
                <w:sz w:val="16"/>
                <w:szCs w:val="16"/>
              </w:rPr>
            </w:pPr>
            <w:r>
              <w:rPr>
                <w:rFonts w:ascii="Arial" w:hAnsi="Arial" w:cs="Arial"/>
                <w:color w:val="000000"/>
                <w:sz w:val="16"/>
                <w:szCs w:val="16"/>
              </w:rPr>
              <w:t xml:space="preserve">Rotherham Council Ruth Fletcher Brown, </w:t>
            </w:r>
            <w:r w:rsidR="00332213">
              <w:rPr>
                <w:rFonts w:ascii="Arial" w:hAnsi="Arial" w:cs="Arial"/>
                <w:color w:val="000000"/>
                <w:sz w:val="16"/>
                <w:szCs w:val="16"/>
              </w:rPr>
              <w:t>Public Health</w:t>
            </w:r>
            <w:r>
              <w:rPr>
                <w:rFonts w:ascii="Arial" w:hAnsi="Arial" w:cs="Arial"/>
                <w:color w:val="000000"/>
                <w:sz w:val="16"/>
                <w:szCs w:val="16"/>
              </w:rPr>
              <w:t xml:space="preserve"> Specialist (Mental Health, Suicide Prevention and Loneliness)</w:t>
            </w:r>
            <w:r w:rsidR="00332213">
              <w:rPr>
                <w:rFonts w:ascii="Arial" w:hAnsi="Arial" w:cs="Arial"/>
                <w:color w:val="000000"/>
                <w:sz w:val="16"/>
                <w:szCs w:val="16"/>
              </w:rPr>
              <w:t xml:space="preserve"> </w:t>
            </w:r>
          </w:p>
          <w:p w14:paraId="7B550150" w14:textId="77777777" w:rsidR="00AA19D7" w:rsidRDefault="00AA19D7" w:rsidP="00BB1796">
            <w:pPr>
              <w:rPr>
                <w:rFonts w:ascii="Arial" w:hAnsi="Arial" w:cs="Arial"/>
                <w:color w:val="000000"/>
                <w:sz w:val="16"/>
                <w:szCs w:val="16"/>
              </w:rPr>
            </w:pPr>
          </w:p>
          <w:p w14:paraId="529AB1DF" w14:textId="73E8D845" w:rsidR="00AA19D7" w:rsidRPr="00203D2B" w:rsidRDefault="00AA19D7" w:rsidP="00AA19D7">
            <w:pPr>
              <w:rPr>
                <w:rFonts w:ascii="Arial" w:hAnsi="Arial" w:cs="Arial"/>
                <w:color w:val="000000"/>
                <w:sz w:val="16"/>
                <w:szCs w:val="16"/>
              </w:rPr>
            </w:pPr>
          </w:p>
        </w:tc>
        <w:tc>
          <w:tcPr>
            <w:tcW w:w="1623" w:type="dxa"/>
            <w:shd w:val="clear" w:color="auto" w:fill="92D050"/>
          </w:tcPr>
          <w:p w14:paraId="13A69FA4" w14:textId="0DACF138" w:rsidR="0055422D" w:rsidRDefault="00BB58AB" w:rsidP="00BB1796">
            <w:pPr>
              <w:rPr>
                <w:rFonts w:ascii="Arial" w:hAnsi="Arial" w:cs="Arial"/>
                <w:color w:val="000000"/>
                <w:sz w:val="16"/>
                <w:szCs w:val="16"/>
              </w:rPr>
            </w:pPr>
            <w:r>
              <w:rPr>
                <w:rFonts w:ascii="Arial" w:hAnsi="Arial" w:cs="Arial"/>
                <w:color w:val="000000"/>
                <w:sz w:val="16"/>
                <w:szCs w:val="16"/>
              </w:rPr>
              <w:t xml:space="preserve">N/A Ongoing </w:t>
            </w:r>
          </w:p>
        </w:tc>
      </w:tr>
    </w:tbl>
    <w:p w14:paraId="138D1EEC" w14:textId="77777777" w:rsidR="0055422D" w:rsidRDefault="0055422D" w:rsidP="0055422D"/>
    <w:p w14:paraId="16953CDF" w14:textId="30FD9123" w:rsidR="007F064B" w:rsidRDefault="007F064B">
      <w:r>
        <w:br w:type="page"/>
      </w:r>
    </w:p>
    <w:bookmarkEnd w:id="2"/>
    <w:tbl>
      <w:tblPr>
        <w:tblStyle w:val="TableGrid"/>
        <w:tblW w:w="15388" w:type="dxa"/>
        <w:tblLook w:val="04A0" w:firstRow="1" w:lastRow="0" w:firstColumn="1" w:lastColumn="0" w:noHBand="0" w:noVBand="1"/>
      </w:tblPr>
      <w:tblGrid>
        <w:gridCol w:w="439"/>
        <w:gridCol w:w="2381"/>
        <w:gridCol w:w="3503"/>
        <w:gridCol w:w="5822"/>
        <w:gridCol w:w="1620"/>
        <w:gridCol w:w="1623"/>
      </w:tblGrid>
      <w:tr w:rsidR="004C73E3" w:rsidRPr="002E61B9" w14:paraId="1E59563E" w14:textId="77777777" w:rsidTr="0019741C">
        <w:tc>
          <w:tcPr>
            <w:tcW w:w="15388" w:type="dxa"/>
            <w:gridSpan w:val="6"/>
            <w:shd w:val="clear" w:color="auto" w:fill="FEDCCE"/>
          </w:tcPr>
          <w:p w14:paraId="01FE92FB" w14:textId="36E1D494" w:rsidR="004C73E3" w:rsidRPr="002E61B9" w:rsidRDefault="004C73E3" w:rsidP="0019741C">
            <w:pPr>
              <w:pStyle w:val="NoSpacing"/>
              <w:rPr>
                <w:rFonts w:ascii="Arial" w:hAnsi="Arial" w:cs="Arial"/>
                <w:b/>
                <w:bCs/>
                <w:sz w:val="24"/>
                <w:szCs w:val="24"/>
              </w:rPr>
            </w:pPr>
            <w:r>
              <w:lastRenderedPageBreak/>
              <w:br w:type="page"/>
            </w:r>
            <w:r>
              <w:br w:type="page"/>
            </w:r>
            <w:r>
              <w:br w:type="page"/>
            </w:r>
            <w:r>
              <w:rPr>
                <w:rFonts w:ascii="Arial" w:hAnsi="Arial" w:cs="Arial"/>
                <w:b/>
                <w:bCs/>
                <w:sz w:val="24"/>
                <w:szCs w:val="24"/>
              </w:rPr>
              <w:t>E</w:t>
            </w:r>
            <w:r w:rsidRPr="002E61B9">
              <w:rPr>
                <w:rFonts w:ascii="Arial" w:hAnsi="Arial" w:cs="Arial"/>
                <w:b/>
                <w:bCs/>
                <w:sz w:val="24"/>
                <w:szCs w:val="24"/>
              </w:rPr>
              <w:t>ducation</w:t>
            </w:r>
            <w:r w:rsidRPr="006F0F26">
              <w:rPr>
                <w:rFonts w:ascii="Arial" w:hAnsi="Arial" w:cs="Arial"/>
                <w:b/>
                <w:bCs/>
                <w:color w:val="FF0000"/>
                <w:sz w:val="24"/>
                <w:szCs w:val="24"/>
              </w:rPr>
              <w:t>*</w:t>
            </w:r>
            <w:r w:rsidRPr="002E61B9">
              <w:rPr>
                <w:rFonts w:ascii="Arial" w:hAnsi="Arial" w:cs="Arial"/>
                <w:b/>
                <w:bCs/>
                <w:sz w:val="24"/>
                <w:szCs w:val="24"/>
              </w:rPr>
              <w:t xml:space="preserve">, Employment &amp; Skills </w:t>
            </w:r>
          </w:p>
        </w:tc>
      </w:tr>
      <w:tr w:rsidR="004C73E3" w:rsidRPr="00203D2B" w14:paraId="60F5DA0E" w14:textId="77777777" w:rsidTr="007023B5">
        <w:trPr>
          <w:trHeight w:val="290"/>
        </w:trPr>
        <w:tc>
          <w:tcPr>
            <w:tcW w:w="439" w:type="dxa"/>
            <w:shd w:val="clear" w:color="auto" w:fill="BFBFBF" w:themeFill="background1" w:themeFillShade="BF"/>
          </w:tcPr>
          <w:p w14:paraId="644E3EB2" w14:textId="77777777" w:rsidR="004C73E3" w:rsidRPr="00203D2B" w:rsidRDefault="004C73E3" w:rsidP="0019741C">
            <w:pPr>
              <w:rPr>
                <w:rFonts w:ascii="Arial" w:hAnsi="Arial" w:cs="Arial"/>
                <w:sz w:val="16"/>
                <w:szCs w:val="16"/>
              </w:rPr>
            </w:pPr>
            <w:r>
              <w:br w:type="page"/>
            </w:r>
            <w:r>
              <w:br w:type="page"/>
            </w:r>
            <w:r>
              <w:br w:type="page"/>
            </w:r>
            <w:r>
              <w:br w:type="page"/>
            </w:r>
          </w:p>
        </w:tc>
        <w:tc>
          <w:tcPr>
            <w:tcW w:w="2381" w:type="dxa"/>
            <w:shd w:val="clear" w:color="auto" w:fill="BFBFBF" w:themeFill="background1" w:themeFillShade="BF"/>
          </w:tcPr>
          <w:p w14:paraId="28C83005" w14:textId="77777777" w:rsidR="004C73E3" w:rsidRPr="00203D2B" w:rsidRDefault="004C73E3" w:rsidP="0019741C">
            <w:pPr>
              <w:rPr>
                <w:rFonts w:ascii="Arial" w:hAnsi="Arial" w:cs="Arial"/>
                <w:sz w:val="16"/>
                <w:szCs w:val="16"/>
              </w:rPr>
            </w:pPr>
            <w:r w:rsidRPr="00203D2B">
              <w:rPr>
                <w:rFonts w:ascii="Arial" w:hAnsi="Arial" w:cs="Arial"/>
                <w:sz w:val="16"/>
                <w:szCs w:val="16"/>
              </w:rPr>
              <w:t>We will…</w:t>
            </w:r>
          </w:p>
        </w:tc>
        <w:tc>
          <w:tcPr>
            <w:tcW w:w="3503" w:type="dxa"/>
            <w:shd w:val="clear" w:color="auto" w:fill="BFBFBF" w:themeFill="background1" w:themeFillShade="BF"/>
          </w:tcPr>
          <w:p w14:paraId="22E7053D" w14:textId="77777777" w:rsidR="004C73E3" w:rsidRPr="00203D2B" w:rsidRDefault="004C73E3" w:rsidP="0019741C">
            <w:pPr>
              <w:rPr>
                <w:rFonts w:ascii="Arial" w:hAnsi="Arial" w:cs="Arial"/>
                <w:sz w:val="16"/>
                <w:szCs w:val="16"/>
              </w:rPr>
            </w:pPr>
            <w:r w:rsidRPr="00203D2B">
              <w:rPr>
                <w:rFonts w:ascii="Arial" w:hAnsi="Arial" w:cs="Arial"/>
                <w:sz w:val="16"/>
                <w:szCs w:val="16"/>
              </w:rPr>
              <w:t>By…</w:t>
            </w:r>
          </w:p>
        </w:tc>
        <w:tc>
          <w:tcPr>
            <w:tcW w:w="5822" w:type="dxa"/>
            <w:shd w:val="clear" w:color="auto" w:fill="BFBFBF" w:themeFill="background1" w:themeFillShade="BF"/>
          </w:tcPr>
          <w:p w14:paraId="13C0AB56" w14:textId="77777777" w:rsidR="004C73E3" w:rsidRPr="00203D2B" w:rsidRDefault="004C73E3" w:rsidP="0019741C">
            <w:pPr>
              <w:rPr>
                <w:rFonts w:ascii="Arial" w:hAnsi="Arial" w:cs="Arial"/>
                <w:sz w:val="16"/>
                <w:szCs w:val="16"/>
              </w:rPr>
            </w:pPr>
            <w:r>
              <w:rPr>
                <w:rFonts w:ascii="Arial" w:hAnsi="Arial" w:cs="Arial"/>
                <w:sz w:val="16"/>
                <w:szCs w:val="16"/>
              </w:rPr>
              <w:t xml:space="preserve">Specific </w:t>
            </w:r>
            <w:r w:rsidRPr="00203D2B">
              <w:rPr>
                <w:rFonts w:ascii="Arial" w:hAnsi="Arial" w:cs="Arial"/>
                <w:sz w:val="16"/>
                <w:szCs w:val="16"/>
              </w:rPr>
              <w:t xml:space="preserve">Activity </w:t>
            </w:r>
          </w:p>
        </w:tc>
        <w:tc>
          <w:tcPr>
            <w:tcW w:w="1620" w:type="dxa"/>
            <w:shd w:val="clear" w:color="auto" w:fill="BFBFBF" w:themeFill="background1" w:themeFillShade="BF"/>
          </w:tcPr>
          <w:p w14:paraId="6179C23B" w14:textId="77777777" w:rsidR="004C73E3" w:rsidRPr="00203D2B" w:rsidRDefault="004C73E3" w:rsidP="0019741C">
            <w:pPr>
              <w:rPr>
                <w:rFonts w:ascii="Arial" w:hAnsi="Arial" w:cs="Arial"/>
                <w:sz w:val="16"/>
                <w:szCs w:val="16"/>
              </w:rPr>
            </w:pPr>
            <w:r w:rsidRPr="00203D2B">
              <w:rPr>
                <w:rFonts w:ascii="Arial" w:hAnsi="Arial" w:cs="Arial"/>
                <w:sz w:val="16"/>
                <w:szCs w:val="16"/>
              </w:rPr>
              <w:t>Responsible Lead</w:t>
            </w:r>
          </w:p>
        </w:tc>
        <w:tc>
          <w:tcPr>
            <w:tcW w:w="1623" w:type="dxa"/>
            <w:shd w:val="clear" w:color="auto" w:fill="BFBFBF" w:themeFill="background1" w:themeFillShade="BF"/>
          </w:tcPr>
          <w:p w14:paraId="171D2FEC" w14:textId="77777777" w:rsidR="004C73E3" w:rsidRDefault="004C73E3" w:rsidP="0019741C">
            <w:pPr>
              <w:rPr>
                <w:rFonts w:ascii="Arial" w:hAnsi="Arial" w:cs="Arial"/>
                <w:sz w:val="16"/>
                <w:szCs w:val="16"/>
              </w:rPr>
            </w:pPr>
            <w:r>
              <w:rPr>
                <w:rFonts w:ascii="Arial" w:hAnsi="Arial" w:cs="Arial"/>
                <w:sz w:val="16"/>
                <w:szCs w:val="16"/>
              </w:rPr>
              <w:t xml:space="preserve">Delivery Timescales </w:t>
            </w:r>
          </w:p>
          <w:p w14:paraId="55C42615" w14:textId="77777777" w:rsidR="004C73E3" w:rsidRPr="00203D2B" w:rsidRDefault="004C73E3" w:rsidP="0019741C">
            <w:pPr>
              <w:rPr>
                <w:rFonts w:ascii="Arial" w:hAnsi="Arial" w:cs="Arial"/>
                <w:sz w:val="16"/>
                <w:szCs w:val="16"/>
              </w:rPr>
            </w:pPr>
          </w:p>
        </w:tc>
      </w:tr>
      <w:tr w:rsidR="004C73E3" w:rsidRPr="009B78AB" w14:paraId="6D7B2A05" w14:textId="77777777" w:rsidTr="007023B5">
        <w:tc>
          <w:tcPr>
            <w:tcW w:w="439" w:type="dxa"/>
            <w:shd w:val="clear" w:color="auto" w:fill="FEDCCE"/>
          </w:tcPr>
          <w:p w14:paraId="52BB308A" w14:textId="77777777" w:rsidR="004C73E3" w:rsidRPr="00B2555E" w:rsidRDefault="004C73E3" w:rsidP="0019741C">
            <w:pPr>
              <w:rPr>
                <w:rFonts w:ascii="Arial" w:hAnsi="Arial" w:cs="Arial"/>
                <w:sz w:val="16"/>
                <w:szCs w:val="16"/>
              </w:rPr>
            </w:pPr>
            <w:r>
              <w:rPr>
                <w:rFonts w:ascii="Arial" w:hAnsi="Arial" w:cs="Arial"/>
                <w:sz w:val="16"/>
                <w:szCs w:val="16"/>
              </w:rPr>
              <w:t>4.1</w:t>
            </w:r>
          </w:p>
        </w:tc>
        <w:tc>
          <w:tcPr>
            <w:tcW w:w="2381" w:type="dxa"/>
            <w:shd w:val="clear" w:color="auto" w:fill="FEDCCE"/>
          </w:tcPr>
          <w:p w14:paraId="7241F5B9" w14:textId="77777777" w:rsidR="004C73E3" w:rsidRPr="009B78AB" w:rsidRDefault="004C73E3" w:rsidP="0019741C">
            <w:pPr>
              <w:rPr>
                <w:rFonts w:ascii="Arial" w:hAnsi="Arial" w:cs="Arial"/>
                <w:sz w:val="16"/>
                <w:szCs w:val="16"/>
              </w:rPr>
            </w:pPr>
            <w:r w:rsidRPr="009B78AB">
              <w:rPr>
                <w:rFonts w:ascii="Arial" w:hAnsi="Arial" w:cs="Arial"/>
                <w:sz w:val="16"/>
                <w:szCs w:val="16"/>
              </w:rPr>
              <w:t>Ensure service families are not disadvantaged in accessing education</w:t>
            </w:r>
          </w:p>
        </w:tc>
        <w:tc>
          <w:tcPr>
            <w:tcW w:w="3503" w:type="dxa"/>
            <w:shd w:val="clear" w:color="auto" w:fill="FEDCCE"/>
          </w:tcPr>
          <w:p w14:paraId="677CA102" w14:textId="77777777" w:rsidR="004C73E3" w:rsidRPr="002C55F2" w:rsidRDefault="004C73E3" w:rsidP="0019741C">
            <w:pPr>
              <w:pStyle w:val="NoSpacing"/>
              <w:rPr>
                <w:rFonts w:ascii="Arial" w:hAnsi="Arial" w:cs="Arial"/>
                <w:sz w:val="16"/>
                <w:szCs w:val="16"/>
              </w:rPr>
            </w:pPr>
            <w:r w:rsidRPr="009B78AB">
              <w:rPr>
                <w:rFonts w:ascii="Arial" w:hAnsi="Arial" w:cs="Arial"/>
                <w:sz w:val="16"/>
                <w:szCs w:val="16"/>
              </w:rPr>
              <w:t xml:space="preserve">Supporting service families who can apply and be allocated a school </w:t>
            </w:r>
            <w:r w:rsidRPr="002C55F2">
              <w:rPr>
                <w:rFonts w:ascii="Arial" w:hAnsi="Arial" w:cs="Arial"/>
                <w:sz w:val="16"/>
                <w:szCs w:val="16"/>
              </w:rPr>
              <w:t>place via the Schools Admissions process (</w:t>
            </w:r>
            <w:hyperlink r:id="rId18" w:history="1">
              <w:r w:rsidRPr="002C55F2">
                <w:rPr>
                  <w:rStyle w:val="Hyperlink"/>
                  <w:rFonts w:ascii="Arial" w:hAnsi="Arial" w:cs="Arial"/>
                  <w:sz w:val="16"/>
                  <w:szCs w:val="16"/>
                </w:rPr>
                <w:t>see Department for Education Schools Admission Code</w:t>
              </w:r>
            </w:hyperlink>
            <w:r w:rsidRPr="002C55F2">
              <w:rPr>
                <w:rFonts w:ascii="Arial" w:hAnsi="Arial" w:cs="Arial"/>
                <w:sz w:val="16"/>
                <w:szCs w:val="16"/>
              </w:rPr>
              <w:t>).</w:t>
            </w:r>
          </w:p>
          <w:p w14:paraId="3339ABA9" w14:textId="77777777" w:rsidR="004C73E3" w:rsidRPr="009B78AB" w:rsidRDefault="004C73E3" w:rsidP="0019741C">
            <w:pPr>
              <w:pStyle w:val="NoSpacing"/>
              <w:ind w:left="360"/>
              <w:rPr>
                <w:rFonts w:ascii="Arial" w:hAnsi="Arial" w:cs="Arial"/>
                <w:sz w:val="16"/>
                <w:szCs w:val="16"/>
              </w:rPr>
            </w:pPr>
          </w:p>
        </w:tc>
        <w:tc>
          <w:tcPr>
            <w:tcW w:w="5822" w:type="dxa"/>
            <w:shd w:val="clear" w:color="auto" w:fill="FEDCCE"/>
          </w:tcPr>
          <w:p w14:paraId="467B3561" w14:textId="77777777" w:rsidR="004C73E3" w:rsidRDefault="004C73E3" w:rsidP="0019741C">
            <w:pPr>
              <w:rPr>
                <w:rFonts w:ascii="Arial" w:hAnsi="Arial" w:cs="Arial"/>
                <w:sz w:val="16"/>
                <w:szCs w:val="16"/>
              </w:rPr>
            </w:pPr>
            <w:r w:rsidRPr="009B78AB">
              <w:rPr>
                <w:rFonts w:ascii="Arial" w:hAnsi="Arial" w:cs="Arial"/>
                <w:sz w:val="16"/>
                <w:szCs w:val="16"/>
              </w:rPr>
              <w:t>The Department for Educ</w:t>
            </w:r>
            <w:r>
              <w:rPr>
                <w:rFonts w:ascii="Arial" w:hAnsi="Arial" w:cs="Arial"/>
                <w:sz w:val="16"/>
                <w:szCs w:val="16"/>
              </w:rPr>
              <w:t>a</w:t>
            </w:r>
            <w:r w:rsidRPr="009B78AB">
              <w:rPr>
                <w:rFonts w:ascii="Arial" w:hAnsi="Arial" w:cs="Arial"/>
                <w:sz w:val="16"/>
                <w:szCs w:val="16"/>
              </w:rPr>
              <w:t xml:space="preserve">tion (DfE) supports the Armed Forces </w:t>
            </w:r>
            <w:proofErr w:type="gramStart"/>
            <w:r w:rsidRPr="009B78AB">
              <w:rPr>
                <w:rFonts w:ascii="Arial" w:hAnsi="Arial" w:cs="Arial"/>
                <w:sz w:val="16"/>
                <w:szCs w:val="16"/>
              </w:rPr>
              <w:t>Covenant</w:t>
            </w:r>
            <w:proofErr w:type="gramEnd"/>
            <w:r w:rsidRPr="009B78AB">
              <w:rPr>
                <w:rFonts w:ascii="Arial" w:hAnsi="Arial" w:cs="Arial"/>
                <w:sz w:val="16"/>
                <w:szCs w:val="16"/>
              </w:rPr>
              <w:t xml:space="preserve"> and the DfE School Admissions Code for England includes requirements relating to children of UK service personnel and crown servants.  The Code requires local authorities to ensure that ‘arrangements in their area support the Government’s commitment to removing disadvantage for service children’. It requires admission authorities to:</w:t>
            </w:r>
          </w:p>
          <w:p w14:paraId="7FBBB2E9" w14:textId="77777777" w:rsidR="004C73E3" w:rsidRDefault="004C73E3" w:rsidP="0019741C">
            <w:pPr>
              <w:rPr>
                <w:rFonts w:ascii="Arial" w:hAnsi="Arial" w:cs="Arial"/>
                <w:sz w:val="16"/>
                <w:szCs w:val="16"/>
              </w:rPr>
            </w:pPr>
          </w:p>
          <w:p w14:paraId="5ECB8B54" w14:textId="77777777" w:rsidR="004C73E3" w:rsidRPr="009B78AB" w:rsidRDefault="004C73E3" w:rsidP="0019741C">
            <w:pPr>
              <w:pStyle w:val="ListParagraph"/>
              <w:numPr>
                <w:ilvl w:val="0"/>
                <w:numId w:val="17"/>
              </w:numPr>
              <w:spacing w:after="0" w:line="240" w:lineRule="auto"/>
              <w:contextualSpacing/>
              <w:rPr>
                <w:rFonts w:ascii="Arial" w:hAnsi="Arial" w:cs="Arial"/>
                <w:sz w:val="16"/>
                <w:szCs w:val="16"/>
              </w:rPr>
            </w:pPr>
            <w:r w:rsidRPr="009B78AB">
              <w:rPr>
                <w:rFonts w:ascii="Arial" w:hAnsi="Arial" w:cs="Arial"/>
                <w:b/>
                <w:bCs/>
                <w:sz w:val="16"/>
                <w:szCs w:val="16"/>
              </w:rPr>
              <w:t>Allocate a school place to a service child in advance of the family moving to the area</w:t>
            </w:r>
            <w:r w:rsidRPr="009B78AB">
              <w:rPr>
                <w:rFonts w:ascii="Arial" w:hAnsi="Arial" w:cs="Arial"/>
                <w:sz w:val="16"/>
                <w:szCs w:val="16"/>
              </w:rPr>
              <w:t xml:space="preserve"> (</w:t>
            </w:r>
            <w:proofErr w:type="gramStart"/>
            <w:r w:rsidRPr="009B78AB">
              <w:rPr>
                <w:rFonts w:ascii="Arial" w:hAnsi="Arial" w:cs="Arial"/>
                <w:sz w:val="16"/>
                <w:szCs w:val="16"/>
              </w:rPr>
              <w:t>as long as</w:t>
            </w:r>
            <w:proofErr w:type="gramEnd"/>
            <w:r w:rsidRPr="009B78AB">
              <w:rPr>
                <w:rFonts w:ascii="Arial" w:hAnsi="Arial" w:cs="Arial"/>
                <w:sz w:val="16"/>
                <w:szCs w:val="16"/>
              </w:rPr>
              <w:t xml:space="preserve"> one is available) provide the application is accompanied by an official letter that declares a relocation date.  Where requested by the parent, admission authorities </w:t>
            </w:r>
            <w:proofErr w:type="gramStart"/>
            <w:r w:rsidRPr="009B78AB">
              <w:rPr>
                <w:rFonts w:ascii="Arial" w:hAnsi="Arial" w:cs="Arial"/>
                <w:sz w:val="16"/>
                <w:szCs w:val="16"/>
              </w:rPr>
              <w:t>are able to</w:t>
            </w:r>
            <w:proofErr w:type="gramEnd"/>
            <w:r w:rsidRPr="009B78AB">
              <w:rPr>
                <w:rFonts w:ascii="Arial" w:hAnsi="Arial" w:cs="Arial"/>
                <w:sz w:val="16"/>
                <w:szCs w:val="16"/>
              </w:rPr>
              <w:t xml:space="preserve"> use a unit or quartering address (or, in England, a private address) as the child’s home address when considering an application.</w:t>
            </w:r>
          </w:p>
          <w:p w14:paraId="41AD0AEE" w14:textId="2AD53EA8" w:rsidR="004C73E3" w:rsidRDefault="004C73E3" w:rsidP="0019741C">
            <w:pPr>
              <w:pStyle w:val="ListParagraph"/>
              <w:numPr>
                <w:ilvl w:val="0"/>
                <w:numId w:val="17"/>
              </w:numPr>
              <w:spacing w:after="0" w:line="240" w:lineRule="auto"/>
              <w:contextualSpacing/>
              <w:rPr>
                <w:rFonts w:ascii="Arial" w:hAnsi="Arial" w:cs="Arial"/>
                <w:sz w:val="16"/>
                <w:szCs w:val="16"/>
              </w:rPr>
            </w:pPr>
            <w:r w:rsidRPr="00F347C3">
              <w:rPr>
                <w:rFonts w:ascii="Arial" w:hAnsi="Arial" w:cs="Arial"/>
                <w:b/>
                <w:bCs/>
                <w:sz w:val="16"/>
                <w:szCs w:val="16"/>
                <w:lang w:eastAsia="en-GB"/>
              </w:rPr>
              <w:t>Providing Service Pupil Premium</w:t>
            </w:r>
            <w:r w:rsidRPr="00F347C3">
              <w:rPr>
                <w:rFonts w:ascii="Arial" w:hAnsi="Arial" w:cs="Arial"/>
                <w:sz w:val="16"/>
                <w:szCs w:val="16"/>
                <w:lang w:eastAsia="en-GB"/>
              </w:rPr>
              <w:t xml:space="preserve"> for children whose parents currently serve within the Armed Forces, and those children who have been recorded as having Service child status at any point in the last 6 years. Children in state schools, academies and </w:t>
            </w:r>
            <w:r w:rsidRPr="002C55F2">
              <w:rPr>
                <w:rFonts w:ascii="Arial" w:hAnsi="Arial" w:cs="Arial"/>
                <w:sz w:val="16"/>
                <w:szCs w:val="16"/>
                <w:lang w:eastAsia="en-GB"/>
              </w:rPr>
              <w:t xml:space="preserve">free schools in Reception to Year 11 who meet the </w:t>
            </w:r>
            <w:hyperlink r:id="rId19" w:history="1">
              <w:r w:rsidRPr="002C55F2">
                <w:rPr>
                  <w:rStyle w:val="Hyperlink"/>
                  <w:rFonts w:ascii="Arial" w:hAnsi="Arial" w:cs="Arial"/>
                  <w:sz w:val="16"/>
                  <w:szCs w:val="16"/>
                  <w:lang w:eastAsia="en-GB"/>
                </w:rPr>
                <w:t>eligibility criteria</w:t>
              </w:r>
            </w:hyperlink>
            <w:r w:rsidRPr="002C55F2">
              <w:rPr>
                <w:rFonts w:ascii="Arial" w:hAnsi="Arial" w:cs="Arial"/>
                <w:sz w:val="16"/>
                <w:szCs w:val="16"/>
                <w:lang w:eastAsia="en-GB"/>
              </w:rPr>
              <w:t xml:space="preserve"> attract £3</w:t>
            </w:r>
            <w:r w:rsidR="00157A1D">
              <w:rPr>
                <w:rFonts w:ascii="Arial" w:hAnsi="Arial" w:cs="Arial"/>
                <w:sz w:val="16"/>
                <w:szCs w:val="16"/>
                <w:lang w:eastAsia="en-GB"/>
              </w:rPr>
              <w:t>35</w:t>
            </w:r>
            <w:r w:rsidRPr="002C55F2">
              <w:rPr>
                <w:rFonts w:ascii="Arial" w:hAnsi="Arial" w:cs="Arial"/>
                <w:sz w:val="16"/>
                <w:szCs w:val="16"/>
                <w:lang w:eastAsia="en-GB"/>
              </w:rPr>
              <w:t>. Money is paid directly to the school and paid for the total number</w:t>
            </w:r>
            <w:r w:rsidRPr="009B78AB">
              <w:rPr>
                <w:rFonts w:ascii="Arial" w:hAnsi="Arial" w:cs="Arial"/>
                <w:sz w:val="16"/>
                <w:szCs w:val="16"/>
                <w:lang w:eastAsia="en-GB"/>
              </w:rPr>
              <w:t xml:space="preserve"> of service children </w:t>
            </w:r>
            <w:proofErr w:type="gramStart"/>
            <w:r w:rsidRPr="009B78AB">
              <w:rPr>
                <w:rFonts w:ascii="Arial" w:hAnsi="Arial" w:cs="Arial"/>
                <w:sz w:val="16"/>
                <w:szCs w:val="16"/>
                <w:lang w:eastAsia="en-GB"/>
              </w:rPr>
              <w:t>as a whole within</w:t>
            </w:r>
            <w:proofErr w:type="gramEnd"/>
            <w:r w:rsidRPr="009B78AB">
              <w:rPr>
                <w:rFonts w:ascii="Arial" w:hAnsi="Arial" w:cs="Arial"/>
                <w:sz w:val="16"/>
                <w:szCs w:val="16"/>
                <w:lang w:eastAsia="en-GB"/>
              </w:rPr>
              <w:t xml:space="preserve"> the school and not specifically allocated to individual children.  </w:t>
            </w:r>
            <w:r>
              <w:rPr>
                <w:rFonts w:ascii="Arial" w:hAnsi="Arial" w:cs="Arial"/>
                <w:sz w:val="16"/>
                <w:szCs w:val="16"/>
                <w:lang w:eastAsia="en-GB"/>
              </w:rPr>
              <w:t xml:space="preserve">                                                      </w:t>
            </w:r>
          </w:p>
          <w:p w14:paraId="26891824" w14:textId="77777777" w:rsidR="004C73E3" w:rsidRPr="009B78AB" w:rsidRDefault="004C73E3" w:rsidP="0019741C">
            <w:pPr>
              <w:pStyle w:val="ListParagraph"/>
              <w:spacing w:after="0" w:line="240" w:lineRule="auto"/>
              <w:ind w:left="360"/>
              <w:rPr>
                <w:rFonts w:ascii="Arial" w:hAnsi="Arial" w:cs="Arial"/>
                <w:sz w:val="16"/>
                <w:szCs w:val="16"/>
              </w:rPr>
            </w:pPr>
            <w:r w:rsidRPr="009B78AB">
              <w:rPr>
                <w:rFonts w:ascii="Arial" w:hAnsi="Arial" w:cs="Arial"/>
                <w:sz w:val="16"/>
                <w:szCs w:val="16"/>
                <w:lang w:eastAsia="en-GB"/>
              </w:rPr>
              <w:t xml:space="preserve">Eligible schools receive the Service Pupil Premium so that they can offer mainly pastoral support during challenging times and to help mitigate the negative impact on service children of family mobility or parental deployment. </w:t>
            </w:r>
          </w:p>
          <w:p w14:paraId="746FE216" w14:textId="77777777" w:rsidR="004C73E3" w:rsidRPr="009B78AB" w:rsidRDefault="004C73E3" w:rsidP="0019741C">
            <w:pPr>
              <w:pStyle w:val="ListParagraph"/>
              <w:numPr>
                <w:ilvl w:val="0"/>
                <w:numId w:val="17"/>
              </w:numPr>
              <w:spacing w:after="0" w:line="240" w:lineRule="auto"/>
              <w:contextualSpacing/>
              <w:rPr>
                <w:rFonts w:ascii="Arial" w:hAnsi="Arial" w:cs="Arial"/>
                <w:sz w:val="16"/>
                <w:szCs w:val="16"/>
              </w:rPr>
            </w:pPr>
            <w:r w:rsidRPr="009B78AB">
              <w:rPr>
                <w:rFonts w:ascii="Arial" w:hAnsi="Arial" w:cs="Arial"/>
                <w:sz w:val="16"/>
                <w:szCs w:val="16"/>
              </w:rPr>
              <w:t>Allows priority in oversubscription criteria to be given to children eligible for the Service Pupil Premium, and the Code allows exceptions to infant class size limits for children of service personnel admitted outside the normal admissions round.</w:t>
            </w:r>
          </w:p>
          <w:p w14:paraId="03414B00" w14:textId="77777777" w:rsidR="004C73E3" w:rsidRDefault="004C73E3" w:rsidP="0019741C">
            <w:pPr>
              <w:pStyle w:val="ListParagraph"/>
              <w:spacing w:after="0" w:line="240" w:lineRule="auto"/>
              <w:ind w:left="360"/>
              <w:rPr>
                <w:rFonts w:ascii="Arial" w:hAnsi="Arial" w:cs="Arial"/>
                <w:i/>
                <w:iCs/>
                <w:sz w:val="16"/>
                <w:szCs w:val="16"/>
                <w:lang w:eastAsia="en-GB"/>
              </w:rPr>
            </w:pPr>
            <w:r w:rsidRPr="00F347C3">
              <w:rPr>
                <w:rFonts w:ascii="Arial" w:hAnsi="Arial" w:cs="Arial"/>
                <w:i/>
                <w:iCs/>
                <w:sz w:val="16"/>
                <w:szCs w:val="16"/>
                <w:lang w:eastAsia="en-GB"/>
              </w:rPr>
              <w:t>Note: Service Pupil Premium Policy from 2021</w:t>
            </w:r>
            <w:r>
              <w:rPr>
                <w:rFonts w:ascii="Arial" w:hAnsi="Arial" w:cs="Arial"/>
                <w:i/>
                <w:iCs/>
                <w:sz w:val="16"/>
                <w:szCs w:val="16"/>
                <w:lang w:eastAsia="en-GB"/>
              </w:rPr>
              <w:t xml:space="preserve"> </w:t>
            </w:r>
            <w:r w:rsidRPr="00F347C3">
              <w:rPr>
                <w:rFonts w:ascii="Arial" w:hAnsi="Arial" w:cs="Arial"/>
                <w:i/>
                <w:iCs/>
                <w:sz w:val="16"/>
                <w:szCs w:val="16"/>
                <w:lang w:eastAsia="en-GB"/>
              </w:rPr>
              <w:t>and will change over the course of 5 years and therefore need reviewing</w:t>
            </w:r>
            <w:r>
              <w:rPr>
                <w:rFonts w:ascii="Arial" w:hAnsi="Arial" w:cs="Arial"/>
                <w:i/>
                <w:iCs/>
                <w:sz w:val="16"/>
                <w:szCs w:val="16"/>
                <w:lang w:eastAsia="en-GB"/>
              </w:rPr>
              <w:t>/</w:t>
            </w:r>
            <w:r w:rsidRPr="00F347C3">
              <w:rPr>
                <w:rFonts w:ascii="Arial" w:hAnsi="Arial" w:cs="Arial"/>
                <w:i/>
                <w:iCs/>
                <w:sz w:val="16"/>
                <w:szCs w:val="16"/>
                <w:lang w:eastAsia="en-GB"/>
              </w:rPr>
              <w:t>updating in line with policy</w:t>
            </w:r>
            <w:r>
              <w:rPr>
                <w:rFonts w:ascii="Arial" w:hAnsi="Arial" w:cs="Arial"/>
                <w:i/>
                <w:iCs/>
                <w:sz w:val="16"/>
                <w:szCs w:val="16"/>
                <w:lang w:eastAsia="en-GB"/>
              </w:rPr>
              <w:t>.</w:t>
            </w:r>
          </w:p>
          <w:p w14:paraId="7AE6ECC7" w14:textId="77777777" w:rsidR="004C73E3" w:rsidRDefault="004C73E3" w:rsidP="0019741C">
            <w:pPr>
              <w:pStyle w:val="ListParagraph"/>
              <w:spacing w:after="0" w:line="240" w:lineRule="auto"/>
              <w:ind w:left="360"/>
              <w:rPr>
                <w:rFonts w:ascii="Arial" w:hAnsi="Arial" w:cs="Arial"/>
                <w:sz w:val="16"/>
                <w:szCs w:val="16"/>
              </w:rPr>
            </w:pPr>
          </w:p>
          <w:p w14:paraId="08168DD4" w14:textId="77777777" w:rsidR="004C73E3" w:rsidRPr="009B78AB" w:rsidRDefault="004C73E3" w:rsidP="0019741C">
            <w:pPr>
              <w:pStyle w:val="Default"/>
              <w:rPr>
                <w:b/>
                <w:bCs/>
                <w:sz w:val="16"/>
                <w:szCs w:val="16"/>
              </w:rPr>
            </w:pPr>
            <w:r w:rsidRPr="009B78AB">
              <w:rPr>
                <w:b/>
                <w:bCs/>
                <w:sz w:val="16"/>
                <w:szCs w:val="16"/>
              </w:rPr>
              <w:t>Rotherham’s composite prospectus:</w:t>
            </w:r>
          </w:p>
          <w:p w14:paraId="644BA80C" w14:textId="77777777" w:rsidR="004C73E3" w:rsidRDefault="004C73E3" w:rsidP="0019741C">
            <w:pPr>
              <w:jc w:val="both"/>
              <w:rPr>
                <w:rFonts w:ascii="Arial" w:hAnsi="Arial" w:cs="Arial"/>
                <w:sz w:val="16"/>
                <w:szCs w:val="16"/>
              </w:rPr>
            </w:pPr>
            <w:r w:rsidRPr="009B78AB">
              <w:rPr>
                <w:rFonts w:ascii="Arial" w:hAnsi="Arial" w:cs="Arial"/>
                <w:sz w:val="16"/>
                <w:szCs w:val="16"/>
              </w:rPr>
              <w:t xml:space="preserve">Applications for relevant year admissions – Reception in Primary, Year 7 in Secondary and Y3 of a Junior School, are categorised within the admissions criteria based on the home address of the child as at the closing date for applications.  </w:t>
            </w:r>
          </w:p>
          <w:p w14:paraId="457AD0BE" w14:textId="77777777" w:rsidR="004C73E3" w:rsidRDefault="004C73E3" w:rsidP="0019741C">
            <w:pPr>
              <w:jc w:val="both"/>
              <w:rPr>
                <w:rFonts w:ascii="Arial" w:hAnsi="Arial" w:cs="Arial"/>
                <w:sz w:val="16"/>
                <w:szCs w:val="16"/>
              </w:rPr>
            </w:pPr>
          </w:p>
          <w:p w14:paraId="13A6D095" w14:textId="77777777" w:rsidR="004C73E3" w:rsidRDefault="004C73E3" w:rsidP="0019741C">
            <w:pPr>
              <w:jc w:val="both"/>
              <w:rPr>
                <w:rFonts w:ascii="Arial" w:hAnsi="Arial" w:cs="Arial"/>
                <w:sz w:val="16"/>
                <w:szCs w:val="16"/>
              </w:rPr>
            </w:pPr>
            <w:r w:rsidRPr="009B78AB">
              <w:rPr>
                <w:rFonts w:ascii="Arial" w:hAnsi="Arial" w:cs="Arial"/>
                <w:sz w:val="16"/>
                <w:szCs w:val="16"/>
              </w:rPr>
              <w:t>The intention of the Admissions Code is that we do not disadvantage a service child in a transfer group where applications are based on the address a child is living at on a certain date. Therefore, for Service Personnel and Crown Servants, who may not have moved by the relevant date, the process must take account of the address the child will live at where there is a confirmed posting supported by the relevant documentation.  Any application from a service family or crown servant should be considered within the relevant category of the published admissions criteria for a place at the preferred school(s) based on the intended address so as not to disadvantage the child concerned.  This is not a guarantee of a place at the preferred school however and allocation of a place will be subject to the availability of a place within the admissions criteria.</w:t>
            </w:r>
          </w:p>
          <w:p w14:paraId="019CA984" w14:textId="77777777" w:rsidR="004C73E3" w:rsidRPr="009B78AB" w:rsidRDefault="004C73E3" w:rsidP="0019741C">
            <w:pPr>
              <w:jc w:val="both"/>
              <w:rPr>
                <w:rFonts w:ascii="Arial" w:hAnsi="Arial" w:cs="Arial"/>
                <w:sz w:val="16"/>
                <w:szCs w:val="16"/>
              </w:rPr>
            </w:pPr>
          </w:p>
          <w:p w14:paraId="721FE812" w14:textId="77777777" w:rsidR="004C73E3" w:rsidRPr="009B78AB" w:rsidRDefault="004C73E3" w:rsidP="0019741C">
            <w:pPr>
              <w:jc w:val="both"/>
              <w:rPr>
                <w:rFonts w:ascii="Arial" w:hAnsi="Arial" w:cs="Arial"/>
                <w:sz w:val="16"/>
                <w:szCs w:val="16"/>
              </w:rPr>
            </w:pPr>
            <w:r w:rsidRPr="009B78AB">
              <w:rPr>
                <w:rFonts w:ascii="Arial" w:hAnsi="Arial" w:cs="Arial"/>
                <w:sz w:val="16"/>
                <w:szCs w:val="16"/>
              </w:rPr>
              <w:t xml:space="preserve">There is provision within the Infant class size exceptions in the Code for excepted pupils when the application is outside of the normal admissions round for that year group and it is a confirmed service posting. </w:t>
            </w:r>
          </w:p>
          <w:p w14:paraId="4D16E071" w14:textId="77777777" w:rsidR="004C73E3" w:rsidRDefault="004C73E3" w:rsidP="0019741C">
            <w:pPr>
              <w:jc w:val="both"/>
              <w:rPr>
                <w:rFonts w:ascii="Arial" w:hAnsi="Arial" w:cs="Arial"/>
                <w:sz w:val="16"/>
                <w:szCs w:val="16"/>
              </w:rPr>
            </w:pPr>
          </w:p>
          <w:p w14:paraId="01AD35A2" w14:textId="77777777" w:rsidR="004C73E3" w:rsidRPr="009B78AB" w:rsidRDefault="004C73E3" w:rsidP="0019741C">
            <w:pPr>
              <w:jc w:val="both"/>
              <w:rPr>
                <w:rFonts w:ascii="Arial" w:hAnsi="Arial" w:cs="Arial"/>
                <w:sz w:val="16"/>
                <w:szCs w:val="16"/>
              </w:rPr>
            </w:pPr>
            <w:r w:rsidRPr="009B78AB">
              <w:rPr>
                <w:rFonts w:ascii="Arial" w:hAnsi="Arial" w:cs="Arial"/>
                <w:sz w:val="16"/>
                <w:szCs w:val="16"/>
              </w:rPr>
              <w:t>It is important to note that Rotherham MBC do not generally have service families who are “posted” to our area as there are no service bases in this area, most service families relocating to the area are voluntarily moving into the area often because they are leaving the services or for childcare reasons.</w:t>
            </w:r>
          </w:p>
          <w:p w14:paraId="6CEF2E83" w14:textId="77777777" w:rsidR="004C73E3" w:rsidRDefault="004C73E3" w:rsidP="0019741C">
            <w:pPr>
              <w:jc w:val="both"/>
              <w:rPr>
                <w:rFonts w:ascii="Arial" w:hAnsi="Arial" w:cs="Arial"/>
                <w:sz w:val="16"/>
                <w:szCs w:val="16"/>
              </w:rPr>
            </w:pPr>
          </w:p>
          <w:p w14:paraId="2ED84D4E" w14:textId="77777777" w:rsidR="004C73E3" w:rsidRPr="009B78AB" w:rsidRDefault="004C73E3" w:rsidP="0019741C">
            <w:pPr>
              <w:jc w:val="both"/>
              <w:rPr>
                <w:rFonts w:ascii="Arial" w:hAnsi="Arial" w:cs="Arial"/>
                <w:sz w:val="16"/>
                <w:szCs w:val="16"/>
              </w:rPr>
            </w:pPr>
            <w:r w:rsidRPr="009B78AB">
              <w:rPr>
                <w:rFonts w:ascii="Arial" w:hAnsi="Arial" w:cs="Arial"/>
                <w:sz w:val="16"/>
                <w:szCs w:val="16"/>
              </w:rPr>
              <w:t>Both the Admission to Primary and Secondary school booklets (the composite prospectus) contain the information above as set out in the Admissions Code 2021.</w:t>
            </w:r>
          </w:p>
          <w:p w14:paraId="3B1A8187" w14:textId="77777777" w:rsidR="004C73E3" w:rsidRDefault="004C73E3" w:rsidP="0019741C">
            <w:pPr>
              <w:rPr>
                <w:rFonts w:ascii="Arial" w:hAnsi="Arial" w:cs="Arial"/>
                <w:sz w:val="16"/>
                <w:szCs w:val="16"/>
              </w:rPr>
            </w:pPr>
          </w:p>
          <w:p w14:paraId="02E7E9DE" w14:textId="77777777" w:rsidR="004C73E3" w:rsidRPr="009B78AB" w:rsidRDefault="004C73E3" w:rsidP="0019741C">
            <w:pPr>
              <w:rPr>
                <w:rFonts w:ascii="Arial" w:hAnsi="Arial" w:cs="Arial"/>
                <w:sz w:val="16"/>
                <w:szCs w:val="16"/>
              </w:rPr>
            </w:pPr>
            <w:r w:rsidRPr="009B78AB">
              <w:rPr>
                <w:rFonts w:ascii="Arial" w:hAnsi="Arial" w:cs="Arial"/>
                <w:sz w:val="16"/>
                <w:szCs w:val="16"/>
              </w:rPr>
              <w:t xml:space="preserve">For in-year school transfer applications, these are all subject to the availability of places in the child’s year group. We do not require proof of address before processing an in-year application and parents can apply in advance of their move.  </w:t>
            </w:r>
          </w:p>
          <w:p w14:paraId="1603AA9D" w14:textId="77777777" w:rsidR="004C73E3" w:rsidRPr="009B78AB" w:rsidRDefault="004C73E3" w:rsidP="0019741C">
            <w:pPr>
              <w:rPr>
                <w:rFonts w:ascii="Arial" w:hAnsi="Arial" w:cs="Arial"/>
                <w:sz w:val="16"/>
                <w:szCs w:val="16"/>
              </w:rPr>
            </w:pPr>
          </w:p>
        </w:tc>
        <w:tc>
          <w:tcPr>
            <w:tcW w:w="1620" w:type="dxa"/>
            <w:shd w:val="clear" w:color="auto" w:fill="FEDCCE"/>
          </w:tcPr>
          <w:p w14:paraId="25B50F06" w14:textId="77777777" w:rsidR="004C73E3" w:rsidRPr="009B78AB" w:rsidRDefault="004C73E3" w:rsidP="0019741C">
            <w:pPr>
              <w:pStyle w:val="NoSpacing"/>
              <w:rPr>
                <w:rFonts w:ascii="Arial" w:hAnsi="Arial" w:cs="Arial"/>
                <w:sz w:val="16"/>
                <w:szCs w:val="16"/>
              </w:rPr>
            </w:pPr>
            <w:r>
              <w:rPr>
                <w:rFonts w:ascii="Arial" w:hAnsi="Arial" w:cs="Arial"/>
                <w:sz w:val="16"/>
                <w:szCs w:val="16"/>
              </w:rPr>
              <w:lastRenderedPageBreak/>
              <w:t xml:space="preserve">Rotherham Council </w:t>
            </w:r>
          </w:p>
        </w:tc>
        <w:tc>
          <w:tcPr>
            <w:tcW w:w="1623" w:type="dxa"/>
            <w:shd w:val="clear" w:color="auto" w:fill="92D050"/>
          </w:tcPr>
          <w:p w14:paraId="2E0E1653" w14:textId="7EA34D59" w:rsidR="004C73E3" w:rsidRDefault="00BB58AB" w:rsidP="0019741C">
            <w:pPr>
              <w:pStyle w:val="NoSpacing"/>
              <w:rPr>
                <w:rFonts w:ascii="Arial" w:hAnsi="Arial" w:cs="Arial"/>
                <w:sz w:val="16"/>
                <w:szCs w:val="16"/>
              </w:rPr>
            </w:pPr>
            <w:r>
              <w:rPr>
                <w:rFonts w:ascii="Arial" w:hAnsi="Arial" w:cs="Arial"/>
                <w:sz w:val="16"/>
                <w:szCs w:val="16"/>
              </w:rPr>
              <w:t xml:space="preserve">N/A </w:t>
            </w:r>
            <w:r w:rsidR="00A92AC7">
              <w:rPr>
                <w:rFonts w:ascii="Arial" w:hAnsi="Arial" w:cs="Arial"/>
                <w:sz w:val="16"/>
                <w:szCs w:val="16"/>
              </w:rPr>
              <w:t xml:space="preserve">Ongoing </w:t>
            </w:r>
          </w:p>
        </w:tc>
      </w:tr>
      <w:tr w:rsidR="005D47DA" w:rsidRPr="009B78AB" w14:paraId="7BA1CC57" w14:textId="77777777" w:rsidTr="005D47DA">
        <w:tc>
          <w:tcPr>
            <w:tcW w:w="439" w:type="dxa"/>
            <w:vMerge w:val="restart"/>
            <w:shd w:val="clear" w:color="auto" w:fill="FEDCCE"/>
          </w:tcPr>
          <w:p w14:paraId="2907E0AD" w14:textId="77777777" w:rsidR="005D47DA" w:rsidRPr="003258E7" w:rsidRDefault="005D47DA" w:rsidP="0019741C">
            <w:pPr>
              <w:rPr>
                <w:rFonts w:ascii="Arial" w:hAnsi="Arial" w:cs="Arial"/>
                <w:sz w:val="16"/>
                <w:szCs w:val="16"/>
              </w:rPr>
            </w:pPr>
            <w:r>
              <w:rPr>
                <w:rFonts w:ascii="Arial" w:hAnsi="Arial" w:cs="Arial"/>
                <w:sz w:val="16"/>
                <w:szCs w:val="16"/>
              </w:rPr>
              <w:t>4.2</w:t>
            </w:r>
          </w:p>
        </w:tc>
        <w:tc>
          <w:tcPr>
            <w:tcW w:w="2381" w:type="dxa"/>
            <w:vMerge w:val="restart"/>
            <w:shd w:val="clear" w:color="auto" w:fill="FEDCCE"/>
          </w:tcPr>
          <w:p w14:paraId="2E432531" w14:textId="77777777" w:rsidR="005D47DA" w:rsidRPr="009B78AB" w:rsidRDefault="005D47DA" w:rsidP="0019741C">
            <w:pPr>
              <w:pStyle w:val="NoSpacing"/>
              <w:rPr>
                <w:rFonts w:ascii="Arial" w:hAnsi="Arial" w:cs="Arial"/>
                <w:sz w:val="16"/>
                <w:szCs w:val="16"/>
              </w:rPr>
            </w:pPr>
            <w:r w:rsidRPr="009B78AB">
              <w:rPr>
                <w:rFonts w:ascii="Arial" w:hAnsi="Arial" w:cs="Arial"/>
                <w:sz w:val="16"/>
                <w:szCs w:val="16"/>
              </w:rPr>
              <w:t>Ensure best practice and national recommendations in relation to the Council’s HR policies to best support armed forces employees.</w:t>
            </w:r>
          </w:p>
          <w:p w14:paraId="60F68232" w14:textId="77777777" w:rsidR="005D47DA" w:rsidRPr="009B78AB" w:rsidRDefault="005D47DA" w:rsidP="0019741C">
            <w:pPr>
              <w:pStyle w:val="NoSpacing"/>
              <w:rPr>
                <w:rFonts w:ascii="Arial" w:hAnsi="Arial" w:cs="Arial"/>
                <w:sz w:val="16"/>
                <w:szCs w:val="16"/>
              </w:rPr>
            </w:pPr>
          </w:p>
        </w:tc>
        <w:tc>
          <w:tcPr>
            <w:tcW w:w="3503" w:type="dxa"/>
            <w:vMerge w:val="restart"/>
            <w:shd w:val="clear" w:color="auto" w:fill="FEDCCE"/>
          </w:tcPr>
          <w:p w14:paraId="6BED973F" w14:textId="77777777" w:rsidR="005D47DA" w:rsidRPr="009B78AB" w:rsidRDefault="005D47DA" w:rsidP="0019741C">
            <w:pPr>
              <w:pStyle w:val="NoSpacing"/>
              <w:rPr>
                <w:rFonts w:ascii="Arial" w:hAnsi="Arial" w:cs="Arial"/>
                <w:sz w:val="16"/>
                <w:szCs w:val="16"/>
              </w:rPr>
            </w:pPr>
            <w:r w:rsidRPr="009B78AB">
              <w:rPr>
                <w:rFonts w:ascii="Arial" w:hAnsi="Arial" w:cs="Arial"/>
                <w:sz w:val="16"/>
                <w:szCs w:val="16"/>
              </w:rPr>
              <w:t xml:space="preserve">Signing up to the Defence Employer Recognition Scheme. </w:t>
            </w:r>
          </w:p>
        </w:tc>
        <w:tc>
          <w:tcPr>
            <w:tcW w:w="5822" w:type="dxa"/>
            <w:shd w:val="clear" w:color="auto" w:fill="FEDCCE"/>
          </w:tcPr>
          <w:p w14:paraId="6FE121FD" w14:textId="1F1A77BA" w:rsidR="005D47DA" w:rsidRDefault="005D47DA" w:rsidP="0019741C">
            <w:pPr>
              <w:pStyle w:val="NoSpacing"/>
              <w:rPr>
                <w:rFonts w:ascii="Arial" w:hAnsi="Arial" w:cs="Arial"/>
                <w:sz w:val="16"/>
                <w:szCs w:val="16"/>
              </w:rPr>
            </w:pPr>
            <w:r>
              <w:rPr>
                <w:rFonts w:ascii="Arial" w:hAnsi="Arial" w:cs="Arial"/>
                <w:sz w:val="16"/>
                <w:szCs w:val="16"/>
              </w:rPr>
              <w:t>Covenant Group Members to encourage lead organisations and charities across the borough to sign up to the Defence Employer Recognition Scheme.</w:t>
            </w:r>
          </w:p>
          <w:p w14:paraId="3D68B239" w14:textId="5E6C479C" w:rsidR="005D47DA" w:rsidRPr="00737DBF" w:rsidRDefault="00F86664" w:rsidP="0019741C">
            <w:pPr>
              <w:pStyle w:val="NoSpacing"/>
              <w:rPr>
                <w:rFonts w:ascii="Arial" w:hAnsi="Arial" w:cs="Arial"/>
                <w:sz w:val="16"/>
                <w:szCs w:val="16"/>
              </w:rPr>
            </w:pPr>
            <w:hyperlink r:id="rId20" w:history="1">
              <w:r w:rsidR="005D47DA" w:rsidRPr="00737DBF">
                <w:rPr>
                  <w:rStyle w:val="Hyperlink"/>
                  <w:rFonts w:ascii="Arial" w:hAnsi="Arial" w:cs="Arial"/>
                  <w:sz w:val="16"/>
                  <w:szCs w:val="16"/>
                </w:rPr>
                <w:t>Defence Employer Recognition Scheme - GOV.UK (www.gov.uk)</w:t>
              </w:r>
            </w:hyperlink>
          </w:p>
          <w:p w14:paraId="14D038FC" w14:textId="46B23900" w:rsidR="005D47DA" w:rsidRPr="009B78AB" w:rsidRDefault="005D47DA" w:rsidP="005D47DA">
            <w:pPr>
              <w:pStyle w:val="NoSpacing"/>
              <w:rPr>
                <w:rFonts w:ascii="Arial" w:hAnsi="Arial" w:cs="Arial"/>
                <w:sz w:val="16"/>
                <w:szCs w:val="16"/>
              </w:rPr>
            </w:pPr>
          </w:p>
        </w:tc>
        <w:tc>
          <w:tcPr>
            <w:tcW w:w="1620" w:type="dxa"/>
            <w:shd w:val="clear" w:color="auto" w:fill="FEDCCE"/>
          </w:tcPr>
          <w:p w14:paraId="67687627" w14:textId="77777777" w:rsidR="005D47DA" w:rsidRDefault="005D47DA" w:rsidP="0019741C">
            <w:pPr>
              <w:pStyle w:val="NoSpacing"/>
              <w:rPr>
                <w:rFonts w:ascii="Arial" w:hAnsi="Arial" w:cs="Arial"/>
                <w:sz w:val="16"/>
                <w:szCs w:val="16"/>
              </w:rPr>
            </w:pPr>
            <w:r>
              <w:rPr>
                <w:rFonts w:ascii="Arial" w:hAnsi="Arial" w:cs="Arial"/>
                <w:sz w:val="16"/>
                <w:szCs w:val="16"/>
              </w:rPr>
              <w:t>All Covenant Group Members</w:t>
            </w:r>
          </w:p>
          <w:p w14:paraId="66CF11F1" w14:textId="77777777" w:rsidR="005D47DA" w:rsidRDefault="005D47DA" w:rsidP="0019741C">
            <w:pPr>
              <w:pStyle w:val="NoSpacing"/>
              <w:rPr>
                <w:rFonts w:ascii="Arial" w:hAnsi="Arial" w:cs="Arial"/>
                <w:sz w:val="16"/>
                <w:szCs w:val="16"/>
              </w:rPr>
            </w:pPr>
          </w:p>
          <w:p w14:paraId="1326E102" w14:textId="0224C08E" w:rsidR="005D47DA" w:rsidRPr="009B78AB" w:rsidRDefault="005D47DA" w:rsidP="0019741C">
            <w:pPr>
              <w:pStyle w:val="NoSpacing"/>
              <w:rPr>
                <w:rFonts w:ascii="Arial" w:hAnsi="Arial" w:cs="Arial"/>
                <w:sz w:val="16"/>
                <w:szCs w:val="16"/>
              </w:rPr>
            </w:pPr>
          </w:p>
        </w:tc>
        <w:tc>
          <w:tcPr>
            <w:tcW w:w="1623" w:type="dxa"/>
            <w:shd w:val="clear" w:color="auto" w:fill="92D050"/>
          </w:tcPr>
          <w:p w14:paraId="62BA10F5" w14:textId="77777777" w:rsidR="005D47DA" w:rsidRDefault="005D47DA" w:rsidP="0019741C">
            <w:pPr>
              <w:pStyle w:val="NoSpacing"/>
              <w:rPr>
                <w:rFonts w:ascii="Arial" w:hAnsi="Arial" w:cs="Arial"/>
                <w:sz w:val="16"/>
                <w:szCs w:val="16"/>
              </w:rPr>
            </w:pPr>
            <w:r>
              <w:rPr>
                <w:rFonts w:ascii="Arial" w:hAnsi="Arial" w:cs="Arial"/>
                <w:sz w:val="16"/>
                <w:szCs w:val="16"/>
              </w:rPr>
              <w:t xml:space="preserve">Ongoing </w:t>
            </w:r>
          </w:p>
          <w:p w14:paraId="1CEFE94A" w14:textId="77777777" w:rsidR="005D47DA" w:rsidRDefault="005D47DA" w:rsidP="0019741C">
            <w:pPr>
              <w:pStyle w:val="NoSpacing"/>
              <w:rPr>
                <w:rFonts w:ascii="Arial" w:hAnsi="Arial" w:cs="Arial"/>
                <w:sz w:val="16"/>
                <w:szCs w:val="16"/>
              </w:rPr>
            </w:pPr>
          </w:p>
          <w:p w14:paraId="5592CBD0" w14:textId="33BA4B98" w:rsidR="005D47DA" w:rsidRPr="009B78AB" w:rsidRDefault="005D47DA" w:rsidP="0019741C">
            <w:pPr>
              <w:pStyle w:val="NoSpacing"/>
              <w:rPr>
                <w:rFonts w:ascii="Arial" w:hAnsi="Arial" w:cs="Arial"/>
                <w:sz w:val="16"/>
                <w:szCs w:val="16"/>
              </w:rPr>
            </w:pPr>
          </w:p>
        </w:tc>
      </w:tr>
      <w:tr w:rsidR="005D47DA" w:rsidRPr="009B78AB" w14:paraId="5E3C426C" w14:textId="77777777" w:rsidTr="0075260D">
        <w:tc>
          <w:tcPr>
            <w:tcW w:w="439" w:type="dxa"/>
            <w:vMerge/>
            <w:shd w:val="clear" w:color="auto" w:fill="FEDCCE"/>
          </w:tcPr>
          <w:p w14:paraId="6D0BEEC0" w14:textId="77777777" w:rsidR="005D47DA" w:rsidRDefault="005D47DA" w:rsidP="0019741C">
            <w:pPr>
              <w:rPr>
                <w:rFonts w:ascii="Arial" w:hAnsi="Arial" w:cs="Arial"/>
                <w:sz w:val="16"/>
                <w:szCs w:val="16"/>
              </w:rPr>
            </w:pPr>
          </w:p>
        </w:tc>
        <w:tc>
          <w:tcPr>
            <w:tcW w:w="2381" w:type="dxa"/>
            <w:vMerge/>
            <w:shd w:val="clear" w:color="auto" w:fill="FEDCCE"/>
          </w:tcPr>
          <w:p w14:paraId="7DD32B2A" w14:textId="77777777" w:rsidR="005D47DA" w:rsidRPr="009B78AB" w:rsidRDefault="005D47DA" w:rsidP="0019741C">
            <w:pPr>
              <w:pStyle w:val="NoSpacing"/>
              <w:rPr>
                <w:rFonts w:ascii="Arial" w:hAnsi="Arial" w:cs="Arial"/>
                <w:sz w:val="16"/>
                <w:szCs w:val="16"/>
              </w:rPr>
            </w:pPr>
          </w:p>
        </w:tc>
        <w:tc>
          <w:tcPr>
            <w:tcW w:w="3503" w:type="dxa"/>
            <w:vMerge/>
            <w:shd w:val="clear" w:color="auto" w:fill="FEDCCE"/>
          </w:tcPr>
          <w:p w14:paraId="292BEE5C" w14:textId="77777777" w:rsidR="005D47DA" w:rsidRPr="009B78AB" w:rsidRDefault="005D47DA" w:rsidP="0019741C">
            <w:pPr>
              <w:pStyle w:val="NoSpacing"/>
              <w:rPr>
                <w:rFonts w:ascii="Arial" w:hAnsi="Arial" w:cs="Arial"/>
                <w:sz w:val="16"/>
                <w:szCs w:val="16"/>
              </w:rPr>
            </w:pPr>
          </w:p>
        </w:tc>
        <w:tc>
          <w:tcPr>
            <w:tcW w:w="5822" w:type="dxa"/>
            <w:shd w:val="clear" w:color="auto" w:fill="FEDCCE"/>
          </w:tcPr>
          <w:p w14:paraId="1563FBE4" w14:textId="367953F1" w:rsidR="005D47DA" w:rsidRDefault="005D47DA" w:rsidP="0075260D">
            <w:pPr>
              <w:pStyle w:val="NoSpacing"/>
              <w:rPr>
                <w:rFonts w:ascii="Arial" w:hAnsi="Arial" w:cs="Arial"/>
                <w:sz w:val="16"/>
                <w:szCs w:val="16"/>
              </w:rPr>
            </w:pPr>
            <w:r>
              <w:rPr>
                <w:rFonts w:ascii="Arial" w:hAnsi="Arial" w:cs="Arial"/>
                <w:sz w:val="16"/>
                <w:szCs w:val="16"/>
              </w:rPr>
              <w:t xml:space="preserve">RMBC </w:t>
            </w:r>
            <w:r w:rsidR="0075260D">
              <w:rPr>
                <w:rFonts w:ascii="Arial" w:hAnsi="Arial" w:cs="Arial"/>
                <w:sz w:val="16"/>
                <w:szCs w:val="16"/>
              </w:rPr>
              <w:t xml:space="preserve">awarded </w:t>
            </w:r>
            <w:r w:rsidRPr="00031B96">
              <w:rPr>
                <w:rFonts w:ascii="Arial" w:hAnsi="Arial" w:cs="Arial"/>
                <w:sz w:val="16"/>
                <w:szCs w:val="16"/>
              </w:rPr>
              <w:t xml:space="preserve">Employer Recognition Scheme </w:t>
            </w:r>
            <w:r w:rsidR="0075260D">
              <w:rPr>
                <w:rFonts w:ascii="Arial" w:hAnsi="Arial" w:cs="Arial"/>
                <w:sz w:val="16"/>
                <w:szCs w:val="16"/>
              </w:rPr>
              <w:t>Gold in August 2024.</w:t>
            </w:r>
          </w:p>
        </w:tc>
        <w:tc>
          <w:tcPr>
            <w:tcW w:w="1620" w:type="dxa"/>
            <w:shd w:val="clear" w:color="auto" w:fill="FEDCCE"/>
          </w:tcPr>
          <w:p w14:paraId="04FED52B" w14:textId="77777777" w:rsidR="005D47DA" w:rsidRDefault="005D47DA" w:rsidP="0019741C">
            <w:pPr>
              <w:pStyle w:val="NoSpacing"/>
              <w:rPr>
                <w:rFonts w:ascii="Arial" w:hAnsi="Arial" w:cs="Arial"/>
                <w:sz w:val="16"/>
                <w:szCs w:val="16"/>
              </w:rPr>
            </w:pPr>
            <w:r w:rsidRPr="009B78AB">
              <w:rPr>
                <w:rFonts w:ascii="Arial" w:hAnsi="Arial" w:cs="Arial"/>
                <w:sz w:val="16"/>
                <w:szCs w:val="16"/>
              </w:rPr>
              <w:t>Rotherham Council</w:t>
            </w:r>
          </w:p>
          <w:p w14:paraId="37C323B5" w14:textId="220E548F" w:rsidR="0075260D" w:rsidRDefault="0075260D" w:rsidP="0019741C">
            <w:pPr>
              <w:pStyle w:val="NoSpacing"/>
              <w:rPr>
                <w:rFonts w:ascii="Arial" w:hAnsi="Arial" w:cs="Arial"/>
                <w:sz w:val="16"/>
                <w:szCs w:val="16"/>
              </w:rPr>
            </w:pPr>
          </w:p>
        </w:tc>
        <w:tc>
          <w:tcPr>
            <w:tcW w:w="1623" w:type="dxa"/>
            <w:shd w:val="clear" w:color="auto" w:fill="92D050"/>
          </w:tcPr>
          <w:p w14:paraId="543DB457" w14:textId="02072D6E" w:rsidR="005D47DA" w:rsidRDefault="0075260D" w:rsidP="0019741C">
            <w:pPr>
              <w:pStyle w:val="NoSpacing"/>
              <w:rPr>
                <w:rFonts w:ascii="Arial" w:hAnsi="Arial" w:cs="Arial"/>
                <w:sz w:val="16"/>
                <w:szCs w:val="16"/>
              </w:rPr>
            </w:pPr>
            <w:r>
              <w:rPr>
                <w:rFonts w:ascii="Arial" w:hAnsi="Arial" w:cs="Arial"/>
                <w:sz w:val="16"/>
                <w:szCs w:val="16"/>
              </w:rPr>
              <w:t xml:space="preserve">N/A </w:t>
            </w:r>
            <w:r w:rsidR="00AD3697">
              <w:rPr>
                <w:rFonts w:ascii="Arial" w:hAnsi="Arial" w:cs="Arial"/>
                <w:sz w:val="16"/>
                <w:szCs w:val="16"/>
              </w:rPr>
              <w:t xml:space="preserve">Ongoing </w:t>
            </w:r>
          </w:p>
        </w:tc>
      </w:tr>
      <w:tr w:rsidR="00A92AC7" w:rsidRPr="004C7415" w14:paraId="02AE1AAF" w14:textId="77777777" w:rsidTr="00A92AC7">
        <w:trPr>
          <w:trHeight w:val="1034"/>
        </w:trPr>
        <w:tc>
          <w:tcPr>
            <w:tcW w:w="439" w:type="dxa"/>
            <w:vMerge w:val="restart"/>
            <w:shd w:val="clear" w:color="auto" w:fill="FEDCCE"/>
          </w:tcPr>
          <w:p w14:paraId="09292763" w14:textId="77777777" w:rsidR="00A92AC7" w:rsidRPr="003258E7" w:rsidRDefault="00A92AC7" w:rsidP="0019741C">
            <w:pPr>
              <w:rPr>
                <w:rFonts w:ascii="Arial" w:hAnsi="Arial" w:cs="Arial"/>
                <w:sz w:val="16"/>
                <w:szCs w:val="16"/>
              </w:rPr>
            </w:pPr>
            <w:r>
              <w:rPr>
                <w:rFonts w:ascii="Arial" w:hAnsi="Arial" w:cs="Arial"/>
                <w:sz w:val="16"/>
                <w:szCs w:val="16"/>
              </w:rPr>
              <w:t>4.3</w:t>
            </w:r>
          </w:p>
        </w:tc>
        <w:tc>
          <w:tcPr>
            <w:tcW w:w="2381" w:type="dxa"/>
            <w:vMerge w:val="restart"/>
            <w:shd w:val="clear" w:color="auto" w:fill="FEDCCE"/>
          </w:tcPr>
          <w:p w14:paraId="0AD8A529" w14:textId="77777777" w:rsidR="00A92AC7" w:rsidRPr="00315524" w:rsidRDefault="00A92AC7" w:rsidP="0019741C">
            <w:pPr>
              <w:rPr>
                <w:rFonts w:ascii="Arial" w:hAnsi="Arial" w:cs="Arial"/>
                <w:sz w:val="16"/>
                <w:szCs w:val="16"/>
              </w:rPr>
            </w:pPr>
            <w:r w:rsidRPr="00315524">
              <w:rPr>
                <w:rFonts w:ascii="Arial" w:hAnsi="Arial" w:cs="Arial"/>
                <w:sz w:val="16"/>
                <w:szCs w:val="16"/>
              </w:rPr>
              <w:t>Ensure all employment opportunities for the community are fully exploited.</w:t>
            </w:r>
          </w:p>
        </w:tc>
        <w:tc>
          <w:tcPr>
            <w:tcW w:w="3503" w:type="dxa"/>
            <w:vMerge w:val="restart"/>
            <w:shd w:val="clear" w:color="auto" w:fill="FEDCCE"/>
          </w:tcPr>
          <w:p w14:paraId="3444BF1B" w14:textId="77777777" w:rsidR="00A92AC7" w:rsidRPr="00315524" w:rsidRDefault="00A92AC7" w:rsidP="0019741C">
            <w:pPr>
              <w:pStyle w:val="NoSpacing"/>
              <w:rPr>
                <w:rFonts w:ascii="Arial" w:hAnsi="Arial" w:cs="Arial"/>
                <w:sz w:val="16"/>
                <w:szCs w:val="16"/>
              </w:rPr>
            </w:pPr>
            <w:r w:rsidRPr="00203D2B">
              <w:rPr>
                <w:rFonts w:ascii="Arial" w:hAnsi="Arial" w:cs="Arial"/>
                <w:sz w:val="16"/>
                <w:szCs w:val="16"/>
              </w:rPr>
              <w:t>Promot</w:t>
            </w:r>
            <w:r>
              <w:rPr>
                <w:rFonts w:ascii="Arial" w:hAnsi="Arial" w:cs="Arial"/>
                <w:sz w:val="16"/>
                <w:szCs w:val="16"/>
              </w:rPr>
              <w:t>ing</w:t>
            </w:r>
            <w:r w:rsidRPr="00203D2B">
              <w:rPr>
                <w:rFonts w:ascii="Arial" w:hAnsi="Arial" w:cs="Arial"/>
                <w:sz w:val="16"/>
                <w:szCs w:val="16"/>
              </w:rPr>
              <w:t xml:space="preserve"> the Covenant </w:t>
            </w:r>
            <w:r>
              <w:rPr>
                <w:rFonts w:ascii="Arial" w:hAnsi="Arial" w:cs="Arial"/>
                <w:sz w:val="16"/>
                <w:szCs w:val="16"/>
              </w:rPr>
              <w:t xml:space="preserve">borough wide and </w:t>
            </w:r>
            <w:proofErr w:type="gramStart"/>
            <w:r>
              <w:rPr>
                <w:rFonts w:ascii="Arial" w:hAnsi="Arial" w:cs="Arial"/>
                <w:sz w:val="16"/>
                <w:szCs w:val="16"/>
              </w:rPr>
              <w:t>in particular to</w:t>
            </w:r>
            <w:proofErr w:type="gramEnd"/>
            <w:r>
              <w:rPr>
                <w:rFonts w:ascii="Arial" w:hAnsi="Arial" w:cs="Arial"/>
                <w:sz w:val="16"/>
                <w:szCs w:val="16"/>
              </w:rPr>
              <w:t xml:space="preserve"> </w:t>
            </w:r>
            <w:r w:rsidRPr="00203D2B">
              <w:rPr>
                <w:rFonts w:ascii="Arial" w:hAnsi="Arial" w:cs="Arial"/>
                <w:sz w:val="16"/>
                <w:szCs w:val="16"/>
              </w:rPr>
              <w:t>local businesses</w:t>
            </w:r>
            <w:r>
              <w:rPr>
                <w:rFonts w:ascii="Arial" w:hAnsi="Arial" w:cs="Arial"/>
                <w:sz w:val="16"/>
                <w:szCs w:val="16"/>
              </w:rPr>
              <w:t xml:space="preserve"> and e</w:t>
            </w:r>
            <w:r w:rsidRPr="00203D2B">
              <w:rPr>
                <w:rFonts w:ascii="Arial" w:hAnsi="Arial" w:cs="Arial"/>
                <w:sz w:val="16"/>
                <w:szCs w:val="16"/>
              </w:rPr>
              <w:t>ngaging the sector in understanding the benefits of employing ex armed forces, reservists and partners of serving armed forces</w:t>
            </w:r>
            <w:r>
              <w:rPr>
                <w:rFonts w:ascii="Arial" w:hAnsi="Arial" w:cs="Arial"/>
                <w:sz w:val="16"/>
                <w:szCs w:val="16"/>
              </w:rPr>
              <w:t xml:space="preserve"> en</w:t>
            </w:r>
            <w:r w:rsidRPr="004C7415">
              <w:rPr>
                <w:rFonts w:ascii="Arial" w:hAnsi="Arial" w:cs="Arial"/>
                <w:sz w:val="16"/>
                <w:szCs w:val="16"/>
              </w:rPr>
              <w:t xml:space="preserve">couraging </w:t>
            </w:r>
            <w:r>
              <w:rPr>
                <w:rFonts w:ascii="Arial" w:hAnsi="Arial" w:cs="Arial"/>
                <w:sz w:val="16"/>
                <w:szCs w:val="16"/>
              </w:rPr>
              <w:t>e</w:t>
            </w:r>
            <w:r w:rsidRPr="004C7415">
              <w:rPr>
                <w:rFonts w:ascii="Arial" w:hAnsi="Arial" w:cs="Arial"/>
                <w:sz w:val="16"/>
                <w:szCs w:val="16"/>
              </w:rPr>
              <w:t>mployers and local businesses to sign up to the Covenant pledge.</w:t>
            </w:r>
          </w:p>
          <w:p w14:paraId="4C6444E7" w14:textId="77777777" w:rsidR="00A92AC7" w:rsidRPr="004C7415" w:rsidRDefault="00A92AC7" w:rsidP="0019741C">
            <w:pPr>
              <w:pStyle w:val="NoSpacing"/>
              <w:ind w:left="360"/>
              <w:rPr>
                <w:rFonts w:ascii="Arial" w:hAnsi="Arial" w:cs="Arial"/>
                <w:sz w:val="16"/>
                <w:szCs w:val="16"/>
              </w:rPr>
            </w:pPr>
          </w:p>
        </w:tc>
        <w:tc>
          <w:tcPr>
            <w:tcW w:w="5822" w:type="dxa"/>
            <w:shd w:val="clear" w:color="auto" w:fill="FEDCCE"/>
          </w:tcPr>
          <w:p w14:paraId="3DB42071" w14:textId="6F087C2F" w:rsidR="00A92AC7" w:rsidRPr="00271ED3" w:rsidRDefault="00A92AC7" w:rsidP="0019741C">
            <w:pPr>
              <w:rPr>
                <w:rFonts w:ascii="Arial" w:hAnsi="Arial" w:cs="Arial"/>
                <w:sz w:val="16"/>
                <w:szCs w:val="16"/>
              </w:rPr>
            </w:pPr>
            <w:r w:rsidRPr="00271ED3">
              <w:rPr>
                <w:rFonts w:ascii="Arial" w:hAnsi="Arial" w:cs="Arial"/>
                <w:sz w:val="16"/>
                <w:szCs w:val="16"/>
              </w:rPr>
              <w:t>Through the Rotherham Together Partnership</w:t>
            </w:r>
            <w:r w:rsidR="00271ED3" w:rsidRPr="00271ED3">
              <w:rPr>
                <w:rFonts w:ascii="Arial" w:hAnsi="Arial" w:cs="Arial"/>
                <w:sz w:val="16"/>
                <w:szCs w:val="16"/>
              </w:rPr>
              <w:t>.</w:t>
            </w:r>
          </w:p>
          <w:p w14:paraId="24C49136" w14:textId="77777777" w:rsidR="00C558F3" w:rsidRDefault="00271ED3" w:rsidP="0019741C">
            <w:pPr>
              <w:rPr>
                <w:rFonts w:ascii="Arial" w:eastAsia="Arial" w:hAnsi="Arial" w:cs="Arial"/>
                <w:sz w:val="16"/>
                <w:szCs w:val="16"/>
              </w:rPr>
            </w:pPr>
            <w:r w:rsidRPr="00271ED3">
              <w:rPr>
                <w:rFonts w:ascii="Arial" w:hAnsi="Arial" w:cs="Arial"/>
                <w:sz w:val="16"/>
                <w:szCs w:val="16"/>
              </w:rPr>
              <w:t xml:space="preserve">Senior representatives from </w:t>
            </w:r>
            <w:r w:rsidRPr="00271ED3">
              <w:rPr>
                <w:rFonts w:ascii="Arial" w:eastAsia="Arial" w:hAnsi="Arial" w:cs="Arial"/>
                <w:sz w:val="16"/>
                <w:szCs w:val="16"/>
              </w:rPr>
              <w:t>South Yorkshire Police, Rotherham College, Barnsley &amp; Rotherham Chamber of Commerce, Rotherham Doncaster &amp; South Humber NHS Foundation Trust, Voluntary Action Rotherham, Rotherham NHS Foundation Trust, NHS South Yorkshire Integrated Care Board and Rotherham Council collectively signed the Covenant on 6</w:t>
            </w:r>
            <w:r w:rsidRPr="00271ED3">
              <w:rPr>
                <w:rFonts w:ascii="Arial" w:eastAsia="Arial" w:hAnsi="Arial" w:cs="Arial"/>
                <w:sz w:val="16"/>
                <w:szCs w:val="16"/>
                <w:vertAlign w:val="superscript"/>
              </w:rPr>
              <w:t>th</w:t>
            </w:r>
            <w:r w:rsidRPr="00271ED3">
              <w:rPr>
                <w:rFonts w:ascii="Arial" w:eastAsia="Arial" w:hAnsi="Arial" w:cs="Arial"/>
                <w:sz w:val="16"/>
                <w:szCs w:val="16"/>
              </w:rPr>
              <w:t xml:space="preserve"> March 2024. </w:t>
            </w:r>
          </w:p>
          <w:p w14:paraId="396165FF" w14:textId="77777777" w:rsidR="00C558F3" w:rsidRDefault="00C558F3" w:rsidP="0019741C">
            <w:pPr>
              <w:rPr>
                <w:rFonts w:ascii="Arial" w:eastAsia="Arial" w:hAnsi="Arial" w:cs="Arial"/>
                <w:sz w:val="16"/>
                <w:szCs w:val="16"/>
              </w:rPr>
            </w:pPr>
          </w:p>
          <w:p w14:paraId="41629D1F" w14:textId="6892BAA8" w:rsidR="00271ED3" w:rsidRPr="00271ED3" w:rsidRDefault="00271ED3" w:rsidP="0019741C">
            <w:pPr>
              <w:rPr>
                <w:rFonts w:ascii="Arial" w:eastAsia="Arial" w:hAnsi="Arial" w:cs="Arial"/>
                <w:sz w:val="16"/>
                <w:szCs w:val="16"/>
              </w:rPr>
            </w:pPr>
            <w:r w:rsidRPr="00271ED3">
              <w:rPr>
                <w:rFonts w:ascii="Arial" w:eastAsia="Arial" w:hAnsi="Arial" w:cs="Arial"/>
                <w:sz w:val="16"/>
                <w:szCs w:val="16"/>
              </w:rPr>
              <w:t>The Partnership is instrumental in promoting the Covenant and encouraging other organisations and businesses across the borough to pledge and sign the Covenant.</w:t>
            </w:r>
          </w:p>
          <w:p w14:paraId="30CEACB5" w14:textId="58DB0656" w:rsidR="00A92AC7" w:rsidRPr="00271ED3" w:rsidRDefault="00F86664" w:rsidP="0019741C">
            <w:pPr>
              <w:rPr>
                <w:rFonts w:ascii="Arial" w:hAnsi="Arial" w:cs="Arial"/>
                <w:sz w:val="16"/>
                <w:szCs w:val="16"/>
              </w:rPr>
            </w:pPr>
            <w:hyperlink r:id="rId21" w:history="1">
              <w:r w:rsidR="00271ED3" w:rsidRPr="00271ED3">
                <w:rPr>
                  <w:rStyle w:val="Hyperlink"/>
                  <w:rFonts w:ascii="Arial" w:hAnsi="Arial" w:cs="Arial"/>
                  <w:sz w:val="16"/>
                  <w:szCs w:val="16"/>
                </w:rPr>
                <w:t>Homepage – Rotherham Together Partnership</w:t>
              </w:r>
            </w:hyperlink>
          </w:p>
          <w:p w14:paraId="508596DE" w14:textId="77777777" w:rsidR="00A92AC7" w:rsidRPr="001B05ED" w:rsidRDefault="00A92AC7" w:rsidP="00A92AC7">
            <w:pPr>
              <w:rPr>
                <w:rFonts w:ascii="Arial" w:hAnsi="Arial" w:cs="Arial"/>
                <w:color w:val="000000" w:themeColor="text1"/>
                <w:sz w:val="16"/>
                <w:szCs w:val="16"/>
                <w:u w:val="single"/>
              </w:rPr>
            </w:pPr>
          </w:p>
        </w:tc>
        <w:tc>
          <w:tcPr>
            <w:tcW w:w="1620" w:type="dxa"/>
            <w:shd w:val="clear" w:color="auto" w:fill="FEDCCE"/>
          </w:tcPr>
          <w:p w14:paraId="2FF9A2EF" w14:textId="77777777" w:rsidR="00A92AC7" w:rsidRDefault="00A92AC7" w:rsidP="0019741C">
            <w:pPr>
              <w:pStyle w:val="NoSpacing"/>
              <w:rPr>
                <w:rFonts w:ascii="Arial" w:hAnsi="Arial" w:cs="Arial"/>
                <w:sz w:val="16"/>
                <w:szCs w:val="16"/>
              </w:rPr>
            </w:pPr>
            <w:r>
              <w:rPr>
                <w:rFonts w:ascii="Arial" w:hAnsi="Arial" w:cs="Arial"/>
                <w:sz w:val="16"/>
                <w:szCs w:val="16"/>
              </w:rPr>
              <w:t>Rotherham Together Partnership and B&amp;R Chamber of Commerce</w:t>
            </w:r>
          </w:p>
          <w:p w14:paraId="3AF8E37B" w14:textId="77777777" w:rsidR="00A92AC7" w:rsidRPr="004C7415" w:rsidRDefault="00A92AC7" w:rsidP="00A92AC7">
            <w:pPr>
              <w:pStyle w:val="NoSpacing"/>
              <w:rPr>
                <w:rFonts w:ascii="Arial" w:hAnsi="Arial" w:cs="Arial"/>
                <w:sz w:val="16"/>
                <w:szCs w:val="16"/>
              </w:rPr>
            </w:pPr>
          </w:p>
        </w:tc>
        <w:tc>
          <w:tcPr>
            <w:tcW w:w="1623" w:type="dxa"/>
            <w:shd w:val="clear" w:color="auto" w:fill="92D050"/>
          </w:tcPr>
          <w:p w14:paraId="793BB57B" w14:textId="09FF5734" w:rsidR="00A92AC7" w:rsidRDefault="00A92AC7" w:rsidP="0019741C">
            <w:pPr>
              <w:pStyle w:val="NoSpacing"/>
              <w:rPr>
                <w:rFonts w:ascii="Arial" w:hAnsi="Arial" w:cs="Arial"/>
                <w:sz w:val="16"/>
                <w:szCs w:val="16"/>
              </w:rPr>
            </w:pPr>
            <w:r>
              <w:rPr>
                <w:rFonts w:ascii="Arial" w:hAnsi="Arial" w:cs="Arial"/>
                <w:sz w:val="16"/>
                <w:szCs w:val="16"/>
              </w:rPr>
              <w:t xml:space="preserve">Ongoing </w:t>
            </w:r>
          </w:p>
        </w:tc>
      </w:tr>
      <w:tr w:rsidR="00A92AC7" w:rsidRPr="004C7415" w14:paraId="7BDF789A" w14:textId="77777777" w:rsidTr="000B0975">
        <w:tc>
          <w:tcPr>
            <w:tcW w:w="439" w:type="dxa"/>
            <w:vMerge/>
            <w:shd w:val="clear" w:color="auto" w:fill="FEDCCE"/>
          </w:tcPr>
          <w:p w14:paraId="65689FD9" w14:textId="77777777" w:rsidR="00A92AC7" w:rsidRDefault="00A92AC7" w:rsidP="0019741C">
            <w:pPr>
              <w:rPr>
                <w:rFonts w:ascii="Arial" w:hAnsi="Arial" w:cs="Arial"/>
                <w:sz w:val="16"/>
                <w:szCs w:val="16"/>
              </w:rPr>
            </w:pPr>
          </w:p>
        </w:tc>
        <w:tc>
          <w:tcPr>
            <w:tcW w:w="2381" w:type="dxa"/>
            <w:vMerge/>
            <w:shd w:val="clear" w:color="auto" w:fill="FEDCCE"/>
          </w:tcPr>
          <w:p w14:paraId="79C924BD" w14:textId="77777777" w:rsidR="00A92AC7" w:rsidRPr="00315524" w:rsidRDefault="00A92AC7" w:rsidP="0019741C">
            <w:pPr>
              <w:rPr>
                <w:rFonts w:ascii="Arial" w:hAnsi="Arial" w:cs="Arial"/>
                <w:sz w:val="16"/>
                <w:szCs w:val="16"/>
              </w:rPr>
            </w:pPr>
          </w:p>
        </w:tc>
        <w:tc>
          <w:tcPr>
            <w:tcW w:w="3503" w:type="dxa"/>
            <w:vMerge/>
            <w:shd w:val="clear" w:color="auto" w:fill="FEDCCE"/>
          </w:tcPr>
          <w:p w14:paraId="34936FDB" w14:textId="77777777" w:rsidR="00A92AC7" w:rsidRPr="00203D2B" w:rsidRDefault="00A92AC7" w:rsidP="0019741C">
            <w:pPr>
              <w:pStyle w:val="NoSpacing"/>
              <w:rPr>
                <w:rFonts w:ascii="Arial" w:hAnsi="Arial" w:cs="Arial"/>
                <w:sz w:val="16"/>
                <w:szCs w:val="16"/>
              </w:rPr>
            </w:pPr>
          </w:p>
        </w:tc>
        <w:tc>
          <w:tcPr>
            <w:tcW w:w="5822" w:type="dxa"/>
            <w:shd w:val="clear" w:color="auto" w:fill="FEDCCE"/>
          </w:tcPr>
          <w:p w14:paraId="0CF7BF99" w14:textId="77777777" w:rsidR="00A92AC7" w:rsidRDefault="00A92AC7" w:rsidP="00A92AC7">
            <w:pPr>
              <w:rPr>
                <w:rFonts w:ascii="Arial" w:hAnsi="Arial" w:cs="Arial"/>
                <w:sz w:val="16"/>
                <w:szCs w:val="16"/>
              </w:rPr>
            </w:pPr>
            <w:r w:rsidRPr="00BC75B7">
              <w:rPr>
                <w:rFonts w:ascii="Arial" w:hAnsi="Arial" w:cs="Arial"/>
                <w:color w:val="000000" w:themeColor="text1"/>
                <w:sz w:val="16"/>
                <w:szCs w:val="16"/>
              </w:rPr>
              <w:t xml:space="preserve">Through the Forces Employment Charity who provides life-long, life-changing support, job opportunities, and training to Service leavers, veterans, </w:t>
            </w:r>
            <w:proofErr w:type="gramStart"/>
            <w:r w:rsidRPr="00BC75B7">
              <w:rPr>
                <w:rFonts w:ascii="Arial" w:hAnsi="Arial" w:cs="Arial"/>
                <w:color w:val="000000" w:themeColor="text1"/>
                <w:sz w:val="16"/>
                <w:szCs w:val="16"/>
              </w:rPr>
              <w:t>reservists</w:t>
            </w:r>
            <w:proofErr w:type="gramEnd"/>
            <w:r w:rsidRPr="00BC75B7">
              <w:rPr>
                <w:rFonts w:ascii="Arial" w:hAnsi="Arial" w:cs="Arial"/>
                <w:color w:val="000000" w:themeColor="text1"/>
                <w:sz w:val="16"/>
                <w:szCs w:val="16"/>
              </w:rPr>
              <w:t xml:space="preserve"> and their families and has a range of programmes which support veterans in different circumstances, as well as providing support to military families. </w:t>
            </w:r>
            <w:hyperlink r:id="rId22" w:history="1">
              <w:r w:rsidRPr="00A420D3">
                <w:rPr>
                  <w:rStyle w:val="Hyperlink"/>
                  <w:rFonts w:ascii="Arial" w:hAnsi="Arial" w:cs="Arial"/>
                  <w:sz w:val="16"/>
                  <w:szCs w:val="16"/>
                </w:rPr>
                <w:t>https://www.forcesemployment.org.uk/</w:t>
              </w:r>
            </w:hyperlink>
            <w:r>
              <w:rPr>
                <w:rFonts w:ascii="Arial" w:hAnsi="Arial" w:cs="Arial"/>
                <w:sz w:val="16"/>
                <w:szCs w:val="16"/>
              </w:rPr>
              <w:t xml:space="preserve"> </w:t>
            </w:r>
          </w:p>
          <w:p w14:paraId="1736EE84" w14:textId="77777777" w:rsidR="00A92AC7" w:rsidRPr="00BC75B7" w:rsidRDefault="00A92AC7" w:rsidP="0019741C">
            <w:pPr>
              <w:rPr>
                <w:rFonts w:ascii="Arial" w:hAnsi="Arial" w:cs="Arial"/>
                <w:sz w:val="16"/>
                <w:szCs w:val="16"/>
              </w:rPr>
            </w:pPr>
          </w:p>
        </w:tc>
        <w:tc>
          <w:tcPr>
            <w:tcW w:w="1620" w:type="dxa"/>
            <w:shd w:val="clear" w:color="auto" w:fill="FEDCCE"/>
          </w:tcPr>
          <w:p w14:paraId="55844B9E" w14:textId="77777777" w:rsidR="00A92AC7" w:rsidRPr="001E47FF" w:rsidRDefault="00A92AC7" w:rsidP="00A92AC7">
            <w:pPr>
              <w:pStyle w:val="NoSpacing"/>
              <w:rPr>
                <w:rFonts w:ascii="Arial" w:hAnsi="Arial" w:cs="Arial"/>
                <w:sz w:val="16"/>
                <w:szCs w:val="16"/>
              </w:rPr>
            </w:pPr>
            <w:r>
              <w:rPr>
                <w:rFonts w:ascii="Arial" w:hAnsi="Arial" w:cs="Arial"/>
                <w:sz w:val="16"/>
                <w:szCs w:val="16"/>
              </w:rPr>
              <w:t xml:space="preserve">Forces Employment Charity </w:t>
            </w:r>
          </w:p>
          <w:p w14:paraId="3168FC25" w14:textId="77777777" w:rsidR="00A92AC7" w:rsidRDefault="00A92AC7" w:rsidP="0019741C">
            <w:pPr>
              <w:pStyle w:val="NoSpacing"/>
              <w:rPr>
                <w:rFonts w:ascii="Arial" w:hAnsi="Arial" w:cs="Arial"/>
                <w:sz w:val="16"/>
                <w:szCs w:val="16"/>
              </w:rPr>
            </w:pPr>
          </w:p>
        </w:tc>
        <w:tc>
          <w:tcPr>
            <w:tcW w:w="1623" w:type="dxa"/>
            <w:shd w:val="clear" w:color="auto" w:fill="92D050"/>
          </w:tcPr>
          <w:p w14:paraId="239DE824" w14:textId="5BB99130" w:rsidR="00A92AC7" w:rsidRDefault="00A92AC7" w:rsidP="0019741C">
            <w:pPr>
              <w:pStyle w:val="NoSpacing"/>
              <w:rPr>
                <w:rFonts w:ascii="Arial" w:hAnsi="Arial" w:cs="Arial"/>
                <w:sz w:val="16"/>
                <w:szCs w:val="16"/>
              </w:rPr>
            </w:pPr>
            <w:r>
              <w:rPr>
                <w:rFonts w:ascii="Arial" w:hAnsi="Arial" w:cs="Arial"/>
                <w:sz w:val="16"/>
                <w:szCs w:val="16"/>
              </w:rPr>
              <w:t xml:space="preserve">Ongoing </w:t>
            </w:r>
          </w:p>
        </w:tc>
      </w:tr>
    </w:tbl>
    <w:p w14:paraId="6C426DBC" w14:textId="77777777" w:rsidR="004C73E3" w:rsidRDefault="004C73E3" w:rsidP="004C73E3">
      <w:r>
        <w:br w:type="page"/>
      </w:r>
    </w:p>
    <w:tbl>
      <w:tblPr>
        <w:tblStyle w:val="TableGrid"/>
        <w:tblW w:w="15388" w:type="dxa"/>
        <w:tblLook w:val="04A0" w:firstRow="1" w:lastRow="0" w:firstColumn="1" w:lastColumn="0" w:noHBand="0" w:noVBand="1"/>
      </w:tblPr>
      <w:tblGrid>
        <w:gridCol w:w="439"/>
        <w:gridCol w:w="2381"/>
        <w:gridCol w:w="3503"/>
        <w:gridCol w:w="5995"/>
        <w:gridCol w:w="1715"/>
        <w:gridCol w:w="1355"/>
      </w:tblGrid>
      <w:tr w:rsidR="004C73E3" w:rsidRPr="00D425F8" w14:paraId="4B54FEC3" w14:textId="77777777" w:rsidTr="0019741C">
        <w:tc>
          <w:tcPr>
            <w:tcW w:w="15388" w:type="dxa"/>
            <w:gridSpan w:val="6"/>
            <w:shd w:val="clear" w:color="auto" w:fill="F4D9FF"/>
          </w:tcPr>
          <w:p w14:paraId="4B78AE0C" w14:textId="77777777" w:rsidR="004C73E3" w:rsidRDefault="004C73E3" w:rsidP="0019741C">
            <w:pPr>
              <w:pStyle w:val="NoSpacing"/>
              <w:rPr>
                <w:rFonts w:ascii="Arial" w:hAnsi="Arial" w:cs="Arial"/>
                <w:b/>
                <w:bCs/>
                <w:sz w:val="24"/>
                <w:szCs w:val="24"/>
              </w:rPr>
            </w:pPr>
            <w:r>
              <w:lastRenderedPageBreak/>
              <w:br w:type="page"/>
            </w:r>
            <w:r w:rsidRPr="00D425F8">
              <w:rPr>
                <w:rFonts w:ascii="Arial" w:hAnsi="Arial" w:cs="Arial"/>
                <w:b/>
                <w:bCs/>
                <w:sz w:val="24"/>
                <w:szCs w:val="24"/>
              </w:rPr>
              <w:t>Finance &amp; Debt</w:t>
            </w:r>
          </w:p>
          <w:p w14:paraId="6FB9F0BA" w14:textId="77777777" w:rsidR="004C73E3" w:rsidRPr="00D425F8" w:rsidRDefault="004C73E3" w:rsidP="0019741C">
            <w:pPr>
              <w:pStyle w:val="NoSpacing"/>
              <w:rPr>
                <w:rFonts w:ascii="Arial" w:hAnsi="Arial" w:cs="Arial"/>
                <w:b/>
                <w:bCs/>
                <w:sz w:val="24"/>
                <w:szCs w:val="24"/>
              </w:rPr>
            </w:pPr>
          </w:p>
        </w:tc>
      </w:tr>
      <w:tr w:rsidR="004C73E3" w:rsidRPr="00203D2B" w14:paraId="51E23D1A" w14:textId="77777777" w:rsidTr="0019741C">
        <w:trPr>
          <w:trHeight w:val="290"/>
        </w:trPr>
        <w:tc>
          <w:tcPr>
            <w:tcW w:w="439" w:type="dxa"/>
            <w:shd w:val="clear" w:color="auto" w:fill="BFBFBF" w:themeFill="background1" w:themeFillShade="BF"/>
          </w:tcPr>
          <w:p w14:paraId="16BE6DF6" w14:textId="77777777" w:rsidR="004C73E3" w:rsidRPr="00203D2B" w:rsidRDefault="004C73E3" w:rsidP="0019741C">
            <w:pPr>
              <w:rPr>
                <w:rFonts w:ascii="Arial" w:hAnsi="Arial" w:cs="Arial"/>
                <w:sz w:val="16"/>
                <w:szCs w:val="16"/>
              </w:rPr>
            </w:pPr>
            <w:r>
              <w:br w:type="page"/>
            </w:r>
            <w:r>
              <w:br w:type="page"/>
            </w:r>
            <w:r>
              <w:br w:type="page"/>
            </w:r>
            <w:r>
              <w:br w:type="page"/>
            </w:r>
          </w:p>
        </w:tc>
        <w:tc>
          <w:tcPr>
            <w:tcW w:w="2381" w:type="dxa"/>
            <w:shd w:val="clear" w:color="auto" w:fill="BFBFBF" w:themeFill="background1" w:themeFillShade="BF"/>
          </w:tcPr>
          <w:p w14:paraId="228D3828" w14:textId="77777777" w:rsidR="004C73E3" w:rsidRPr="00203D2B" w:rsidRDefault="004C73E3" w:rsidP="0019741C">
            <w:pPr>
              <w:rPr>
                <w:rFonts w:ascii="Arial" w:hAnsi="Arial" w:cs="Arial"/>
                <w:sz w:val="16"/>
                <w:szCs w:val="16"/>
              </w:rPr>
            </w:pPr>
            <w:r w:rsidRPr="00203D2B">
              <w:rPr>
                <w:rFonts w:ascii="Arial" w:hAnsi="Arial" w:cs="Arial"/>
                <w:sz w:val="16"/>
                <w:szCs w:val="16"/>
              </w:rPr>
              <w:t>We will…</w:t>
            </w:r>
          </w:p>
        </w:tc>
        <w:tc>
          <w:tcPr>
            <w:tcW w:w="3503" w:type="dxa"/>
            <w:shd w:val="clear" w:color="auto" w:fill="BFBFBF" w:themeFill="background1" w:themeFillShade="BF"/>
          </w:tcPr>
          <w:p w14:paraId="1EB01C71" w14:textId="77777777" w:rsidR="004C73E3" w:rsidRPr="00203D2B" w:rsidRDefault="004C73E3" w:rsidP="0019741C">
            <w:pPr>
              <w:rPr>
                <w:rFonts w:ascii="Arial" w:hAnsi="Arial" w:cs="Arial"/>
                <w:sz w:val="16"/>
                <w:szCs w:val="16"/>
              </w:rPr>
            </w:pPr>
            <w:r w:rsidRPr="00203D2B">
              <w:rPr>
                <w:rFonts w:ascii="Arial" w:hAnsi="Arial" w:cs="Arial"/>
                <w:sz w:val="16"/>
                <w:szCs w:val="16"/>
              </w:rPr>
              <w:t>By…</w:t>
            </w:r>
          </w:p>
        </w:tc>
        <w:tc>
          <w:tcPr>
            <w:tcW w:w="5995" w:type="dxa"/>
            <w:shd w:val="clear" w:color="auto" w:fill="BFBFBF" w:themeFill="background1" w:themeFillShade="BF"/>
          </w:tcPr>
          <w:p w14:paraId="653FE095" w14:textId="77777777" w:rsidR="004C73E3" w:rsidRPr="00203D2B" w:rsidRDefault="004C73E3" w:rsidP="0019741C">
            <w:pPr>
              <w:rPr>
                <w:rFonts w:ascii="Arial" w:hAnsi="Arial" w:cs="Arial"/>
                <w:sz w:val="16"/>
                <w:szCs w:val="16"/>
              </w:rPr>
            </w:pPr>
            <w:r>
              <w:rPr>
                <w:rFonts w:ascii="Arial" w:hAnsi="Arial" w:cs="Arial"/>
                <w:sz w:val="16"/>
                <w:szCs w:val="16"/>
              </w:rPr>
              <w:t xml:space="preserve">Specific </w:t>
            </w:r>
            <w:r w:rsidRPr="00203D2B">
              <w:rPr>
                <w:rFonts w:ascii="Arial" w:hAnsi="Arial" w:cs="Arial"/>
                <w:sz w:val="16"/>
                <w:szCs w:val="16"/>
              </w:rPr>
              <w:t xml:space="preserve">Activity </w:t>
            </w:r>
          </w:p>
        </w:tc>
        <w:tc>
          <w:tcPr>
            <w:tcW w:w="1715" w:type="dxa"/>
            <w:shd w:val="clear" w:color="auto" w:fill="BFBFBF" w:themeFill="background1" w:themeFillShade="BF"/>
          </w:tcPr>
          <w:p w14:paraId="5E97A38C" w14:textId="77777777" w:rsidR="004C73E3" w:rsidRPr="00203D2B" w:rsidRDefault="004C73E3" w:rsidP="0019741C">
            <w:pPr>
              <w:rPr>
                <w:rFonts w:ascii="Arial" w:hAnsi="Arial" w:cs="Arial"/>
                <w:sz w:val="16"/>
                <w:szCs w:val="16"/>
              </w:rPr>
            </w:pPr>
            <w:r w:rsidRPr="00203D2B">
              <w:rPr>
                <w:rFonts w:ascii="Arial" w:hAnsi="Arial" w:cs="Arial"/>
                <w:sz w:val="16"/>
                <w:szCs w:val="16"/>
              </w:rPr>
              <w:t>Responsible Lead</w:t>
            </w:r>
          </w:p>
        </w:tc>
        <w:tc>
          <w:tcPr>
            <w:tcW w:w="1355" w:type="dxa"/>
            <w:shd w:val="clear" w:color="auto" w:fill="BFBFBF" w:themeFill="background1" w:themeFillShade="BF"/>
          </w:tcPr>
          <w:p w14:paraId="7A6A0F84" w14:textId="77777777" w:rsidR="004C73E3" w:rsidRPr="00203D2B" w:rsidRDefault="004C73E3" w:rsidP="0019741C">
            <w:pPr>
              <w:rPr>
                <w:rFonts w:ascii="Arial" w:hAnsi="Arial" w:cs="Arial"/>
                <w:sz w:val="16"/>
                <w:szCs w:val="16"/>
              </w:rPr>
            </w:pPr>
            <w:r>
              <w:rPr>
                <w:rFonts w:ascii="Arial" w:hAnsi="Arial" w:cs="Arial"/>
                <w:sz w:val="16"/>
                <w:szCs w:val="16"/>
              </w:rPr>
              <w:t xml:space="preserve">Delivery Timescales </w:t>
            </w:r>
          </w:p>
        </w:tc>
      </w:tr>
      <w:tr w:rsidR="004C73E3" w:rsidRPr="00BC75B7" w14:paraId="0A1CA185" w14:textId="77777777" w:rsidTr="0019741C">
        <w:trPr>
          <w:trHeight w:val="782"/>
        </w:trPr>
        <w:tc>
          <w:tcPr>
            <w:tcW w:w="439" w:type="dxa"/>
            <w:vMerge w:val="restart"/>
            <w:shd w:val="clear" w:color="auto" w:fill="F4D9FF"/>
          </w:tcPr>
          <w:p w14:paraId="6F4EFBEA" w14:textId="77777777" w:rsidR="004C73E3" w:rsidRPr="00BC75B7" w:rsidRDefault="004C73E3" w:rsidP="0019741C">
            <w:pPr>
              <w:rPr>
                <w:rFonts w:ascii="Arial" w:hAnsi="Arial" w:cs="Arial"/>
                <w:sz w:val="16"/>
                <w:szCs w:val="16"/>
              </w:rPr>
            </w:pPr>
            <w:r w:rsidRPr="00BC75B7">
              <w:rPr>
                <w:rFonts w:ascii="Arial" w:hAnsi="Arial" w:cs="Arial"/>
                <w:sz w:val="16"/>
                <w:szCs w:val="16"/>
              </w:rPr>
              <w:t>5.1</w:t>
            </w:r>
          </w:p>
        </w:tc>
        <w:tc>
          <w:tcPr>
            <w:tcW w:w="2381" w:type="dxa"/>
            <w:vMerge w:val="restart"/>
            <w:shd w:val="clear" w:color="auto" w:fill="F4D9FF"/>
          </w:tcPr>
          <w:p w14:paraId="4423284F" w14:textId="77777777" w:rsidR="004C73E3" w:rsidRPr="00BC75B7" w:rsidRDefault="004C73E3" w:rsidP="0019741C">
            <w:pPr>
              <w:rPr>
                <w:rFonts w:ascii="Arial" w:hAnsi="Arial" w:cs="Arial"/>
                <w:sz w:val="16"/>
                <w:szCs w:val="16"/>
              </w:rPr>
            </w:pPr>
            <w:r w:rsidRPr="00BC75B7">
              <w:rPr>
                <w:rFonts w:ascii="Arial" w:hAnsi="Arial" w:cs="Arial"/>
                <w:sz w:val="16"/>
                <w:szCs w:val="16"/>
              </w:rPr>
              <w:t>Ensure that the community is aware of advice and support services that are available.</w:t>
            </w:r>
          </w:p>
          <w:p w14:paraId="13CE328C" w14:textId="77777777" w:rsidR="004C73E3" w:rsidRPr="00BC75B7" w:rsidRDefault="004C73E3" w:rsidP="0019741C">
            <w:pPr>
              <w:rPr>
                <w:rFonts w:ascii="Arial" w:hAnsi="Arial" w:cs="Arial"/>
                <w:sz w:val="16"/>
                <w:szCs w:val="16"/>
              </w:rPr>
            </w:pPr>
          </w:p>
        </w:tc>
        <w:tc>
          <w:tcPr>
            <w:tcW w:w="3503" w:type="dxa"/>
            <w:shd w:val="clear" w:color="auto" w:fill="F4D9FF"/>
          </w:tcPr>
          <w:p w14:paraId="6875E226" w14:textId="77777777" w:rsidR="004C73E3" w:rsidRPr="00BC75B7" w:rsidRDefault="004C73E3" w:rsidP="0019741C">
            <w:pPr>
              <w:pStyle w:val="NoSpacing"/>
              <w:numPr>
                <w:ilvl w:val="0"/>
                <w:numId w:val="20"/>
              </w:numPr>
              <w:rPr>
                <w:rFonts w:ascii="Arial" w:hAnsi="Arial" w:cs="Arial"/>
                <w:sz w:val="16"/>
                <w:szCs w:val="16"/>
              </w:rPr>
            </w:pPr>
            <w:r w:rsidRPr="00BC75B7">
              <w:rPr>
                <w:rFonts w:ascii="Arial" w:hAnsi="Arial" w:cs="Arial"/>
                <w:sz w:val="16"/>
                <w:szCs w:val="16"/>
              </w:rPr>
              <w:t>Promoting advice services on websites and signposting through the Covenant Partnership.</w:t>
            </w:r>
          </w:p>
          <w:p w14:paraId="0D71BBFA" w14:textId="77777777" w:rsidR="004C73E3" w:rsidRPr="00BC75B7" w:rsidRDefault="004C73E3" w:rsidP="0019741C">
            <w:pPr>
              <w:pStyle w:val="NoSpacing"/>
              <w:ind w:left="360"/>
              <w:rPr>
                <w:rFonts w:ascii="Arial" w:hAnsi="Arial" w:cs="Arial"/>
                <w:sz w:val="16"/>
                <w:szCs w:val="16"/>
              </w:rPr>
            </w:pPr>
          </w:p>
        </w:tc>
        <w:tc>
          <w:tcPr>
            <w:tcW w:w="5995" w:type="dxa"/>
            <w:shd w:val="clear" w:color="auto" w:fill="F4D9FF"/>
          </w:tcPr>
          <w:p w14:paraId="5F451613" w14:textId="77777777" w:rsidR="004C73E3" w:rsidRPr="00BC75B7" w:rsidRDefault="004C73E3" w:rsidP="0019741C">
            <w:pPr>
              <w:rPr>
                <w:rFonts w:ascii="Arial" w:hAnsi="Arial" w:cs="Arial"/>
                <w:color w:val="000000" w:themeColor="text1"/>
                <w:sz w:val="16"/>
                <w:szCs w:val="16"/>
              </w:rPr>
            </w:pPr>
            <w:r w:rsidRPr="00BC75B7">
              <w:rPr>
                <w:rFonts w:ascii="Arial" w:hAnsi="Arial" w:cs="Arial"/>
                <w:sz w:val="16"/>
                <w:szCs w:val="16"/>
              </w:rPr>
              <w:t xml:space="preserve">Dedicated Council webpages </w:t>
            </w:r>
            <w:hyperlink r:id="rId23" w:history="1">
              <w:r w:rsidRPr="00BC75B7">
                <w:rPr>
                  <w:rStyle w:val="Hyperlink"/>
                  <w:rFonts w:ascii="Arial" w:hAnsi="Arial" w:cs="Arial"/>
                  <w:sz w:val="16"/>
                  <w:szCs w:val="16"/>
                </w:rPr>
                <w:t>www.rotherham.gov.uk/armedforces</w:t>
              </w:r>
            </w:hyperlink>
            <w:r w:rsidRPr="00BC75B7">
              <w:rPr>
                <w:rStyle w:val="Hyperlink"/>
                <w:sz w:val="16"/>
                <w:szCs w:val="16"/>
              </w:rPr>
              <w:t xml:space="preserve"> </w:t>
            </w:r>
            <w:r w:rsidRPr="00BC75B7">
              <w:rPr>
                <w:rStyle w:val="Hyperlink"/>
                <w:rFonts w:ascii="Arial" w:hAnsi="Arial" w:cs="Arial"/>
                <w:sz w:val="16"/>
                <w:szCs w:val="16"/>
              </w:rPr>
              <w:t xml:space="preserve"> </w:t>
            </w:r>
          </w:p>
        </w:tc>
        <w:tc>
          <w:tcPr>
            <w:tcW w:w="1715" w:type="dxa"/>
            <w:shd w:val="clear" w:color="auto" w:fill="F4D9FF"/>
          </w:tcPr>
          <w:p w14:paraId="786CAFD7" w14:textId="77777777" w:rsidR="004C73E3" w:rsidRPr="00BC75B7" w:rsidRDefault="004C73E3" w:rsidP="0019741C">
            <w:pPr>
              <w:pStyle w:val="NoSpacing"/>
              <w:rPr>
                <w:rFonts w:ascii="Arial" w:hAnsi="Arial" w:cs="Arial"/>
                <w:sz w:val="16"/>
                <w:szCs w:val="16"/>
              </w:rPr>
            </w:pPr>
            <w:r w:rsidRPr="00BC75B7">
              <w:rPr>
                <w:rFonts w:ascii="Arial" w:hAnsi="Arial" w:cs="Arial"/>
                <w:sz w:val="16"/>
                <w:szCs w:val="16"/>
              </w:rPr>
              <w:t>Rotherham Council and all Covenant Group Members.</w:t>
            </w:r>
          </w:p>
        </w:tc>
        <w:tc>
          <w:tcPr>
            <w:tcW w:w="1355" w:type="dxa"/>
            <w:shd w:val="clear" w:color="auto" w:fill="92D050"/>
          </w:tcPr>
          <w:p w14:paraId="7CA2BC3E" w14:textId="4E11B1D9" w:rsidR="004C73E3" w:rsidRPr="00BC75B7" w:rsidRDefault="004C73E3" w:rsidP="0019741C">
            <w:pPr>
              <w:pStyle w:val="NoSpacing"/>
              <w:rPr>
                <w:rFonts w:ascii="Arial" w:hAnsi="Arial" w:cs="Arial"/>
                <w:sz w:val="16"/>
                <w:szCs w:val="16"/>
              </w:rPr>
            </w:pPr>
            <w:r>
              <w:rPr>
                <w:rFonts w:ascii="Arial" w:hAnsi="Arial" w:cs="Arial"/>
                <w:sz w:val="16"/>
                <w:szCs w:val="16"/>
              </w:rPr>
              <w:t>O</w:t>
            </w:r>
            <w:r w:rsidRPr="00BC75B7">
              <w:rPr>
                <w:rFonts w:ascii="Arial" w:hAnsi="Arial" w:cs="Arial"/>
                <w:sz w:val="16"/>
                <w:szCs w:val="16"/>
              </w:rPr>
              <w:t>ngoing</w:t>
            </w:r>
          </w:p>
        </w:tc>
      </w:tr>
      <w:tr w:rsidR="004C73E3" w:rsidRPr="00BC75B7" w14:paraId="14E3A89C" w14:textId="77777777" w:rsidTr="0019741C">
        <w:trPr>
          <w:trHeight w:val="746"/>
        </w:trPr>
        <w:tc>
          <w:tcPr>
            <w:tcW w:w="439" w:type="dxa"/>
            <w:vMerge/>
            <w:shd w:val="clear" w:color="auto" w:fill="F4D9FF"/>
          </w:tcPr>
          <w:p w14:paraId="076D1CB3" w14:textId="77777777" w:rsidR="004C73E3" w:rsidRPr="00BC75B7" w:rsidRDefault="004C73E3" w:rsidP="0019741C">
            <w:pPr>
              <w:rPr>
                <w:rFonts w:ascii="Arial" w:hAnsi="Arial" w:cs="Arial"/>
                <w:sz w:val="16"/>
                <w:szCs w:val="16"/>
              </w:rPr>
            </w:pPr>
          </w:p>
        </w:tc>
        <w:tc>
          <w:tcPr>
            <w:tcW w:w="2381" w:type="dxa"/>
            <w:vMerge/>
            <w:shd w:val="clear" w:color="auto" w:fill="F4D9FF"/>
          </w:tcPr>
          <w:p w14:paraId="7FF2A709" w14:textId="77777777" w:rsidR="004C73E3" w:rsidRPr="00BC75B7" w:rsidRDefault="004C73E3" w:rsidP="0019741C">
            <w:pPr>
              <w:rPr>
                <w:rFonts w:ascii="Arial" w:hAnsi="Arial" w:cs="Arial"/>
                <w:sz w:val="16"/>
                <w:szCs w:val="16"/>
              </w:rPr>
            </w:pPr>
          </w:p>
        </w:tc>
        <w:tc>
          <w:tcPr>
            <w:tcW w:w="3503" w:type="dxa"/>
            <w:shd w:val="clear" w:color="auto" w:fill="F4D9FF"/>
          </w:tcPr>
          <w:p w14:paraId="1AFF0453" w14:textId="77777777" w:rsidR="004C73E3" w:rsidRPr="00BC75B7" w:rsidRDefault="004C73E3" w:rsidP="0019741C">
            <w:pPr>
              <w:pStyle w:val="NoSpacing"/>
              <w:numPr>
                <w:ilvl w:val="0"/>
                <w:numId w:val="20"/>
              </w:numPr>
              <w:rPr>
                <w:rFonts w:ascii="Arial" w:hAnsi="Arial" w:cs="Arial"/>
                <w:sz w:val="16"/>
                <w:szCs w:val="16"/>
              </w:rPr>
            </w:pPr>
            <w:r w:rsidRPr="00BC75B7">
              <w:rPr>
                <w:rFonts w:ascii="Arial" w:hAnsi="Arial" w:cs="Arial"/>
                <w:sz w:val="16"/>
                <w:szCs w:val="16"/>
              </w:rPr>
              <w:t>Ensuring local advice services ask if people are veterans and are aware of their needs and ensure proactive targeting of ex-service community by DWP front-line service.</w:t>
            </w:r>
          </w:p>
          <w:p w14:paraId="4455A7F6" w14:textId="77777777" w:rsidR="004C73E3" w:rsidRPr="00BC75B7" w:rsidRDefault="004C73E3" w:rsidP="0019741C">
            <w:pPr>
              <w:pStyle w:val="NoSpacing"/>
              <w:ind w:left="360"/>
              <w:rPr>
                <w:rFonts w:ascii="Arial" w:hAnsi="Arial" w:cs="Arial"/>
                <w:sz w:val="16"/>
                <w:szCs w:val="16"/>
              </w:rPr>
            </w:pPr>
          </w:p>
        </w:tc>
        <w:tc>
          <w:tcPr>
            <w:tcW w:w="5995" w:type="dxa"/>
            <w:shd w:val="clear" w:color="auto" w:fill="F4D9FF"/>
          </w:tcPr>
          <w:p w14:paraId="251970F8" w14:textId="77777777" w:rsidR="004C73E3" w:rsidRPr="00BC75B7" w:rsidRDefault="004C73E3" w:rsidP="0019741C">
            <w:pPr>
              <w:rPr>
                <w:rFonts w:ascii="Arial" w:hAnsi="Arial" w:cs="Arial"/>
                <w:b/>
                <w:bCs/>
                <w:sz w:val="16"/>
                <w:szCs w:val="16"/>
              </w:rPr>
            </w:pPr>
            <w:r w:rsidRPr="00BC75B7">
              <w:rPr>
                <w:rFonts w:ascii="Arial" w:hAnsi="Arial" w:cs="Arial"/>
                <w:b/>
                <w:bCs/>
                <w:sz w:val="16"/>
                <w:szCs w:val="16"/>
              </w:rPr>
              <w:t>Support from Department for Work and Pensions (DWP)</w:t>
            </w:r>
          </w:p>
          <w:p w14:paraId="5C0FA372" w14:textId="77777777" w:rsidR="004C73E3" w:rsidRPr="00BC75B7" w:rsidRDefault="004C73E3" w:rsidP="0019741C">
            <w:pPr>
              <w:rPr>
                <w:rFonts w:ascii="Arial" w:hAnsi="Arial" w:cs="Arial"/>
                <w:sz w:val="16"/>
                <w:szCs w:val="16"/>
              </w:rPr>
            </w:pPr>
            <w:r w:rsidRPr="00BC75B7">
              <w:rPr>
                <w:rFonts w:ascii="Arial" w:hAnsi="Arial" w:cs="Arial"/>
                <w:sz w:val="16"/>
                <w:szCs w:val="16"/>
              </w:rPr>
              <w:t>As part of the </w:t>
            </w:r>
            <w:hyperlink r:id="rId24" w:history="1">
              <w:r w:rsidRPr="00BC75B7">
                <w:rPr>
                  <w:rStyle w:val="Hyperlink"/>
                  <w:rFonts w:ascii="Arial" w:hAnsi="Arial" w:cs="Arial"/>
                  <w:sz w:val="16"/>
                  <w:szCs w:val="16"/>
                </w:rPr>
                <w:t>Armed Forces Covenant</w:t>
              </w:r>
            </w:hyperlink>
            <w:r w:rsidRPr="00BC75B7">
              <w:rPr>
                <w:rFonts w:ascii="Arial" w:hAnsi="Arial" w:cs="Arial"/>
                <w:sz w:val="16"/>
                <w:szCs w:val="16"/>
              </w:rPr>
              <w:t xml:space="preserve">, DWP has initiatives that help current and former armed forces personnel and families access Jobcentre Plus services and has an </w:t>
            </w:r>
            <w:r w:rsidRPr="00BC75B7">
              <w:rPr>
                <w:rFonts w:ascii="Arial" w:hAnsi="Arial" w:cs="Arial"/>
                <w:color w:val="000000"/>
                <w:sz w:val="16"/>
                <w:szCs w:val="16"/>
              </w:rPr>
              <w:t xml:space="preserve">Armed Forces </w:t>
            </w:r>
            <w:r w:rsidRPr="00BC75B7">
              <w:rPr>
                <w:rFonts w:ascii="Arial" w:hAnsi="Arial" w:cs="Arial"/>
                <w:sz w:val="16"/>
                <w:szCs w:val="16"/>
              </w:rPr>
              <w:t>Champion</w:t>
            </w:r>
            <w:r w:rsidRPr="00BC75B7">
              <w:rPr>
                <w:rFonts w:ascii="Arial" w:hAnsi="Arial" w:cs="Arial"/>
                <w:color w:val="000000"/>
                <w:sz w:val="16"/>
                <w:szCs w:val="16"/>
              </w:rPr>
              <w:t xml:space="preserve"> for South Yorkshire within the Universal Credit, DWP team to provide an advice &amp; support service to Veterans &amp; Families.  </w:t>
            </w:r>
            <w:r w:rsidRPr="00BC75B7">
              <w:rPr>
                <w:rFonts w:ascii="Arial" w:hAnsi="Arial" w:cs="Arial"/>
                <w:sz w:val="16"/>
                <w:szCs w:val="16"/>
              </w:rPr>
              <w:t xml:space="preserve">This involves a frontline role supporting work coaches in case loading claimants with complex needs, supporting veterans into work and helping resolve complex issues.  Email: </w:t>
            </w:r>
            <w:hyperlink r:id="rId25" w:history="1">
              <w:r w:rsidRPr="00BC75B7">
                <w:rPr>
                  <w:rStyle w:val="Hyperlink"/>
                  <w:rFonts w:ascii="Arial" w:hAnsi="Arial" w:cs="Arial"/>
                  <w:sz w:val="16"/>
                  <w:szCs w:val="16"/>
                </w:rPr>
                <w:t>northcentral.armedforceschampions@dwp.gov.uk</w:t>
              </w:r>
            </w:hyperlink>
            <w:r w:rsidRPr="00BC75B7">
              <w:rPr>
                <w:rFonts w:ascii="Arial" w:hAnsi="Arial" w:cs="Arial"/>
                <w:sz w:val="16"/>
                <w:szCs w:val="16"/>
              </w:rPr>
              <w:t xml:space="preserve"> which covers the Rotherham area and the whole of South Yorkshire for queries or referrals.</w:t>
            </w:r>
          </w:p>
          <w:p w14:paraId="5EFE45F2" w14:textId="77777777" w:rsidR="004C73E3" w:rsidRPr="00BC75B7" w:rsidRDefault="004C73E3" w:rsidP="0019741C">
            <w:pPr>
              <w:rPr>
                <w:rFonts w:ascii="Arial" w:hAnsi="Arial" w:cs="Arial"/>
                <w:b/>
                <w:bCs/>
                <w:color w:val="000000"/>
                <w:sz w:val="16"/>
                <w:szCs w:val="16"/>
              </w:rPr>
            </w:pPr>
            <w:r w:rsidRPr="00BC75B7">
              <w:rPr>
                <w:rFonts w:ascii="Arial" w:hAnsi="Arial" w:cs="Arial"/>
                <w:b/>
                <w:bCs/>
                <w:color w:val="000000"/>
                <w:sz w:val="16"/>
                <w:szCs w:val="16"/>
              </w:rPr>
              <w:t xml:space="preserve">Support from the Council  </w:t>
            </w:r>
          </w:p>
          <w:p w14:paraId="5BCE4694" w14:textId="77777777" w:rsidR="004C73E3" w:rsidRPr="00BC75B7" w:rsidRDefault="004C73E3" w:rsidP="0019741C">
            <w:pPr>
              <w:rPr>
                <w:rStyle w:val="Hyperlink"/>
                <w:rFonts w:ascii="Arial" w:hAnsi="Arial" w:cs="Arial"/>
                <w:sz w:val="16"/>
                <w:szCs w:val="16"/>
              </w:rPr>
            </w:pPr>
            <w:r w:rsidRPr="00BC75B7">
              <w:rPr>
                <w:rFonts w:ascii="Arial" w:hAnsi="Arial" w:cs="Arial"/>
                <w:color w:val="252B36"/>
                <w:sz w:val="16"/>
                <w:szCs w:val="16"/>
              </w:rPr>
              <w:t xml:space="preserve">The Council </w:t>
            </w:r>
            <w:proofErr w:type="gramStart"/>
            <w:r w:rsidRPr="00BC75B7">
              <w:rPr>
                <w:rFonts w:ascii="Arial" w:hAnsi="Arial" w:cs="Arial"/>
                <w:color w:val="252B36"/>
                <w:sz w:val="16"/>
                <w:szCs w:val="16"/>
              </w:rPr>
              <w:t>takes into account</w:t>
            </w:r>
            <w:proofErr w:type="gramEnd"/>
            <w:r w:rsidRPr="00BC75B7">
              <w:rPr>
                <w:rFonts w:ascii="Arial" w:hAnsi="Arial" w:cs="Arial"/>
                <w:color w:val="252B36"/>
                <w:sz w:val="16"/>
                <w:szCs w:val="16"/>
              </w:rPr>
              <w:t xml:space="preserve"> income from War Pensions when Council Tax support is being calculated. Full details about Council Tax Support and Discounts </w:t>
            </w:r>
            <w:proofErr w:type="gramStart"/>
            <w:r w:rsidRPr="00BC75B7">
              <w:rPr>
                <w:rFonts w:ascii="Arial" w:hAnsi="Arial" w:cs="Arial"/>
                <w:color w:val="252B36"/>
                <w:sz w:val="16"/>
                <w:szCs w:val="16"/>
              </w:rPr>
              <w:t>is</w:t>
            </w:r>
            <w:proofErr w:type="gramEnd"/>
            <w:r w:rsidRPr="00BC75B7">
              <w:rPr>
                <w:rFonts w:ascii="Arial" w:hAnsi="Arial" w:cs="Arial"/>
                <w:color w:val="252B36"/>
                <w:sz w:val="16"/>
                <w:szCs w:val="16"/>
              </w:rPr>
              <w:t xml:space="preserve"> available at </w:t>
            </w:r>
            <w:hyperlink r:id="rId26" w:history="1">
              <w:r w:rsidRPr="00BC75B7">
                <w:rPr>
                  <w:rStyle w:val="Hyperlink"/>
                  <w:rFonts w:ascii="Arial" w:hAnsi="Arial" w:cs="Arial"/>
                  <w:sz w:val="16"/>
                  <w:szCs w:val="16"/>
                </w:rPr>
                <w:t>www.rotherham.gov.uk/counciltax</w:t>
              </w:r>
            </w:hyperlink>
          </w:p>
          <w:p w14:paraId="13768AAA" w14:textId="77777777" w:rsidR="004C73E3" w:rsidRPr="00BC75B7" w:rsidRDefault="004C73E3" w:rsidP="0019741C">
            <w:pPr>
              <w:rPr>
                <w:rFonts w:ascii="Arial" w:hAnsi="Arial" w:cs="Arial"/>
                <w:color w:val="252B36"/>
                <w:sz w:val="16"/>
                <w:szCs w:val="16"/>
              </w:rPr>
            </w:pPr>
          </w:p>
        </w:tc>
        <w:tc>
          <w:tcPr>
            <w:tcW w:w="1715" w:type="dxa"/>
            <w:shd w:val="clear" w:color="auto" w:fill="F4D9FF"/>
          </w:tcPr>
          <w:p w14:paraId="45B248A4" w14:textId="77777777" w:rsidR="004C73E3" w:rsidRPr="00BC75B7" w:rsidRDefault="004C73E3" w:rsidP="0019741C">
            <w:pPr>
              <w:pStyle w:val="NoSpacing"/>
              <w:rPr>
                <w:rFonts w:ascii="Arial" w:hAnsi="Arial" w:cs="Arial"/>
                <w:sz w:val="16"/>
                <w:szCs w:val="16"/>
              </w:rPr>
            </w:pPr>
            <w:r w:rsidRPr="00BC75B7">
              <w:rPr>
                <w:rFonts w:ascii="Arial" w:hAnsi="Arial" w:cs="Arial"/>
                <w:sz w:val="16"/>
                <w:szCs w:val="16"/>
              </w:rPr>
              <w:t xml:space="preserve">Department for Work and Pension, Rotherham </w:t>
            </w:r>
            <w:proofErr w:type="gramStart"/>
            <w:r w:rsidRPr="00BC75B7">
              <w:rPr>
                <w:rFonts w:ascii="Arial" w:hAnsi="Arial" w:cs="Arial"/>
                <w:sz w:val="16"/>
                <w:szCs w:val="16"/>
              </w:rPr>
              <w:t>Council</w:t>
            </w:r>
            <w:proofErr w:type="gramEnd"/>
            <w:r w:rsidRPr="00BC75B7">
              <w:rPr>
                <w:rFonts w:ascii="Arial" w:hAnsi="Arial" w:cs="Arial"/>
                <w:sz w:val="16"/>
                <w:szCs w:val="16"/>
              </w:rPr>
              <w:t xml:space="preserve"> and all Covenant Group Members.</w:t>
            </w:r>
          </w:p>
        </w:tc>
        <w:tc>
          <w:tcPr>
            <w:tcW w:w="1355" w:type="dxa"/>
            <w:shd w:val="clear" w:color="auto" w:fill="92D050"/>
          </w:tcPr>
          <w:p w14:paraId="63998DD9" w14:textId="17E0B39E" w:rsidR="004C73E3" w:rsidRPr="00BC75B7" w:rsidRDefault="004C73E3" w:rsidP="0019741C">
            <w:pPr>
              <w:pStyle w:val="NoSpacing"/>
              <w:rPr>
                <w:rFonts w:ascii="Arial" w:hAnsi="Arial" w:cs="Arial"/>
                <w:sz w:val="16"/>
                <w:szCs w:val="16"/>
              </w:rPr>
            </w:pPr>
            <w:r>
              <w:rPr>
                <w:rFonts w:ascii="Arial" w:hAnsi="Arial" w:cs="Arial"/>
                <w:sz w:val="16"/>
                <w:szCs w:val="16"/>
              </w:rPr>
              <w:t>O</w:t>
            </w:r>
            <w:r w:rsidRPr="00BC75B7">
              <w:rPr>
                <w:rFonts w:ascii="Arial" w:hAnsi="Arial" w:cs="Arial"/>
                <w:sz w:val="16"/>
                <w:szCs w:val="16"/>
              </w:rPr>
              <w:t>ngoing</w:t>
            </w:r>
          </w:p>
        </w:tc>
      </w:tr>
      <w:tr w:rsidR="004C73E3" w:rsidRPr="00D425F8" w14:paraId="09405FDD" w14:textId="77777777" w:rsidTr="0019741C">
        <w:tc>
          <w:tcPr>
            <w:tcW w:w="15388" w:type="dxa"/>
            <w:gridSpan w:val="6"/>
            <w:shd w:val="clear" w:color="auto" w:fill="CEFEF3"/>
          </w:tcPr>
          <w:p w14:paraId="7CC815ED" w14:textId="77777777" w:rsidR="004C73E3" w:rsidRDefault="004C73E3" w:rsidP="0019741C">
            <w:pPr>
              <w:pStyle w:val="NoSpacing"/>
              <w:rPr>
                <w:rFonts w:ascii="Arial" w:hAnsi="Arial" w:cs="Arial"/>
                <w:b/>
                <w:bCs/>
                <w:sz w:val="24"/>
                <w:szCs w:val="24"/>
              </w:rPr>
            </w:pPr>
            <w:r>
              <w:br w:type="page"/>
            </w:r>
            <w:r w:rsidRPr="00D425F8">
              <w:rPr>
                <w:rFonts w:ascii="Arial" w:hAnsi="Arial" w:cs="Arial"/>
                <w:b/>
                <w:bCs/>
                <w:sz w:val="24"/>
                <w:szCs w:val="24"/>
              </w:rPr>
              <w:t xml:space="preserve">Veterans &amp; the Law </w:t>
            </w:r>
          </w:p>
          <w:p w14:paraId="22FE1A36" w14:textId="77777777" w:rsidR="004C73E3" w:rsidRPr="00D425F8" w:rsidRDefault="004C73E3" w:rsidP="0019741C">
            <w:pPr>
              <w:pStyle w:val="NoSpacing"/>
              <w:rPr>
                <w:rFonts w:ascii="Arial" w:hAnsi="Arial" w:cs="Arial"/>
                <w:b/>
                <w:bCs/>
                <w:sz w:val="24"/>
                <w:szCs w:val="24"/>
              </w:rPr>
            </w:pPr>
          </w:p>
        </w:tc>
      </w:tr>
      <w:tr w:rsidR="004C73E3" w:rsidRPr="00BC75B7" w14:paraId="6287FDDA" w14:textId="77777777" w:rsidTr="0019741C">
        <w:tc>
          <w:tcPr>
            <w:tcW w:w="439" w:type="dxa"/>
            <w:shd w:val="clear" w:color="auto" w:fill="CEFEF3"/>
          </w:tcPr>
          <w:p w14:paraId="05AA5763" w14:textId="77777777" w:rsidR="004C73E3" w:rsidRPr="00BC75B7" w:rsidRDefault="004C73E3" w:rsidP="0019741C">
            <w:pPr>
              <w:rPr>
                <w:rFonts w:ascii="Arial" w:hAnsi="Arial" w:cs="Arial"/>
                <w:sz w:val="16"/>
                <w:szCs w:val="16"/>
              </w:rPr>
            </w:pPr>
            <w:r w:rsidRPr="00BC75B7">
              <w:rPr>
                <w:rFonts w:ascii="Arial" w:hAnsi="Arial" w:cs="Arial"/>
                <w:sz w:val="16"/>
                <w:szCs w:val="16"/>
              </w:rPr>
              <w:t>6.1</w:t>
            </w:r>
          </w:p>
        </w:tc>
        <w:tc>
          <w:tcPr>
            <w:tcW w:w="2381" w:type="dxa"/>
            <w:shd w:val="clear" w:color="auto" w:fill="CEFEF3"/>
          </w:tcPr>
          <w:p w14:paraId="72E729FC" w14:textId="77777777" w:rsidR="004C73E3" w:rsidRPr="00BC75B7" w:rsidRDefault="004C73E3" w:rsidP="0019741C">
            <w:pPr>
              <w:rPr>
                <w:rFonts w:ascii="Arial" w:hAnsi="Arial" w:cs="Arial"/>
                <w:sz w:val="16"/>
                <w:szCs w:val="16"/>
              </w:rPr>
            </w:pPr>
            <w:r w:rsidRPr="00BC75B7">
              <w:rPr>
                <w:rFonts w:ascii="Arial" w:hAnsi="Arial" w:cs="Arial"/>
                <w:sz w:val="16"/>
                <w:szCs w:val="16"/>
              </w:rPr>
              <w:t>Support the Armed Forces Community to be resilient and to remain law abiding citizens.</w:t>
            </w:r>
          </w:p>
        </w:tc>
        <w:tc>
          <w:tcPr>
            <w:tcW w:w="3503" w:type="dxa"/>
            <w:shd w:val="clear" w:color="auto" w:fill="CEFEF3"/>
          </w:tcPr>
          <w:p w14:paraId="29428B27" w14:textId="77777777" w:rsidR="004C73E3" w:rsidRPr="00BC75B7" w:rsidRDefault="004C73E3" w:rsidP="0019741C">
            <w:pPr>
              <w:pStyle w:val="NoSpacing"/>
              <w:rPr>
                <w:rFonts w:ascii="Arial" w:hAnsi="Arial" w:cs="Arial"/>
                <w:sz w:val="16"/>
                <w:szCs w:val="16"/>
              </w:rPr>
            </w:pPr>
            <w:r w:rsidRPr="00BC75B7">
              <w:rPr>
                <w:rFonts w:ascii="Arial" w:hAnsi="Arial" w:cs="Arial"/>
                <w:sz w:val="16"/>
                <w:szCs w:val="16"/>
              </w:rPr>
              <w:t xml:space="preserve">Ensuring members of the armed forces community in contact with the criminal justice </w:t>
            </w:r>
            <w:proofErr w:type="gramStart"/>
            <w:r w:rsidRPr="00BC75B7">
              <w:rPr>
                <w:rFonts w:ascii="Arial" w:hAnsi="Arial" w:cs="Arial"/>
                <w:sz w:val="16"/>
                <w:szCs w:val="16"/>
              </w:rPr>
              <w:t>are able to</w:t>
            </w:r>
            <w:proofErr w:type="gramEnd"/>
            <w:r w:rsidRPr="00BC75B7">
              <w:rPr>
                <w:rFonts w:ascii="Arial" w:hAnsi="Arial" w:cs="Arial"/>
                <w:sz w:val="16"/>
                <w:szCs w:val="16"/>
              </w:rPr>
              <w:t xml:space="preserve"> access appropriate support.</w:t>
            </w:r>
          </w:p>
          <w:p w14:paraId="78E13281" w14:textId="77777777" w:rsidR="004C73E3" w:rsidRPr="00BC75B7" w:rsidRDefault="004C73E3" w:rsidP="0019741C">
            <w:pPr>
              <w:pStyle w:val="NoSpacing"/>
              <w:ind w:left="360"/>
              <w:rPr>
                <w:rFonts w:ascii="Arial" w:hAnsi="Arial" w:cs="Arial"/>
                <w:sz w:val="16"/>
                <w:szCs w:val="16"/>
              </w:rPr>
            </w:pPr>
          </w:p>
        </w:tc>
        <w:tc>
          <w:tcPr>
            <w:tcW w:w="5995" w:type="dxa"/>
            <w:shd w:val="clear" w:color="auto" w:fill="CEFEF3"/>
          </w:tcPr>
          <w:p w14:paraId="725B68CF" w14:textId="77777777" w:rsidR="004C73E3" w:rsidRPr="00BC75B7" w:rsidRDefault="004C73E3" w:rsidP="0019741C">
            <w:pPr>
              <w:pStyle w:val="paragraph"/>
              <w:spacing w:before="0" w:beforeAutospacing="0" w:after="0" w:afterAutospacing="0"/>
              <w:textAlignment w:val="baseline"/>
              <w:rPr>
                <w:rFonts w:ascii="Arial" w:hAnsi="Arial" w:cs="Arial"/>
                <w:color w:val="000000" w:themeColor="text1"/>
                <w:sz w:val="16"/>
                <w:szCs w:val="16"/>
              </w:rPr>
            </w:pPr>
            <w:r w:rsidRPr="00BC75B7">
              <w:rPr>
                <w:rStyle w:val="normaltextrun"/>
                <w:rFonts w:ascii="Arial" w:hAnsi="Arial" w:cs="Arial"/>
                <w:color w:val="000000" w:themeColor="text1"/>
                <w:sz w:val="16"/>
                <w:szCs w:val="16"/>
              </w:rPr>
              <w:t xml:space="preserve">Op NOVA is delivered by the Forces Employment Charity and commissioned by the NHS. The service helps veterans who are in contact with the justice system by providing emotional and practical support, enabling veterans to access specialist support in areas such as health, </w:t>
            </w:r>
            <w:proofErr w:type="gramStart"/>
            <w:r w:rsidRPr="00BC75B7">
              <w:rPr>
                <w:rStyle w:val="normaltextrun"/>
                <w:rFonts w:ascii="Arial" w:hAnsi="Arial" w:cs="Arial"/>
                <w:color w:val="000000" w:themeColor="text1"/>
                <w:sz w:val="16"/>
                <w:szCs w:val="16"/>
              </w:rPr>
              <w:t>housing</w:t>
            </w:r>
            <w:proofErr w:type="gramEnd"/>
            <w:r w:rsidRPr="00BC75B7">
              <w:rPr>
                <w:rStyle w:val="normaltextrun"/>
                <w:rFonts w:ascii="Arial" w:hAnsi="Arial" w:cs="Arial"/>
                <w:color w:val="000000" w:themeColor="text1"/>
                <w:sz w:val="16"/>
                <w:szCs w:val="16"/>
              </w:rPr>
              <w:t xml:space="preserve"> and employment. The support is available pre and post custody across all of England.</w:t>
            </w:r>
            <w:r w:rsidRPr="00BC75B7">
              <w:rPr>
                <w:rStyle w:val="eop"/>
                <w:rFonts w:ascii="Arial" w:hAnsi="Arial" w:cs="Arial"/>
                <w:color w:val="000000" w:themeColor="text1"/>
                <w:sz w:val="16"/>
                <w:szCs w:val="16"/>
              </w:rPr>
              <w:t> </w:t>
            </w:r>
            <w:r w:rsidRPr="00BC75B7">
              <w:rPr>
                <w:rStyle w:val="normaltextrun"/>
                <w:rFonts w:ascii="Arial" w:hAnsi="Arial" w:cs="Arial"/>
                <w:color w:val="000000" w:themeColor="text1"/>
                <w:sz w:val="16"/>
                <w:szCs w:val="16"/>
              </w:rPr>
              <w:t>The service supports veterans who have self-referred or been referred by specialist police teams or other statutory organisations.</w:t>
            </w:r>
            <w:r w:rsidRPr="00BC75B7">
              <w:rPr>
                <w:rStyle w:val="eop"/>
                <w:rFonts w:ascii="Arial" w:hAnsi="Arial" w:cs="Arial"/>
                <w:color w:val="000000" w:themeColor="text1"/>
                <w:sz w:val="16"/>
                <w:szCs w:val="16"/>
              </w:rPr>
              <w:t> </w:t>
            </w:r>
          </w:p>
          <w:p w14:paraId="37D0C768" w14:textId="77777777" w:rsidR="004C73E3" w:rsidRPr="00BC75B7" w:rsidRDefault="004C73E3" w:rsidP="0019741C">
            <w:pPr>
              <w:pStyle w:val="paragraph"/>
              <w:spacing w:before="0" w:beforeAutospacing="0" w:after="0" w:afterAutospacing="0"/>
              <w:textAlignment w:val="baseline"/>
              <w:rPr>
                <w:rFonts w:ascii="Arial" w:hAnsi="Arial" w:cs="Arial"/>
                <w:color w:val="000000" w:themeColor="text1"/>
                <w:sz w:val="16"/>
                <w:szCs w:val="16"/>
              </w:rPr>
            </w:pPr>
            <w:r w:rsidRPr="00BC75B7">
              <w:rPr>
                <w:rStyle w:val="scxw106422680"/>
                <w:rFonts w:ascii="Arial" w:hAnsi="Arial" w:cs="Arial"/>
                <w:color w:val="000000" w:themeColor="text1"/>
                <w:sz w:val="16"/>
                <w:szCs w:val="16"/>
              </w:rPr>
              <w:t> </w:t>
            </w:r>
            <w:r w:rsidRPr="00BC75B7">
              <w:rPr>
                <w:rFonts w:ascii="Arial" w:hAnsi="Arial" w:cs="Arial"/>
                <w:color w:val="000000" w:themeColor="text1"/>
                <w:sz w:val="16"/>
                <w:szCs w:val="16"/>
              </w:rPr>
              <w:br/>
            </w:r>
            <w:r w:rsidRPr="00BC75B7">
              <w:rPr>
                <w:rStyle w:val="normaltextrun"/>
                <w:rFonts w:ascii="Arial" w:hAnsi="Arial" w:cs="Arial"/>
                <w:color w:val="000000" w:themeColor="text1"/>
                <w:sz w:val="16"/>
                <w:szCs w:val="16"/>
              </w:rPr>
              <w:t>Upon receiving a referral, Op NOVA caseworkers undertake a needs assessment to establish what</w:t>
            </w:r>
            <w:r w:rsidRPr="00BC75B7">
              <w:rPr>
                <w:rStyle w:val="eop"/>
                <w:rFonts w:ascii="Arial" w:hAnsi="Arial" w:cs="Arial"/>
                <w:color w:val="000000" w:themeColor="text1"/>
                <w:sz w:val="16"/>
                <w:szCs w:val="16"/>
              </w:rPr>
              <w:t> </w:t>
            </w:r>
            <w:r w:rsidRPr="00BC75B7">
              <w:rPr>
                <w:rStyle w:val="normaltextrun"/>
                <w:rFonts w:ascii="Arial" w:hAnsi="Arial" w:cs="Arial"/>
                <w:color w:val="000000" w:themeColor="text1"/>
                <w:sz w:val="16"/>
                <w:szCs w:val="16"/>
              </w:rPr>
              <w:t>support is required by the individual, followed by practical support offered through a network of</w:t>
            </w:r>
            <w:r w:rsidRPr="00BC75B7">
              <w:rPr>
                <w:rStyle w:val="eop"/>
                <w:rFonts w:ascii="Arial" w:hAnsi="Arial" w:cs="Arial"/>
                <w:color w:val="000000" w:themeColor="text1"/>
                <w:sz w:val="16"/>
                <w:szCs w:val="16"/>
              </w:rPr>
              <w:t> </w:t>
            </w:r>
            <w:r w:rsidRPr="00BC75B7">
              <w:rPr>
                <w:rStyle w:val="normaltextrun"/>
                <w:rFonts w:ascii="Arial" w:hAnsi="Arial" w:cs="Arial"/>
                <w:color w:val="000000" w:themeColor="text1"/>
                <w:sz w:val="16"/>
                <w:szCs w:val="16"/>
              </w:rPr>
              <w:t>partners and local charities. Op NOVA caseworkers understand the experiences of ex-Service personnel both during and after their military careers – empathy which gives veterans the strength they need to make changes to their lives and access support through health and specialist services.</w:t>
            </w:r>
            <w:r w:rsidRPr="00BC75B7">
              <w:rPr>
                <w:rStyle w:val="eop"/>
                <w:rFonts w:ascii="Arial" w:hAnsi="Arial" w:cs="Arial"/>
                <w:color w:val="000000" w:themeColor="text1"/>
                <w:sz w:val="16"/>
                <w:szCs w:val="16"/>
              </w:rPr>
              <w:t>’</w:t>
            </w:r>
          </w:p>
          <w:p w14:paraId="5F7EC482" w14:textId="77777777" w:rsidR="004C73E3" w:rsidRPr="00BC75B7" w:rsidRDefault="00F86664" w:rsidP="0019741C">
            <w:pPr>
              <w:pStyle w:val="paragraph"/>
              <w:spacing w:before="0" w:beforeAutospacing="0" w:after="0" w:afterAutospacing="0"/>
              <w:textAlignment w:val="baseline"/>
              <w:rPr>
                <w:rStyle w:val="eop"/>
                <w:rFonts w:ascii="Arial" w:hAnsi="Arial" w:cs="Arial"/>
                <w:color w:val="000000" w:themeColor="text1"/>
                <w:sz w:val="16"/>
                <w:szCs w:val="16"/>
              </w:rPr>
            </w:pPr>
            <w:hyperlink r:id="rId27" w:history="1">
              <w:r w:rsidR="004C73E3" w:rsidRPr="00BC75B7">
                <w:rPr>
                  <w:rStyle w:val="Hyperlink"/>
                  <w:rFonts w:ascii="Arial" w:hAnsi="Arial" w:cs="Arial"/>
                  <w:b/>
                  <w:bCs/>
                  <w:sz w:val="16"/>
                  <w:szCs w:val="16"/>
                </w:rPr>
                <w:t>www.forcesemployment.org.uk/programmes/op-nova/</w:t>
              </w:r>
            </w:hyperlink>
            <w:r w:rsidR="004C73E3" w:rsidRPr="00BC75B7">
              <w:rPr>
                <w:rStyle w:val="normaltextrun"/>
                <w:rFonts w:ascii="Arial" w:hAnsi="Arial" w:cs="Arial"/>
                <w:b/>
                <w:bCs/>
                <w:color w:val="000000" w:themeColor="text1"/>
                <w:sz w:val="16"/>
                <w:szCs w:val="16"/>
              </w:rPr>
              <w:t> </w:t>
            </w:r>
            <w:r w:rsidR="004C73E3" w:rsidRPr="00BC75B7">
              <w:rPr>
                <w:rStyle w:val="eop"/>
                <w:rFonts w:ascii="Arial" w:hAnsi="Arial" w:cs="Arial"/>
                <w:color w:val="000000" w:themeColor="text1"/>
                <w:sz w:val="16"/>
                <w:szCs w:val="16"/>
              </w:rPr>
              <w:t> </w:t>
            </w:r>
          </w:p>
          <w:p w14:paraId="1D45A65D" w14:textId="77777777" w:rsidR="004C73E3" w:rsidRPr="00BC75B7" w:rsidRDefault="004C73E3" w:rsidP="0019741C">
            <w:pPr>
              <w:pStyle w:val="paragraph"/>
              <w:spacing w:before="0" w:beforeAutospacing="0" w:after="0" w:afterAutospacing="0"/>
              <w:textAlignment w:val="baseline"/>
              <w:rPr>
                <w:rFonts w:ascii="Arial" w:hAnsi="Arial" w:cs="Arial"/>
                <w:color w:val="000000" w:themeColor="text1"/>
                <w:sz w:val="16"/>
                <w:szCs w:val="16"/>
              </w:rPr>
            </w:pPr>
          </w:p>
          <w:p w14:paraId="140C1049" w14:textId="77777777" w:rsidR="004C73E3" w:rsidRPr="00BC75B7" w:rsidRDefault="004C73E3" w:rsidP="0019741C">
            <w:pPr>
              <w:rPr>
                <w:rFonts w:ascii="Arial" w:hAnsi="Arial" w:cs="Arial"/>
                <w:color w:val="FF0000"/>
                <w:sz w:val="16"/>
                <w:szCs w:val="16"/>
                <w:highlight w:val="yellow"/>
              </w:rPr>
            </w:pPr>
            <w:r w:rsidRPr="00BC75B7">
              <w:rPr>
                <w:rFonts w:ascii="Arial" w:hAnsi="Arial" w:cs="Arial"/>
                <w:color w:val="000000" w:themeColor="text1"/>
                <w:sz w:val="16"/>
                <w:szCs w:val="16"/>
              </w:rPr>
              <w:t xml:space="preserve">Lead organisations can refer veterans in contact with the justice system to the service to receive support: </w:t>
            </w:r>
            <w:hyperlink r:id="rId28" w:history="1">
              <w:r w:rsidRPr="00BC75B7">
                <w:rPr>
                  <w:rStyle w:val="Hyperlink"/>
                  <w:rFonts w:ascii="Arial" w:hAnsi="Arial" w:cs="Arial"/>
                  <w:color w:val="000000" w:themeColor="text1"/>
                  <w:sz w:val="16"/>
                  <w:szCs w:val="16"/>
                </w:rPr>
                <w:t>https://www.forcesemployment.org.uk/programmes/op-nova/opnova-referral-form/</w:t>
              </w:r>
            </w:hyperlink>
          </w:p>
        </w:tc>
        <w:tc>
          <w:tcPr>
            <w:tcW w:w="1715" w:type="dxa"/>
            <w:shd w:val="clear" w:color="auto" w:fill="CEFEF3"/>
          </w:tcPr>
          <w:p w14:paraId="2DD97379" w14:textId="77777777" w:rsidR="004C73E3" w:rsidRPr="00BC75B7" w:rsidRDefault="004C73E3" w:rsidP="0019741C">
            <w:pPr>
              <w:pStyle w:val="NoSpacing"/>
              <w:rPr>
                <w:rFonts w:ascii="Arial" w:hAnsi="Arial" w:cs="Arial"/>
                <w:sz w:val="16"/>
                <w:szCs w:val="16"/>
              </w:rPr>
            </w:pPr>
            <w:r w:rsidRPr="00BC75B7">
              <w:rPr>
                <w:rFonts w:ascii="Arial" w:hAnsi="Arial" w:cs="Arial"/>
                <w:sz w:val="16"/>
                <w:szCs w:val="16"/>
              </w:rPr>
              <w:t xml:space="preserve">Project Nova / Op NOVA &amp; All Covenant Group Members  </w:t>
            </w:r>
          </w:p>
        </w:tc>
        <w:tc>
          <w:tcPr>
            <w:tcW w:w="1355" w:type="dxa"/>
            <w:shd w:val="clear" w:color="auto" w:fill="92D050"/>
          </w:tcPr>
          <w:p w14:paraId="0A2FB038" w14:textId="22576973" w:rsidR="004C73E3" w:rsidRPr="00BC75B7" w:rsidRDefault="004C73E3" w:rsidP="0019741C">
            <w:pPr>
              <w:pStyle w:val="NoSpacing"/>
              <w:rPr>
                <w:rFonts w:ascii="Arial" w:hAnsi="Arial" w:cs="Arial"/>
                <w:sz w:val="16"/>
                <w:szCs w:val="16"/>
              </w:rPr>
            </w:pPr>
            <w:r>
              <w:rPr>
                <w:rFonts w:ascii="Arial" w:hAnsi="Arial" w:cs="Arial"/>
                <w:sz w:val="16"/>
                <w:szCs w:val="16"/>
              </w:rPr>
              <w:t>O</w:t>
            </w:r>
            <w:r w:rsidRPr="00BC75B7">
              <w:rPr>
                <w:rFonts w:ascii="Arial" w:hAnsi="Arial" w:cs="Arial"/>
                <w:sz w:val="16"/>
                <w:szCs w:val="16"/>
              </w:rPr>
              <w:t>ngoing</w:t>
            </w:r>
          </w:p>
        </w:tc>
      </w:tr>
    </w:tbl>
    <w:p w14:paraId="1622862A" w14:textId="77777777" w:rsidR="004C73E3" w:rsidRDefault="004C73E3" w:rsidP="004C73E3">
      <w:r>
        <w:br w:type="page"/>
      </w:r>
    </w:p>
    <w:tbl>
      <w:tblPr>
        <w:tblStyle w:val="TableGrid"/>
        <w:tblW w:w="15388" w:type="dxa"/>
        <w:tblLook w:val="04A0" w:firstRow="1" w:lastRow="0" w:firstColumn="1" w:lastColumn="0" w:noHBand="0" w:noVBand="1"/>
      </w:tblPr>
      <w:tblGrid>
        <w:gridCol w:w="439"/>
        <w:gridCol w:w="2346"/>
        <w:gridCol w:w="3510"/>
        <w:gridCol w:w="6023"/>
        <w:gridCol w:w="7"/>
        <w:gridCol w:w="1708"/>
        <w:gridCol w:w="1355"/>
      </w:tblGrid>
      <w:tr w:rsidR="004C73E3" w:rsidRPr="00203D2B" w14:paraId="6E384B10" w14:textId="77777777" w:rsidTr="0019741C">
        <w:trPr>
          <w:trHeight w:val="305"/>
        </w:trPr>
        <w:tc>
          <w:tcPr>
            <w:tcW w:w="15388" w:type="dxa"/>
            <w:gridSpan w:val="7"/>
            <w:shd w:val="clear" w:color="auto" w:fill="F4FECE"/>
          </w:tcPr>
          <w:p w14:paraId="4581B74C" w14:textId="77777777" w:rsidR="004C73E3" w:rsidRDefault="004C73E3" w:rsidP="0019741C">
            <w:pPr>
              <w:pStyle w:val="NoSpacing"/>
              <w:rPr>
                <w:rFonts w:ascii="Arial" w:hAnsi="Arial" w:cs="Arial"/>
                <w:b/>
                <w:bCs/>
                <w:sz w:val="24"/>
                <w:szCs w:val="24"/>
              </w:rPr>
            </w:pPr>
            <w:r>
              <w:lastRenderedPageBreak/>
              <w:br w:type="page"/>
            </w:r>
            <w:r w:rsidRPr="00D425F8">
              <w:rPr>
                <w:rFonts w:ascii="Arial" w:hAnsi="Arial" w:cs="Arial"/>
                <w:b/>
                <w:bCs/>
                <w:sz w:val="24"/>
                <w:szCs w:val="24"/>
              </w:rPr>
              <w:t xml:space="preserve">Working Collaboratively across South Yorkshire </w:t>
            </w:r>
          </w:p>
          <w:p w14:paraId="1C61C7BC" w14:textId="77777777" w:rsidR="004C73E3" w:rsidRPr="00D425F8" w:rsidRDefault="004C73E3" w:rsidP="0019741C">
            <w:pPr>
              <w:pStyle w:val="NoSpacing"/>
              <w:rPr>
                <w:rFonts w:ascii="Arial" w:hAnsi="Arial" w:cs="Arial"/>
                <w:b/>
                <w:bCs/>
                <w:sz w:val="24"/>
                <w:szCs w:val="24"/>
              </w:rPr>
            </w:pPr>
          </w:p>
        </w:tc>
      </w:tr>
      <w:tr w:rsidR="004C73E3" w:rsidRPr="00203D2B" w14:paraId="71E7156C" w14:textId="77777777" w:rsidTr="0019741C">
        <w:trPr>
          <w:trHeight w:val="290"/>
        </w:trPr>
        <w:tc>
          <w:tcPr>
            <w:tcW w:w="439" w:type="dxa"/>
            <w:shd w:val="clear" w:color="auto" w:fill="BFBFBF" w:themeFill="background1" w:themeFillShade="BF"/>
          </w:tcPr>
          <w:p w14:paraId="00A4A7DE" w14:textId="77777777" w:rsidR="004C73E3" w:rsidRPr="00203D2B" w:rsidRDefault="004C73E3" w:rsidP="0019741C">
            <w:pPr>
              <w:rPr>
                <w:rFonts w:ascii="Arial" w:hAnsi="Arial" w:cs="Arial"/>
                <w:sz w:val="16"/>
                <w:szCs w:val="16"/>
              </w:rPr>
            </w:pPr>
            <w:r>
              <w:br w:type="page"/>
            </w:r>
            <w:r>
              <w:br w:type="page"/>
            </w:r>
            <w:r>
              <w:br w:type="page"/>
            </w:r>
            <w:r>
              <w:br w:type="page"/>
            </w:r>
          </w:p>
        </w:tc>
        <w:tc>
          <w:tcPr>
            <w:tcW w:w="2346" w:type="dxa"/>
            <w:shd w:val="clear" w:color="auto" w:fill="BFBFBF" w:themeFill="background1" w:themeFillShade="BF"/>
          </w:tcPr>
          <w:p w14:paraId="47C89749" w14:textId="77777777" w:rsidR="004C73E3" w:rsidRPr="00203D2B" w:rsidRDefault="004C73E3" w:rsidP="0019741C">
            <w:pPr>
              <w:rPr>
                <w:rFonts w:ascii="Arial" w:hAnsi="Arial" w:cs="Arial"/>
                <w:sz w:val="16"/>
                <w:szCs w:val="16"/>
              </w:rPr>
            </w:pPr>
            <w:r w:rsidRPr="00203D2B">
              <w:rPr>
                <w:rFonts w:ascii="Arial" w:hAnsi="Arial" w:cs="Arial"/>
                <w:sz w:val="16"/>
                <w:szCs w:val="16"/>
              </w:rPr>
              <w:t>We will…</w:t>
            </w:r>
          </w:p>
        </w:tc>
        <w:tc>
          <w:tcPr>
            <w:tcW w:w="3510" w:type="dxa"/>
            <w:shd w:val="clear" w:color="auto" w:fill="BFBFBF" w:themeFill="background1" w:themeFillShade="BF"/>
          </w:tcPr>
          <w:p w14:paraId="7560A8BB" w14:textId="77777777" w:rsidR="004C73E3" w:rsidRPr="00203D2B" w:rsidRDefault="004C73E3" w:rsidP="0019741C">
            <w:pPr>
              <w:rPr>
                <w:rFonts w:ascii="Arial" w:hAnsi="Arial" w:cs="Arial"/>
                <w:sz w:val="16"/>
                <w:szCs w:val="16"/>
              </w:rPr>
            </w:pPr>
            <w:r w:rsidRPr="00203D2B">
              <w:rPr>
                <w:rFonts w:ascii="Arial" w:hAnsi="Arial" w:cs="Arial"/>
                <w:sz w:val="16"/>
                <w:szCs w:val="16"/>
              </w:rPr>
              <w:t>By…</w:t>
            </w:r>
          </w:p>
        </w:tc>
        <w:tc>
          <w:tcPr>
            <w:tcW w:w="6023" w:type="dxa"/>
            <w:shd w:val="clear" w:color="auto" w:fill="BFBFBF" w:themeFill="background1" w:themeFillShade="BF"/>
          </w:tcPr>
          <w:p w14:paraId="1835F1BE" w14:textId="77777777" w:rsidR="004C73E3" w:rsidRPr="00203D2B" w:rsidRDefault="004C73E3" w:rsidP="0019741C">
            <w:pPr>
              <w:rPr>
                <w:rFonts w:ascii="Arial" w:hAnsi="Arial" w:cs="Arial"/>
                <w:sz w:val="16"/>
                <w:szCs w:val="16"/>
              </w:rPr>
            </w:pPr>
            <w:r>
              <w:rPr>
                <w:rFonts w:ascii="Arial" w:hAnsi="Arial" w:cs="Arial"/>
                <w:sz w:val="16"/>
                <w:szCs w:val="16"/>
              </w:rPr>
              <w:t xml:space="preserve">Specific </w:t>
            </w:r>
            <w:r w:rsidRPr="00203D2B">
              <w:rPr>
                <w:rFonts w:ascii="Arial" w:hAnsi="Arial" w:cs="Arial"/>
                <w:sz w:val="16"/>
                <w:szCs w:val="16"/>
              </w:rPr>
              <w:t xml:space="preserve">Activity </w:t>
            </w:r>
          </w:p>
        </w:tc>
        <w:tc>
          <w:tcPr>
            <w:tcW w:w="1715" w:type="dxa"/>
            <w:gridSpan w:val="2"/>
            <w:shd w:val="clear" w:color="auto" w:fill="BFBFBF" w:themeFill="background1" w:themeFillShade="BF"/>
          </w:tcPr>
          <w:p w14:paraId="6887B766" w14:textId="77777777" w:rsidR="004C73E3" w:rsidRPr="00203D2B" w:rsidRDefault="004C73E3" w:rsidP="0019741C">
            <w:pPr>
              <w:rPr>
                <w:rFonts w:ascii="Arial" w:hAnsi="Arial" w:cs="Arial"/>
                <w:sz w:val="16"/>
                <w:szCs w:val="16"/>
              </w:rPr>
            </w:pPr>
            <w:r w:rsidRPr="00203D2B">
              <w:rPr>
                <w:rFonts w:ascii="Arial" w:hAnsi="Arial" w:cs="Arial"/>
                <w:sz w:val="16"/>
                <w:szCs w:val="16"/>
              </w:rPr>
              <w:t>Responsible Lead</w:t>
            </w:r>
          </w:p>
        </w:tc>
        <w:tc>
          <w:tcPr>
            <w:tcW w:w="1355" w:type="dxa"/>
            <w:shd w:val="clear" w:color="auto" w:fill="BFBFBF" w:themeFill="background1" w:themeFillShade="BF"/>
          </w:tcPr>
          <w:p w14:paraId="3993B8CB" w14:textId="77777777" w:rsidR="004C73E3" w:rsidRDefault="004C73E3" w:rsidP="0019741C">
            <w:pPr>
              <w:rPr>
                <w:rFonts w:ascii="Arial" w:hAnsi="Arial" w:cs="Arial"/>
                <w:sz w:val="16"/>
                <w:szCs w:val="16"/>
              </w:rPr>
            </w:pPr>
            <w:r>
              <w:rPr>
                <w:rFonts w:ascii="Arial" w:hAnsi="Arial" w:cs="Arial"/>
                <w:sz w:val="16"/>
                <w:szCs w:val="16"/>
              </w:rPr>
              <w:t xml:space="preserve">Delivery Timescales </w:t>
            </w:r>
          </w:p>
          <w:p w14:paraId="73251D6F" w14:textId="77777777" w:rsidR="004C73E3" w:rsidRPr="00203D2B" w:rsidRDefault="004C73E3" w:rsidP="0019741C">
            <w:pPr>
              <w:rPr>
                <w:rFonts w:ascii="Arial" w:hAnsi="Arial" w:cs="Arial"/>
                <w:sz w:val="16"/>
                <w:szCs w:val="16"/>
              </w:rPr>
            </w:pPr>
          </w:p>
        </w:tc>
      </w:tr>
      <w:tr w:rsidR="004C73E3" w:rsidRPr="00CB771E" w14:paraId="5F25A861" w14:textId="77777777" w:rsidTr="0019741C">
        <w:trPr>
          <w:trHeight w:val="1448"/>
        </w:trPr>
        <w:tc>
          <w:tcPr>
            <w:tcW w:w="439" w:type="dxa"/>
            <w:shd w:val="clear" w:color="auto" w:fill="F4FECE"/>
          </w:tcPr>
          <w:p w14:paraId="492DB1DE" w14:textId="77777777" w:rsidR="004C73E3" w:rsidRPr="00CB771E" w:rsidRDefault="004C73E3" w:rsidP="0019741C">
            <w:pPr>
              <w:rPr>
                <w:rFonts w:ascii="Arial" w:hAnsi="Arial" w:cs="Arial"/>
                <w:color w:val="FF0000"/>
                <w:sz w:val="16"/>
                <w:szCs w:val="16"/>
              </w:rPr>
            </w:pPr>
            <w:r>
              <w:br w:type="page"/>
            </w:r>
            <w:r>
              <w:br w:type="page"/>
            </w:r>
            <w:r w:rsidRPr="007B00D1">
              <w:rPr>
                <w:rFonts w:ascii="Arial" w:hAnsi="Arial" w:cs="Arial"/>
                <w:color w:val="000000" w:themeColor="text1"/>
                <w:sz w:val="16"/>
                <w:szCs w:val="16"/>
              </w:rPr>
              <w:t>7.</w:t>
            </w:r>
          </w:p>
        </w:tc>
        <w:tc>
          <w:tcPr>
            <w:tcW w:w="2346" w:type="dxa"/>
            <w:shd w:val="clear" w:color="auto" w:fill="F4FECE"/>
          </w:tcPr>
          <w:p w14:paraId="790D5F32" w14:textId="77777777" w:rsidR="004C73E3" w:rsidRPr="007B00D1" w:rsidRDefault="004C73E3" w:rsidP="0019741C">
            <w:pPr>
              <w:rPr>
                <w:rFonts w:ascii="Arial" w:hAnsi="Arial" w:cs="Arial"/>
                <w:color w:val="000000" w:themeColor="text1"/>
                <w:sz w:val="16"/>
                <w:szCs w:val="16"/>
              </w:rPr>
            </w:pPr>
            <w:r w:rsidRPr="007B00D1">
              <w:rPr>
                <w:rFonts w:ascii="Arial" w:hAnsi="Arial" w:cs="Arial"/>
                <w:color w:val="000000" w:themeColor="text1"/>
                <w:sz w:val="16"/>
                <w:szCs w:val="16"/>
              </w:rPr>
              <w:t xml:space="preserve">Work collaboratively as a South Yorkshire Armed Forces Covenant Partnership </w:t>
            </w:r>
          </w:p>
        </w:tc>
        <w:tc>
          <w:tcPr>
            <w:tcW w:w="3510" w:type="dxa"/>
            <w:shd w:val="clear" w:color="auto" w:fill="F4FECE"/>
          </w:tcPr>
          <w:p w14:paraId="110A014B" w14:textId="77777777" w:rsidR="004C73E3" w:rsidRPr="007B00D1" w:rsidRDefault="004C73E3" w:rsidP="0019741C">
            <w:pPr>
              <w:rPr>
                <w:rFonts w:ascii="Arial" w:hAnsi="Arial" w:cs="Arial"/>
                <w:color w:val="000000" w:themeColor="text1"/>
                <w:sz w:val="16"/>
                <w:szCs w:val="16"/>
              </w:rPr>
            </w:pPr>
            <w:r w:rsidRPr="007B00D1">
              <w:rPr>
                <w:rFonts w:ascii="Arial" w:hAnsi="Arial" w:cs="Arial"/>
                <w:color w:val="000000" w:themeColor="text1"/>
                <w:sz w:val="16"/>
                <w:szCs w:val="16"/>
              </w:rPr>
              <w:t xml:space="preserve">Working with neighbouring Councils in the region (Barnsley MBC, Doncaster </w:t>
            </w:r>
            <w:proofErr w:type="gramStart"/>
            <w:r w:rsidRPr="007B00D1">
              <w:rPr>
                <w:rFonts w:ascii="Arial" w:hAnsi="Arial" w:cs="Arial"/>
                <w:color w:val="000000" w:themeColor="text1"/>
                <w:sz w:val="16"/>
                <w:szCs w:val="16"/>
              </w:rPr>
              <w:t>MBC</w:t>
            </w:r>
            <w:proofErr w:type="gramEnd"/>
            <w:r w:rsidRPr="007B00D1">
              <w:rPr>
                <w:rFonts w:ascii="Arial" w:hAnsi="Arial" w:cs="Arial"/>
                <w:color w:val="000000" w:themeColor="text1"/>
                <w:sz w:val="16"/>
                <w:szCs w:val="16"/>
              </w:rPr>
              <w:t xml:space="preserve"> and Sheffield CC) </w:t>
            </w:r>
            <w:r>
              <w:rPr>
                <w:rFonts w:ascii="Arial" w:hAnsi="Arial" w:cs="Arial"/>
                <w:color w:val="000000" w:themeColor="text1"/>
                <w:sz w:val="16"/>
                <w:szCs w:val="16"/>
              </w:rPr>
              <w:t xml:space="preserve">to </w:t>
            </w:r>
            <w:r w:rsidRPr="007B00D1">
              <w:rPr>
                <w:rFonts w:ascii="Arial" w:hAnsi="Arial" w:cs="Arial"/>
                <w:color w:val="000000" w:themeColor="text1"/>
                <w:sz w:val="16"/>
                <w:szCs w:val="16"/>
              </w:rPr>
              <w:t>coordina</w:t>
            </w:r>
            <w:r>
              <w:rPr>
                <w:rFonts w:ascii="Arial" w:hAnsi="Arial" w:cs="Arial"/>
                <w:color w:val="000000" w:themeColor="text1"/>
                <w:sz w:val="16"/>
                <w:szCs w:val="16"/>
              </w:rPr>
              <w:t>te</w:t>
            </w:r>
            <w:r w:rsidRPr="007B00D1">
              <w:rPr>
                <w:rFonts w:ascii="Arial" w:hAnsi="Arial" w:cs="Arial"/>
                <w:color w:val="000000" w:themeColor="text1"/>
                <w:sz w:val="16"/>
                <w:szCs w:val="16"/>
              </w:rPr>
              <w:t>, gather and shar</w:t>
            </w:r>
            <w:r>
              <w:rPr>
                <w:rFonts w:ascii="Arial" w:hAnsi="Arial" w:cs="Arial"/>
                <w:color w:val="000000" w:themeColor="text1"/>
                <w:sz w:val="16"/>
                <w:szCs w:val="16"/>
              </w:rPr>
              <w:t>e</w:t>
            </w:r>
            <w:r w:rsidRPr="007B00D1">
              <w:rPr>
                <w:rFonts w:ascii="Arial" w:hAnsi="Arial" w:cs="Arial"/>
                <w:color w:val="000000" w:themeColor="text1"/>
                <w:sz w:val="16"/>
                <w:szCs w:val="16"/>
              </w:rPr>
              <w:t xml:space="preserve"> data and good practice across the region working to a joint Action Plan with the Armed Forces Champions and lead Armed Forces Officers from each Council</w:t>
            </w:r>
            <w:r>
              <w:rPr>
                <w:rFonts w:ascii="Arial" w:hAnsi="Arial" w:cs="Arial"/>
                <w:color w:val="000000" w:themeColor="text1"/>
                <w:sz w:val="16"/>
                <w:szCs w:val="16"/>
              </w:rPr>
              <w:t>.</w:t>
            </w:r>
          </w:p>
        </w:tc>
        <w:tc>
          <w:tcPr>
            <w:tcW w:w="6030" w:type="dxa"/>
            <w:gridSpan w:val="2"/>
            <w:shd w:val="clear" w:color="auto" w:fill="F4FECE"/>
          </w:tcPr>
          <w:p w14:paraId="47E06519" w14:textId="77777777" w:rsidR="004C73E3" w:rsidRPr="00532335" w:rsidRDefault="004C73E3" w:rsidP="0019741C">
            <w:pPr>
              <w:pStyle w:val="NoSpacing"/>
              <w:rPr>
                <w:rFonts w:ascii="Arial" w:hAnsi="Arial" w:cs="Arial"/>
                <w:color w:val="000000" w:themeColor="text1"/>
                <w:sz w:val="16"/>
                <w:szCs w:val="16"/>
              </w:rPr>
            </w:pPr>
            <w:r w:rsidRPr="00532335">
              <w:rPr>
                <w:rFonts w:ascii="Arial" w:hAnsi="Arial" w:cs="Arial"/>
                <w:color w:val="000000" w:themeColor="text1"/>
                <w:sz w:val="16"/>
                <w:szCs w:val="16"/>
              </w:rPr>
              <w:t xml:space="preserve">Working on joint projects where a regional approach is cost effective and appropriate – identifying relevant funding opportunities to benefit veterans across the region.  </w:t>
            </w:r>
          </w:p>
          <w:p w14:paraId="06935B88" w14:textId="77777777" w:rsidR="004C73E3" w:rsidRPr="00532335" w:rsidRDefault="004C73E3" w:rsidP="0019741C">
            <w:pPr>
              <w:pStyle w:val="NoSpacing"/>
              <w:rPr>
                <w:rFonts w:ascii="Arial" w:hAnsi="Arial" w:cs="Arial"/>
                <w:sz w:val="16"/>
                <w:szCs w:val="16"/>
              </w:rPr>
            </w:pPr>
          </w:p>
          <w:p w14:paraId="5E2B3603" w14:textId="0E752B56" w:rsidR="004C73E3" w:rsidRPr="00532335" w:rsidRDefault="004C73E3" w:rsidP="0019741C">
            <w:pPr>
              <w:pStyle w:val="NoSpacing"/>
              <w:rPr>
                <w:rFonts w:ascii="Arial" w:hAnsi="Arial" w:cs="Arial"/>
                <w:sz w:val="16"/>
                <w:szCs w:val="16"/>
              </w:rPr>
            </w:pPr>
            <w:r w:rsidRPr="00532335">
              <w:rPr>
                <w:rFonts w:ascii="Arial" w:hAnsi="Arial" w:cs="Arial"/>
                <w:sz w:val="16"/>
                <w:szCs w:val="16"/>
              </w:rPr>
              <w:t>Historical projects:</w:t>
            </w:r>
          </w:p>
          <w:p w14:paraId="3AC4077A" w14:textId="77777777" w:rsidR="004C73E3" w:rsidRPr="00532335" w:rsidRDefault="00F86664" w:rsidP="0019741C">
            <w:pPr>
              <w:pStyle w:val="ListParagraph"/>
              <w:numPr>
                <w:ilvl w:val="0"/>
                <w:numId w:val="17"/>
              </w:numPr>
              <w:spacing w:after="0" w:line="240" w:lineRule="auto"/>
              <w:contextualSpacing/>
              <w:rPr>
                <w:rFonts w:ascii="Arial" w:hAnsi="Arial" w:cs="Arial"/>
                <w:sz w:val="16"/>
                <w:szCs w:val="16"/>
              </w:rPr>
            </w:pPr>
            <w:hyperlink r:id="rId29" w:history="1">
              <w:r w:rsidR="004C73E3" w:rsidRPr="00532335">
                <w:rPr>
                  <w:rStyle w:val="Hyperlink"/>
                  <w:rFonts w:ascii="Arial" w:hAnsi="Arial" w:cs="Arial"/>
                  <w:sz w:val="16"/>
                  <w:szCs w:val="16"/>
                </w:rPr>
                <w:t>Sheffield Hallam University Research</w:t>
              </w:r>
            </w:hyperlink>
            <w:r w:rsidR="004C73E3" w:rsidRPr="00532335">
              <w:rPr>
                <w:rFonts w:ascii="Arial" w:hAnsi="Arial" w:cs="Arial"/>
                <w:sz w:val="16"/>
                <w:szCs w:val="16"/>
              </w:rPr>
              <w:t xml:space="preserve"> (2017-19)</w:t>
            </w:r>
          </w:p>
          <w:p w14:paraId="0D5FACDD" w14:textId="77777777" w:rsidR="004C73E3" w:rsidRPr="00532335" w:rsidRDefault="00F86664" w:rsidP="0019741C">
            <w:pPr>
              <w:pStyle w:val="ListParagraph"/>
              <w:numPr>
                <w:ilvl w:val="0"/>
                <w:numId w:val="17"/>
              </w:numPr>
              <w:spacing w:after="0" w:line="240" w:lineRule="auto"/>
              <w:contextualSpacing/>
              <w:rPr>
                <w:rStyle w:val="Hyperlink"/>
                <w:rFonts w:ascii="Arial" w:hAnsi="Arial" w:cs="Arial"/>
                <w:sz w:val="16"/>
                <w:szCs w:val="16"/>
              </w:rPr>
            </w:pPr>
            <w:hyperlink r:id="rId30" w:history="1">
              <w:r w:rsidR="004C73E3" w:rsidRPr="00532335">
                <w:rPr>
                  <w:rStyle w:val="Hyperlink"/>
                  <w:rFonts w:ascii="Arial" w:hAnsi="Arial" w:cs="Arial"/>
                  <w:sz w:val="16"/>
                  <w:szCs w:val="16"/>
                </w:rPr>
                <w:t>York St John University Military Human Training</w:t>
              </w:r>
            </w:hyperlink>
            <w:r w:rsidR="004C73E3" w:rsidRPr="00532335">
              <w:rPr>
                <w:rFonts w:ascii="Arial" w:hAnsi="Arial" w:cs="Arial"/>
                <w:b/>
                <w:bCs/>
                <w:sz w:val="16"/>
                <w:szCs w:val="16"/>
              </w:rPr>
              <w:t xml:space="preserve"> </w:t>
            </w:r>
            <w:r w:rsidR="004C73E3" w:rsidRPr="00532335">
              <w:rPr>
                <w:rFonts w:ascii="Arial" w:hAnsi="Arial" w:cs="Arial"/>
                <w:sz w:val="16"/>
                <w:szCs w:val="16"/>
              </w:rPr>
              <w:t>(2017-19)</w:t>
            </w:r>
            <w:r w:rsidR="004C73E3" w:rsidRPr="00532335">
              <w:rPr>
                <w:rFonts w:ascii="Arial" w:hAnsi="Arial" w:cs="Arial"/>
                <w:b/>
                <w:bCs/>
                <w:sz w:val="16"/>
                <w:szCs w:val="16"/>
              </w:rPr>
              <w:t xml:space="preserve"> </w:t>
            </w:r>
          </w:p>
          <w:p w14:paraId="2A775016" w14:textId="77777777" w:rsidR="004C73E3" w:rsidRPr="00532335" w:rsidRDefault="004C73E3" w:rsidP="0019741C">
            <w:pPr>
              <w:pStyle w:val="ListParagraph"/>
              <w:numPr>
                <w:ilvl w:val="0"/>
                <w:numId w:val="17"/>
              </w:numPr>
              <w:spacing w:after="0" w:line="240" w:lineRule="auto"/>
              <w:contextualSpacing/>
              <w:rPr>
                <w:rFonts w:ascii="Arial" w:hAnsi="Arial" w:cs="Arial"/>
                <w:sz w:val="16"/>
                <w:szCs w:val="16"/>
              </w:rPr>
            </w:pPr>
            <w:r w:rsidRPr="00532335">
              <w:rPr>
                <w:rFonts w:ascii="Arial" w:hAnsi="Arial" w:cs="Arial"/>
                <w:sz w:val="16"/>
                <w:szCs w:val="16"/>
              </w:rPr>
              <w:t xml:space="preserve">AF Covenant Fund Trust - SY Outreach Vehicle &amp; Trailer (2018-21) </w:t>
            </w:r>
          </w:p>
          <w:p w14:paraId="3E481F81" w14:textId="77777777" w:rsidR="004C73E3" w:rsidRPr="00532335" w:rsidRDefault="004C73E3" w:rsidP="0019741C">
            <w:pPr>
              <w:pStyle w:val="ListParagraph"/>
              <w:numPr>
                <w:ilvl w:val="0"/>
                <w:numId w:val="17"/>
              </w:numPr>
              <w:spacing w:after="0" w:line="240" w:lineRule="auto"/>
              <w:contextualSpacing/>
              <w:rPr>
                <w:rFonts w:ascii="Arial" w:hAnsi="Arial" w:cs="Arial"/>
                <w:bCs/>
                <w:color w:val="000000" w:themeColor="text1"/>
                <w:sz w:val="16"/>
                <w:szCs w:val="16"/>
              </w:rPr>
            </w:pPr>
            <w:r w:rsidRPr="00532335">
              <w:rPr>
                <w:rFonts w:ascii="Arial" w:hAnsi="Arial" w:cs="Arial"/>
                <w:bCs/>
                <w:color w:val="000000" w:themeColor="text1"/>
                <w:sz w:val="16"/>
                <w:szCs w:val="16"/>
              </w:rPr>
              <w:t>SCR Funded - Development of a Housing / Homelessness SY E-learning Module (2020/21)</w:t>
            </w:r>
          </w:p>
          <w:p w14:paraId="6FED6496" w14:textId="77777777" w:rsidR="004C73E3" w:rsidRPr="00532335" w:rsidRDefault="004C73E3" w:rsidP="0019741C">
            <w:pPr>
              <w:pStyle w:val="ListParagraph"/>
              <w:numPr>
                <w:ilvl w:val="0"/>
                <w:numId w:val="17"/>
              </w:numPr>
              <w:spacing w:after="0" w:line="240" w:lineRule="auto"/>
              <w:contextualSpacing/>
              <w:rPr>
                <w:rFonts w:ascii="Arial" w:hAnsi="Arial" w:cs="Arial"/>
                <w:color w:val="000000" w:themeColor="text1"/>
                <w:sz w:val="16"/>
                <w:szCs w:val="16"/>
              </w:rPr>
            </w:pPr>
            <w:r w:rsidRPr="00532335">
              <w:rPr>
                <w:rFonts w:ascii="Arial" w:hAnsi="Arial" w:cs="Arial"/>
                <w:bCs/>
                <w:color w:val="000000" w:themeColor="text1"/>
                <w:sz w:val="16"/>
                <w:szCs w:val="16"/>
              </w:rPr>
              <w:t xml:space="preserve">SCR Funded - Development of Strategy &amp; Good Practice - </w:t>
            </w:r>
            <w:r w:rsidRPr="00532335">
              <w:rPr>
                <w:rFonts w:ascii="Arial" w:hAnsi="Arial" w:cs="Arial"/>
                <w:sz w:val="16"/>
                <w:szCs w:val="16"/>
              </w:rPr>
              <w:t>Review of the Approaches to supporting Former HM Armed Forces Personnel and their Families in South Yorkshire who are, or are at risk of becoming, Homeless (2020/21)</w:t>
            </w:r>
          </w:p>
          <w:p w14:paraId="0138CEB3" w14:textId="77777777" w:rsidR="004C73E3" w:rsidRPr="00532335" w:rsidRDefault="004C73E3" w:rsidP="0019741C">
            <w:pPr>
              <w:pStyle w:val="ListParagraph"/>
              <w:numPr>
                <w:ilvl w:val="0"/>
                <w:numId w:val="17"/>
              </w:numPr>
              <w:spacing w:after="160" w:line="240" w:lineRule="auto"/>
              <w:contextualSpacing/>
              <w:rPr>
                <w:rFonts w:ascii="Arial" w:hAnsi="Arial" w:cs="Arial"/>
                <w:sz w:val="16"/>
                <w:szCs w:val="16"/>
              </w:rPr>
            </w:pPr>
            <w:r w:rsidRPr="00532335">
              <w:rPr>
                <w:rFonts w:ascii="Arial" w:eastAsiaTheme="minorEastAsia" w:hAnsi="Arial" w:cs="Arial"/>
                <w:color w:val="000000" w:themeColor="text1"/>
                <w:sz w:val="16"/>
                <w:szCs w:val="16"/>
              </w:rPr>
              <w:t>SCR Funded - Homeless Veteran Support Grants (Rotherham) 2020-23</w:t>
            </w:r>
          </w:p>
        </w:tc>
        <w:tc>
          <w:tcPr>
            <w:tcW w:w="1708" w:type="dxa"/>
            <w:shd w:val="clear" w:color="auto" w:fill="F4FECE"/>
          </w:tcPr>
          <w:p w14:paraId="7B5E5468" w14:textId="77777777" w:rsidR="004C73E3" w:rsidRPr="007B00D1" w:rsidRDefault="004C73E3" w:rsidP="0019741C">
            <w:pPr>
              <w:pStyle w:val="NoSpacing"/>
              <w:rPr>
                <w:rFonts w:ascii="Arial" w:hAnsi="Arial" w:cs="Arial"/>
                <w:color w:val="000000" w:themeColor="text1"/>
                <w:sz w:val="16"/>
                <w:szCs w:val="16"/>
              </w:rPr>
            </w:pPr>
            <w:r w:rsidRPr="007B00D1">
              <w:rPr>
                <w:rFonts w:ascii="Arial" w:hAnsi="Arial" w:cs="Arial"/>
                <w:color w:val="000000" w:themeColor="text1"/>
                <w:sz w:val="16"/>
                <w:szCs w:val="16"/>
              </w:rPr>
              <w:t>Rotherham Council via the South Yorkshire Armed Forces Covenant Group</w:t>
            </w:r>
            <w:r>
              <w:rPr>
                <w:rFonts w:ascii="Arial" w:hAnsi="Arial" w:cs="Arial"/>
                <w:color w:val="000000" w:themeColor="text1"/>
                <w:sz w:val="16"/>
                <w:szCs w:val="16"/>
              </w:rPr>
              <w:t xml:space="preserve"> (Armed Forces Champions and lead Officers for Armed Forces)</w:t>
            </w:r>
          </w:p>
          <w:p w14:paraId="6CD92080" w14:textId="77777777" w:rsidR="004C73E3" w:rsidRPr="007B00D1" w:rsidRDefault="004C73E3" w:rsidP="0019741C">
            <w:pPr>
              <w:jc w:val="right"/>
              <w:rPr>
                <w:rFonts w:ascii="Arial" w:hAnsi="Arial" w:cs="Arial"/>
                <w:color w:val="000000" w:themeColor="text1"/>
                <w:sz w:val="16"/>
                <w:szCs w:val="16"/>
                <w:lang w:val="en-US"/>
              </w:rPr>
            </w:pPr>
          </w:p>
        </w:tc>
        <w:tc>
          <w:tcPr>
            <w:tcW w:w="1355" w:type="dxa"/>
            <w:shd w:val="clear" w:color="auto" w:fill="92D050"/>
          </w:tcPr>
          <w:p w14:paraId="60C0CA81" w14:textId="43331C6A" w:rsidR="004C73E3" w:rsidRPr="007B00D1" w:rsidRDefault="00C40A17" w:rsidP="0019741C">
            <w:pPr>
              <w:pStyle w:val="NoSpacing"/>
              <w:rPr>
                <w:rFonts w:ascii="Arial" w:hAnsi="Arial" w:cs="Arial"/>
                <w:color w:val="000000" w:themeColor="text1"/>
                <w:sz w:val="16"/>
                <w:szCs w:val="16"/>
              </w:rPr>
            </w:pPr>
            <w:r>
              <w:rPr>
                <w:rFonts w:ascii="Arial" w:hAnsi="Arial" w:cs="Arial"/>
                <w:color w:val="000000" w:themeColor="text1"/>
                <w:sz w:val="16"/>
                <w:szCs w:val="16"/>
              </w:rPr>
              <w:t>n/a</w:t>
            </w:r>
          </w:p>
        </w:tc>
      </w:tr>
    </w:tbl>
    <w:p w14:paraId="42B97232" w14:textId="77777777" w:rsidR="004C73E3" w:rsidRPr="001C5DB8" w:rsidRDefault="004C73E3" w:rsidP="004C73E3">
      <w:pPr>
        <w:spacing w:line="240" w:lineRule="auto"/>
        <w:rPr>
          <w:rFonts w:cstheme="minorHAnsi"/>
          <w:sz w:val="20"/>
          <w:szCs w:val="20"/>
        </w:rPr>
      </w:pPr>
    </w:p>
    <w:p w14:paraId="5F5EC3A6" w14:textId="77777777" w:rsidR="004C73E3" w:rsidRPr="00AE2947" w:rsidRDefault="004C73E3" w:rsidP="004C73E3">
      <w:pPr>
        <w:spacing w:after="0"/>
        <w:rPr>
          <w:rFonts w:cstheme="minorHAnsi"/>
          <w:sz w:val="20"/>
          <w:szCs w:val="20"/>
        </w:rPr>
      </w:pPr>
    </w:p>
    <w:p w14:paraId="183E8C59" w14:textId="77777777" w:rsidR="00AE3B1D" w:rsidRDefault="00AE3B1D"/>
    <w:sectPr w:rsidR="00AE3B1D" w:rsidSect="004D7B7C">
      <w:footerReference w:type="default" r:id="rId31"/>
      <w:pgSz w:w="16838" w:h="11906" w:orient="landscape" w:code="9"/>
      <w:pgMar w:top="864" w:right="720" w:bottom="288" w:left="72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800B" w14:textId="77777777" w:rsidR="00231637" w:rsidRDefault="00231637" w:rsidP="004D7CB3">
      <w:pPr>
        <w:spacing w:after="0" w:line="240" w:lineRule="auto"/>
      </w:pPr>
      <w:r>
        <w:separator/>
      </w:r>
    </w:p>
  </w:endnote>
  <w:endnote w:type="continuationSeparator" w:id="0">
    <w:p w14:paraId="0A55B517" w14:textId="77777777" w:rsidR="00231637" w:rsidRDefault="00231637" w:rsidP="004D7CB3">
      <w:pPr>
        <w:spacing w:after="0" w:line="240" w:lineRule="auto"/>
      </w:pPr>
      <w:r>
        <w:continuationSeparator/>
      </w:r>
    </w:p>
  </w:endnote>
  <w:endnote w:type="continuationNotice" w:id="1">
    <w:p w14:paraId="421E65F3" w14:textId="77777777" w:rsidR="00231637" w:rsidRDefault="00231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329972"/>
      <w:docPartObj>
        <w:docPartGallery w:val="Page Numbers (Bottom of Page)"/>
        <w:docPartUnique/>
      </w:docPartObj>
    </w:sdtPr>
    <w:sdtEndPr>
      <w:rPr>
        <w:noProof/>
      </w:rPr>
    </w:sdtEndPr>
    <w:sdtContent>
      <w:p w14:paraId="3C32BA76" w14:textId="41BC4AEC" w:rsidR="004D7CB3" w:rsidRDefault="004D7C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2424F" w14:textId="77777777" w:rsidR="004D7CB3" w:rsidRDefault="004D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7E79" w14:textId="77777777" w:rsidR="00231637" w:rsidRDefault="00231637" w:rsidP="004D7CB3">
      <w:pPr>
        <w:spacing w:after="0" w:line="240" w:lineRule="auto"/>
      </w:pPr>
      <w:r>
        <w:separator/>
      </w:r>
    </w:p>
  </w:footnote>
  <w:footnote w:type="continuationSeparator" w:id="0">
    <w:p w14:paraId="1C61C002" w14:textId="77777777" w:rsidR="00231637" w:rsidRDefault="00231637" w:rsidP="004D7CB3">
      <w:pPr>
        <w:spacing w:after="0" w:line="240" w:lineRule="auto"/>
      </w:pPr>
      <w:r>
        <w:continuationSeparator/>
      </w:r>
    </w:p>
  </w:footnote>
  <w:footnote w:type="continuationNotice" w:id="1">
    <w:p w14:paraId="124745CE" w14:textId="77777777" w:rsidR="00231637" w:rsidRDefault="002316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189"/>
    <w:multiLevelType w:val="hybridMultilevel"/>
    <w:tmpl w:val="4F8C4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F7FA5"/>
    <w:multiLevelType w:val="hybridMultilevel"/>
    <w:tmpl w:val="9398C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370FC9"/>
    <w:multiLevelType w:val="hybridMultilevel"/>
    <w:tmpl w:val="12D84CBC"/>
    <w:lvl w:ilvl="0" w:tplc="485C6E3C">
      <w:start w:val="1"/>
      <w:numFmt w:val="lowerLetter"/>
      <w:lvlText w:val="%1)"/>
      <w:lvlJc w:val="left"/>
      <w:pPr>
        <w:ind w:left="360" w:hanging="360"/>
      </w:pPr>
      <w:rPr>
        <w:rFonts w:hint="default"/>
        <w:b/>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F475CA"/>
    <w:multiLevelType w:val="hybridMultilevel"/>
    <w:tmpl w:val="584E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B6F00"/>
    <w:multiLevelType w:val="multilevel"/>
    <w:tmpl w:val="3C806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16293"/>
    <w:multiLevelType w:val="hybridMultilevel"/>
    <w:tmpl w:val="D33A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C25C2"/>
    <w:multiLevelType w:val="hybridMultilevel"/>
    <w:tmpl w:val="7624E1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9248C3"/>
    <w:multiLevelType w:val="hybridMultilevel"/>
    <w:tmpl w:val="5746B4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A777C"/>
    <w:multiLevelType w:val="hybridMultilevel"/>
    <w:tmpl w:val="7D3A9E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0150334"/>
    <w:multiLevelType w:val="hybridMultilevel"/>
    <w:tmpl w:val="AD066F14"/>
    <w:lvl w:ilvl="0" w:tplc="485C6E3C">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9C7621"/>
    <w:multiLevelType w:val="hybridMultilevel"/>
    <w:tmpl w:val="44803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7E3961"/>
    <w:multiLevelType w:val="hybridMultilevel"/>
    <w:tmpl w:val="0BE0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447812"/>
    <w:multiLevelType w:val="hybridMultilevel"/>
    <w:tmpl w:val="046AD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93151B"/>
    <w:multiLevelType w:val="hybridMultilevel"/>
    <w:tmpl w:val="D464A6C4"/>
    <w:lvl w:ilvl="0" w:tplc="2D1A90A0">
      <w:start w:val="1"/>
      <w:numFmt w:val="bullet"/>
      <w:lvlText w:val="•"/>
      <w:lvlJc w:val="left"/>
      <w:pPr>
        <w:tabs>
          <w:tab w:val="num" w:pos="720"/>
        </w:tabs>
        <w:ind w:left="720" w:hanging="360"/>
      </w:pPr>
      <w:rPr>
        <w:rFonts w:ascii="Arial" w:hAnsi="Arial" w:hint="default"/>
      </w:rPr>
    </w:lvl>
    <w:lvl w:ilvl="1" w:tplc="E820AD54" w:tentative="1">
      <w:start w:val="1"/>
      <w:numFmt w:val="bullet"/>
      <w:lvlText w:val="•"/>
      <w:lvlJc w:val="left"/>
      <w:pPr>
        <w:tabs>
          <w:tab w:val="num" w:pos="1440"/>
        </w:tabs>
        <w:ind w:left="1440" w:hanging="360"/>
      </w:pPr>
      <w:rPr>
        <w:rFonts w:ascii="Arial" w:hAnsi="Arial" w:hint="default"/>
      </w:rPr>
    </w:lvl>
    <w:lvl w:ilvl="2" w:tplc="04662DF8" w:tentative="1">
      <w:start w:val="1"/>
      <w:numFmt w:val="bullet"/>
      <w:lvlText w:val="•"/>
      <w:lvlJc w:val="left"/>
      <w:pPr>
        <w:tabs>
          <w:tab w:val="num" w:pos="2160"/>
        </w:tabs>
        <w:ind w:left="2160" w:hanging="360"/>
      </w:pPr>
      <w:rPr>
        <w:rFonts w:ascii="Arial" w:hAnsi="Arial" w:hint="default"/>
      </w:rPr>
    </w:lvl>
    <w:lvl w:ilvl="3" w:tplc="07082942" w:tentative="1">
      <w:start w:val="1"/>
      <w:numFmt w:val="bullet"/>
      <w:lvlText w:val="•"/>
      <w:lvlJc w:val="left"/>
      <w:pPr>
        <w:tabs>
          <w:tab w:val="num" w:pos="2880"/>
        </w:tabs>
        <w:ind w:left="2880" w:hanging="360"/>
      </w:pPr>
      <w:rPr>
        <w:rFonts w:ascii="Arial" w:hAnsi="Arial" w:hint="default"/>
      </w:rPr>
    </w:lvl>
    <w:lvl w:ilvl="4" w:tplc="31FAA6B4" w:tentative="1">
      <w:start w:val="1"/>
      <w:numFmt w:val="bullet"/>
      <w:lvlText w:val="•"/>
      <w:lvlJc w:val="left"/>
      <w:pPr>
        <w:tabs>
          <w:tab w:val="num" w:pos="3600"/>
        </w:tabs>
        <w:ind w:left="3600" w:hanging="360"/>
      </w:pPr>
      <w:rPr>
        <w:rFonts w:ascii="Arial" w:hAnsi="Arial" w:hint="default"/>
      </w:rPr>
    </w:lvl>
    <w:lvl w:ilvl="5" w:tplc="C04EEFAC" w:tentative="1">
      <w:start w:val="1"/>
      <w:numFmt w:val="bullet"/>
      <w:lvlText w:val="•"/>
      <w:lvlJc w:val="left"/>
      <w:pPr>
        <w:tabs>
          <w:tab w:val="num" w:pos="4320"/>
        </w:tabs>
        <w:ind w:left="4320" w:hanging="360"/>
      </w:pPr>
      <w:rPr>
        <w:rFonts w:ascii="Arial" w:hAnsi="Arial" w:hint="default"/>
      </w:rPr>
    </w:lvl>
    <w:lvl w:ilvl="6" w:tplc="262810DA" w:tentative="1">
      <w:start w:val="1"/>
      <w:numFmt w:val="bullet"/>
      <w:lvlText w:val="•"/>
      <w:lvlJc w:val="left"/>
      <w:pPr>
        <w:tabs>
          <w:tab w:val="num" w:pos="5040"/>
        </w:tabs>
        <w:ind w:left="5040" w:hanging="360"/>
      </w:pPr>
      <w:rPr>
        <w:rFonts w:ascii="Arial" w:hAnsi="Arial" w:hint="default"/>
      </w:rPr>
    </w:lvl>
    <w:lvl w:ilvl="7" w:tplc="BDE817D0" w:tentative="1">
      <w:start w:val="1"/>
      <w:numFmt w:val="bullet"/>
      <w:lvlText w:val="•"/>
      <w:lvlJc w:val="left"/>
      <w:pPr>
        <w:tabs>
          <w:tab w:val="num" w:pos="5760"/>
        </w:tabs>
        <w:ind w:left="5760" w:hanging="360"/>
      </w:pPr>
      <w:rPr>
        <w:rFonts w:ascii="Arial" w:hAnsi="Arial" w:hint="default"/>
      </w:rPr>
    </w:lvl>
    <w:lvl w:ilvl="8" w:tplc="D87248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D463FC"/>
    <w:multiLevelType w:val="hybridMultilevel"/>
    <w:tmpl w:val="E8F0E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2E3879"/>
    <w:multiLevelType w:val="hybridMultilevel"/>
    <w:tmpl w:val="3B127D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33893DB5"/>
    <w:multiLevelType w:val="hybridMultilevel"/>
    <w:tmpl w:val="061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7C1294"/>
    <w:multiLevelType w:val="hybridMultilevel"/>
    <w:tmpl w:val="C1265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FA0F0A"/>
    <w:multiLevelType w:val="hybridMultilevel"/>
    <w:tmpl w:val="4E965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A139F"/>
    <w:multiLevelType w:val="hybridMultilevel"/>
    <w:tmpl w:val="E80A6E66"/>
    <w:lvl w:ilvl="0" w:tplc="485C6E3C">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2C62DB"/>
    <w:multiLevelType w:val="hybridMultilevel"/>
    <w:tmpl w:val="661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6581E"/>
    <w:multiLevelType w:val="hybridMultilevel"/>
    <w:tmpl w:val="89B69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065099"/>
    <w:multiLevelType w:val="hybridMultilevel"/>
    <w:tmpl w:val="99E459EC"/>
    <w:lvl w:ilvl="0" w:tplc="E3E2F73C">
      <w:start w:val="1"/>
      <w:numFmt w:val="lowerLetter"/>
      <w:lvlText w:val="%1)"/>
      <w:lvlJc w:val="left"/>
      <w:pPr>
        <w:ind w:left="1080" w:hanging="360"/>
      </w:pPr>
      <w:rPr>
        <w:rFonts w:hint="default"/>
        <w:b/>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2F5AB8"/>
    <w:multiLevelType w:val="hybridMultilevel"/>
    <w:tmpl w:val="08C26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9726ECF"/>
    <w:multiLevelType w:val="hybridMultilevel"/>
    <w:tmpl w:val="47B8E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917DC"/>
    <w:multiLevelType w:val="hybridMultilevel"/>
    <w:tmpl w:val="A5727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2D0F2D"/>
    <w:multiLevelType w:val="hybridMultilevel"/>
    <w:tmpl w:val="0C94DE9E"/>
    <w:lvl w:ilvl="0" w:tplc="5C603C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D35C0"/>
    <w:multiLevelType w:val="hybridMultilevel"/>
    <w:tmpl w:val="40927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8C7599"/>
    <w:multiLevelType w:val="hybridMultilevel"/>
    <w:tmpl w:val="AFCA47F2"/>
    <w:lvl w:ilvl="0" w:tplc="ED72AF1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D525C4"/>
    <w:multiLevelType w:val="hybridMultilevel"/>
    <w:tmpl w:val="390E2A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94572CB"/>
    <w:multiLevelType w:val="hybridMultilevel"/>
    <w:tmpl w:val="49AE0B20"/>
    <w:lvl w:ilvl="0" w:tplc="485C6E3C">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767F3F"/>
    <w:multiLevelType w:val="hybridMultilevel"/>
    <w:tmpl w:val="CFF22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272311"/>
    <w:multiLevelType w:val="hybridMultilevel"/>
    <w:tmpl w:val="F9306070"/>
    <w:lvl w:ilvl="0" w:tplc="485C6E3C">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8A63E8"/>
    <w:multiLevelType w:val="hybridMultilevel"/>
    <w:tmpl w:val="107A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C1040"/>
    <w:multiLevelType w:val="hybridMultilevel"/>
    <w:tmpl w:val="A114F186"/>
    <w:lvl w:ilvl="0" w:tplc="12407E3E">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0940BF"/>
    <w:multiLevelType w:val="hybridMultilevel"/>
    <w:tmpl w:val="5EFECA82"/>
    <w:lvl w:ilvl="0" w:tplc="485C6E3C">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2A803D8"/>
    <w:multiLevelType w:val="hybridMultilevel"/>
    <w:tmpl w:val="62E08FD4"/>
    <w:lvl w:ilvl="0" w:tplc="08090001">
      <w:start w:val="1"/>
      <w:numFmt w:val="bullet"/>
      <w:lvlText w:val=""/>
      <w:lvlJc w:val="left"/>
      <w:pPr>
        <w:ind w:left="6" w:hanging="360"/>
      </w:pPr>
      <w:rPr>
        <w:rFonts w:ascii="Symbol" w:hAnsi="Symbol" w:hint="default"/>
      </w:rPr>
    </w:lvl>
    <w:lvl w:ilvl="1" w:tplc="08090019">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7" w15:restartNumberingAfterBreak="0">
    <w:nsid w:val="6541307B"/>
    <w:multiLevelType w:val="hybridMultilevel"/>
    <w:tmpl w:val="B2062D6A"/>
    <w:lvl w:ilvl="0" w:tplc="F294BA6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58B632D"/>
    <w:multiLevelType w:val="hybridMultilevel"/>
    <w:tmpl w:val="F2E61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D0315F"/>
    <w:multiLevelType w:val="hybridMultilevel"/>
    <w:tmpl w:val="A88EF108"/>
    <w:lvl w:ilvl="0" w:tplc="485C6E3C">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2E39EA"/>
    <w:multiLevelType w:val="hybridMultilevel"/>
    <w:tmpl w:val="42529890"/>
    <w:lvl w:ilvl="0" w:tplc="485C6E3C">
      <w:start w:val="1"/>
      <w:numFmt w:val="lowerLetter"/>
      <w:lvlText w:val="%1)"/>
      <w:lvlJc w:val="left"/>
      <w:pPr>
        <w:ind w:left="360" w:hanging="360"/>
      </w:pPr>
      <w:rPr>
        <w:rFonts w:hint="default"/>
        <w:b/>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AF22090"/>
    <w:multiLevelType w:val="hybridMultilevel"/>
    <w:tmpl w:val="CE90E22C"/>
    <w:lvl w:ilvl="0" w:tplc="485C6E3C">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BC65C46"/>
    <w:multiLevelType w:val="hybridMultilevel"/>
    <w:tmpl w:val="D7EACD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C6F2293"/>
    <w:multiLevelType w:val="hybridMultilevel"/>
    <w:tmpl w:val="46EAD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2827BC"/>
    <w:multiLevelType w:val="multilevel"/>
    <w:tmpl w:val="2814C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E43486"/>
    <w:multiLevelType w:val="hybridMultilevel"/>
    <w:tmpl w:val="432C4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9934866">
    <w:abstractNumId w:val="27"/>
  </w:num>
  <w:num w:numId="2" w16cid:durableId="1393624891">
    <w:abstractNumId w:val="43"/>
  </w:num>
  <w:num w:numId="3" w16cid:durableId="611209245">
    <w:abstractNumId w:val="45"/>
  </w:num>
  <w:num w:numId="4" w16cid:durableId="65030873">
    <w:abstractNumId w:val="26"/>
  </w:num>
  <w:num w:numId="5" w16cid:durableId="275911423">
    <w:abstractNumId w:val="6"/>
  </w:num>
  <w:num w:numId="6" w16cid:durableId="756754931">
    <w:abstractNumId w:val="3"/>
  </w:num>
  <w:num w:numId="7" w16cid:durableId="18698352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610256">
    <w:abstractNumId w:val="44"/>
  </w:num>
  <w:num w:numId="9" w16cid:durableId="1277979615">
    <w:abstractNumId w:val="4"/>
  </w:num>
  <w:num w:numId="10" w16cid:durableId="483663735">
    <w:abstractNumId w:val="4"/>
  </w:num>
  <w:num w:numId="11" w16cid:durableId="12999981">
    <w:abstractNumId w:val="19"/>
  </w:num>
  <w:num w:numId="12" w16cid:durableId="532304493">
    <w:abstractNumId w:val="35"/>
  </w:num>
  <w:num w:numId="13" w16cid:durableId="1934701907">
    <w:abstractNumId w:val="32"/>
  </w:num>
  <w:num w:numId="14" w16cid:durableId="936059523">
    <w:abstractNumId w:val="14"/>
  </w:num>
  <w:num w:numId="15" w16cid:durableId="668368455">
    <w:abstractNumId w:val="42"/>
  </w:num>
  <w:num w:numId="16" w16cid:durableId="1078744071">
    <w:abstractNumId w:val="2"/>
  </w:num>
  <w:num w:numId="17" w16cid:durableId="1537768875">
    <w:abstractNumId w:val="0"/>
  </w:num>
  <w:num w:numId="18" w16cid:durableId="1639989925">
    <w:abstractNumId w:val="9"/>
  </w:num>
  <w:num w:numId="19" w16cid:durableId="137037321">
    <w:abstractNumId w:val="30"/>
  </w:num>
  <w:num w:numId="20" w16cid:durableId="616453704">
    <w:abstractNumId w:val="40"/>
  </w:num>
  <w:num w:numId="21" w16cid:durableId="1100220972">
    <w:abstractNumId w:val="33"/>
  </w:num>
  <w:num w:numId="22" w16cid:durableId="1741053771">
    <w:abstractNumId w:val="1"/>
  </w:num>
  <w:num w:numId="23" w16cid:durableId="2078434704">
    <w:abstractNumId w:val="24"/>
  </w:num>
  <w:num w:numId="24" w16cid:durableId="1665815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3241775">
    <w:abstractNumId w:val="34"/>
  </w:num>
  <w:num w:numId="26" w16cid:durableId="1493134165">
    <w:abstractNumId w:val="39"/>
  </w:num>
  <w:num w:numId="27" w16cid:durableId="946960341">
    <w:abstractNumId w:val="41"/>
  </w:num>
  <w:num w:numId="28" w16cid:durableId="1229464676">
    <w:abstractNumId w:val="31"/>
  </w:num>
  <w:num w:numId="29" w16cid:durableId="325979618">
    <w:abstractNumId w:val="18"/>
  </w:num>
  <w:num w:numId="30" w16cid:durableId="769083170">
    <w:abstractNumId w:val="8"/>
  </w:num>
  <w:num w:numId="31" w16cid:durableId="283661546">
    <w:abstractNumId w:val="37"/>
  </w:num>
  <w:num w:numId="32" w16cid:durableId="416638886">
    <w:abstractNumId w:val="25"/>
  </w:num>
  <w:num w:numId="33" w16cid:durableId="465516564">
    <w:abstractNumId w:val="11"/>
  </w:num>
  <w:num w:numId="34" w16cid:durableId="209391122">
    <w:abstractNumId w:val="7"/>
  </w:num>
  <w:num w:numId="35" w16cid:durableId="2125419720">
    <w:abstractNumId w:val="17"/>
  </w:num>
  <w:num w:numId="36" w16cid:durableId="956180884">
    <w:abstractNumId w:val="5"/>
  </w:num>
  <w:num w:numId="37" w16cid:durableId="1209880733">
    <w:abstractNumId w:val="21"/>
  </w:num>
  <w:num w:numId="38" w16cid:durableId="1854873800">
    <w:abstractNumId w:val="36"/>
  </w:num>
  <w:num w:numId="39" w16cid:durableId="1340888285">
    <w:abstractNumId w:val="38"/>
  </w:num>
  <w:num w:numId="40" w16cid:durableId="1200051180">
    <w:abstractNumId w:val="22"/>
  </w:num>
  <w:num w:numId="41" w16cid:durableId="538981102">
    <w:abstractNumId w:val="28"/>
  </w:num>
  <w:num w:numId="42" w16cid:durableId="1881085510">
    <w:abstractNumId w:val="10"/>
  </w:num>
  <w:num w:numId="43" w16cid:durableId="818501132">
    <w:abstractNumId w:val="20"/>
  </w:num>
  <w:num w:numId="44" w16cid:durableId="869416458">
    <w:abstractNumId w:val="16"/>
  </w:num>
  <w:num w:numId="45" w16cid:durableId="536625879">
    <w:abstractNumId w:val="12"/>
  </w:num>
  <w:num w:numId="46" w16cid:durableId="2059011211">
    <w:abstractNumId w:val="29"/>
  </w:num>
  <w:num w:numId="47" w16cid:durableId="899632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2B"/>
    <w:rsid w:val="00001691"/>
    <w:rsid w:val="00002BD1"/>
    <w:rsid w:val="00004764"/>
    <w:rsid w:val="00005690"/>
    <w:rsid w:val="00007916"/>
    <w:rsid w:val="00007F10"/>
    <w:rsid w:val="00010E60"/>
    <w:rsid w:val="00011362"/>
    <w:rsid w:val="00014541"/>
    <w:rsid w:val="00017BDF"/>
    <w:rsid w:val="0002031C"/>
    <w:rsid w:val="000215FF"/>
    <w:rsid w:val="00021E07"/>
    <w:rsid w:val="00025008"/>
    <w:rsid w:val="00031144"/>
    <w:rsid w:val="00034F8F"/>
    <w:rsid w:val="00040502"/>
    <w:rsid w:val="00040E70"/>
    <w:rsid w:val="00041290"/>
    <w:rsid w:val="000426F3"/>
    <w:rsid w:val="00042A84"/>
    <w:rsid w:val="0004454F"/>
    <w:rsid w:val="0004478F"/>
    <w:rsid w:val="000472FC"/>
    <w:rsid w:val="000555DB"/>
    <w:rsid w:val="000575F8"/>
    <w:rsid w:val="00057C7E"/>
    <w:rsid w:val="00060885"/>
    <w:rsid w:val="00064297"/>
    <w:rsid w:val="00065C9F"/>
    <w:rsid w:val="00065D82"/>
    <w:rsid w:val="000678DD"/>
    <w:rsid w:val="00067B83"/>
    <w:rsid w:val="00067E57"/>
    <w:rsid w:val="00071990"/>
    <w:rsid w:val="000729E9"/>
    <w:rsid w:val="00077312"/>
    <w:rsid w:val="00077C95"/>
    <w:rsid w:val="00080FDD"/>
    <w:rsid w:val="00081BA1"/>
    <w:rsid w:val="00082520"/>
    <w:rsid w:val="00082835"/>
    <w:rsid w:val="00083099"/>
    <w:rsid w:val="00084B7E"/>
    <w:rsid w:val="00087DB7"/>
    <w:rsid w:val="000924DF"/>
    <w:rsid w:val="00094AC2"/>
    <w:rsid w:val="00095A8B"/>
    <w:rsid w:val="00096B34"/>
    <w:rsid w:val="000A3C30"/>
    <w:rsid w:val="000A677D"/>
    <w:rsid w:val="000B0975"/>
    <w:rsid w:val="000B34C9"/>
    <w:rsid w:val="000B3AA5"/>
    <w:rsid w:val="000C5F68"/>
    <w:rsid w:val="000C5FE7"/>
    <w:rsid w:val="000C6555"/>
    <w:rsid w:val="000C6811"/>
    <w:rsid w:val="000D063B"/>
    <w:rsid w:val="000D1194"/>
    <w:rsid w:val="000D14CD"/>
    <w:rsid w:val="000D1F7A"/>
    <w:rsid w:val="000D45B8"/>
    <w:rsid w:val="000D70AA"/>
    <w:rsid w:val="000D75BE"/>
    <w:rsid w:val="000E045E"/>
    <w:rsid w:val="000E2BBB"/>
    <w:rsid w:val="000E5C48"/>
    <w:rsid w:val="000E69A7"/>
    <w:rsid w:val="000E7625"/>
    <w:rsid w:val="000F08CF"/>
    <w:rsid w:val="000F0CA1"/>
    <w:rsid w:val="000F141E"/>
    <w:rsid w:val="000F4F4E"/>
    <w:rsid w:val="00101386"/>
    <w:rsid w:val="00106EDC"/>
    <w:rsid w:val="00110915"/>
    <w:rsid w:val="001146D7"/>
    <w:rsid w:val="001207BE"/>
    <w:rsid w:val="00120B75"/>
    <w:rsid w:val="0012151D"/>
    <w:rsid w:val="00124699"/>
    <w:rsid w:val="00124925"/>
    <w:rsid w:val="00124C22"/>
    <w:rsid w:val="0012530B"/>
    <w:rsid w:val="00132200"/>
    <w:rsid w:val="00136FA3"/>
    <w:rsid w:val="001406FF"/>
    <w:rsid w:val="00145D75"/>
    <w:rsid w:val="00146A1A"/>
    <w:rsid w:val="0015005D"/>
    <w:rsid w:val="00153C08"/>
    <w:rsid w:val="0015420E"/>
    <w:rsid w:val="00157A1D"/>
    <w:rsid w:val="00157D16"/>
    <w:rsid w:val="00162E75"/>
    <w:rsid w:val="00162F47"/>
    <w:rsid w:val="001631D5"/>
    <w:rsid w:val="00163AD6"/>
    <w:rsid w:val="00163D51"/>
    <w:rsid w:val="00163DF2"/>
    <w:rsid w:val="0016684F"/>
    <w:rsid w:val="001703B0"/>
    <w:rsid w:val="00171D1A"/>
    <w:rsid w:val="00173F69"/>
    <w:rsid w:val="00182227"/>
    <w:rsid w:val="00182B57"/>
    <w:rsid w:val="00190703"/>
    <w:rsid w:val="00190AA9"/>
    <w:rsid w:val="00192A95"/>
    <w:rsid w:val="00194DA0"/>
    <w:rsid w:val="00195C6C"/>
    <w:rsid w:val="00196D2F"/>
    <w:rsid w:val="0019741C"/>
    <w:rsid w:val="001A2EF0"/>
    <w:rsid w:val="001B272E"/>
    <w:rsid w:val="001B3C65"/>
    <w:rsid w:val="001B47FD"/>
    <w:rsid w:val="001B7838"/>
    <w:rsid w:val="001C05E9"/>
    <w:rsid w:val="001C1097"/>
    <w:rsid w:val="001C1D27"/>
    <w:rsid w:val="001C6C91"/>
    <w:rsid w:val="001D0899"/>
    <w:rsid w:val="001D0CA3"/>
    <w:rsid w:val="001D1385"/>
    <w:rsid w:val="001D1A96"/>
    <w:rsid w:val="001D2975"/>
    <w:rsid w:val="001D358A"/>
    <w:rsid w:val="001D7E06"/>
    <w:rsid w:val="001E13B5"/>
    <w:rsid w:val="001E1E18"/>
    <w:rsid w:val="001E1EEF"/>
    <w:rsid w:val="001E23D7"/>
    <w:rsid w:val="001E46D9"/>
    <w:rsid w:val="001E5AF1"/>
    <w:rsid w:val="001E6301"/>
    <w:rsid w:val="001E6621"/>
    <w:rsid w:val="001E6661"/>
    <w:rsid w:val="001F0693"/>
    <w:rsid w:val="001F3482"/>
    <w:rsid w:val="001F3B81"/>
    <w:rsid w:val="001F515E"/>
    <w:rsid w:val="001F587A"/>
    <w:rsid w:val="0020096F"/>
    <w:rsid w:val="00201BCF"/>
    <w:rsid w:val="0020269A"/>
    <w:rsid w:val="002043D5"/>
    <w:rsid w:val="00204D35"/>
    <w:rsid w:val="002073E7"/>
    <w:rsid w:val="00215197"/>
    <w:rsid w:val="00215D09"/>
    <w:rsid w:val="00221F3F"/>
    <w:rsid w:val="00222595"/>
    <w:rsid w:val="00230063"/>
    <w:rsid w:val="00231637"/>
    <w:rsid w:val="00231C25"/>
    <w:rsid w:val="00231F80"/>
    <w:rsid w:val="00236F60"/>
    <w:rsid w:val="00240759"/>
    <w:rsid w:val="00240A26"/>
    <w:rsid w:val="002411D5"/>
    <w:rsid w:val="00243214"/>
    <w:rsid w:val="00243AD3"/>
    <w:rsid w:val="00244481"/>
    <w:rsid w:val="00247651"/>
    <w:rsid w:val="00251E48"/>
    <w:rsid w:val="00256E44"/>
    <w:rsid w:val="00257B22"/>
    <w:rsid w:val="002617B4"/>
    <w:rsid w:val="00263DD5"/>
    <w:rsid w:val="002663F2"/>
    <w:rsid w:val="002675EB"/>
    <w:rsid w:val="00271ED3"/>
    <w:rsid w:val="00272EF4"/>
    <w:rsid w:val="002769AC"/>
    <w:rsid w:val="00277D86"/>
    <w:rsid w:val="00282581"/>
    <w:rsid w:val="00282758"/>
    <w:rsid w:val="00282DCA"/>
    <w:rsid w:val="00283988"/>
    <w:rsid w:val="00285608"/>
    <w:rsid w:val="00290170"/>
    <w:rsid w:val="00295232"/>
    <w:rsid w:val="00297AFF"/>
    <w:rsid w:val="002A0FA8"/>
    <w:rsid w:val="002A2F4E"/>
    <w:rsid w:val="002A3DFD"/>
    <w:rsid w:val="002B07A0"/>
    <w:rsid w:val="002B2495"/>
    <w:rsid w:val="002B3B73"/>
    <w:rsid w:val="002B62DF"/>
    <w:rsid w:val="002C14E8"/>
    <w:rsid w:val="002C21D0"/>
    <w:rsid w:val="002C4A02"/>
    <w:rsid w:val="002C55F2"/>
    <w:rsid w:val="002D2141"/>
    <w:rsid w:val="002D2326"/>
    <w:rsid w:val="002D3DF1"/>
    <w:rsid w:val="002D43FC"/>
    <w:rsid w:val="002D4FC6"/>
    <w:rsid w:val="002D5889"/>
    <w:rsid w:val="002E035B"/>
    <w:rsid w:val="002E2E76"/>
    <w:rsid w:val="002E380C"/>
    <w:rsid w:val="002E4189"/>
    <w:rsid w:val="002E5E1F"/>
    <w:rsid w:val="002E5E72"/>
    <w:rsid w:val="002E6054"/>
    <w:rsid w:val="002E64C3"/>
    <w:rsid w:val="002F0BE3"/>
    <w:rsid w:val="002F1F24"/>
    <w:rsid w:val="002F3AA8"/>
    <w:rsid w:val="002F4C1E"/>
    <w:rsid w:val="002F4E61"/>
    <w:rsid w:val="003005A1"/>
    <w:rsid w:val="00302944"/>
    <w:rsid w:val="00312E12"/>
    <w:rsid w:val="00312E47"/>
    <w:rsid w:val="0031520C"/>
    <w:rsid w:val="00321360"/>
    <w:rsid w:val="0032695A"/>
    <w:rsid w:val="00330AD6"/>
    <w:rsid w:val="00331CB9"/>
    <w:rsid w:val="00332213"/>
    <w:rsid w:val="00332B08"/>
    <w:rsid w:val="00332BA6"/>
    <w:rsid w:val="00334987"/>
    <w:rsid w:val="0033692B"/>
    <w:rsid w:val="00367B3F"/>
    <w:rsid w:val="003708C3"/>
    <w:rsid w:val="00370C14"/>
    <w:rsid w:val="00373559"/>
    <w:rsid w:val="00374534"/>
    <w:rsid w:val="003746B6"/>
    <w:rsid w:val="00377181"/>
    <w:rsid w:val="003823B2"/>
    <w:rsid w:val="00384907"/>
    <w:rsid w:val="00390F3A"/>
    <w:rsid w:val="00393466"/>
    <w:rsid w:val="00394398"/>
    <w:rsid w:val="0039537A"/>
    <w:rsid w:val="003A0836"/>
    <w:rsid w:val="003A13B4"/>
    <w:rsid w:val="003A1F9F"/>
    <w:rsid w:val="003A3E2C"/>
    <w:rsid w:val="003A4BF1"/>
    <w:rsid w:val="003A512F"/>
    <w:rsid w:val="003A5AEB"/>
    <w:rsid w:val="003B1376"/>
    <w:rsid w:val="003B14F4"/>
    <w:rsid w:val="003B4F63"/>
    <w:rsid w:val="003B5600"/>
    <w:rsid w:val="003B59FE"/>
    <w:rsid w:val="003B61F3"/>
    <w:rsid w:val="003B74BA"/>
    <w:rsid w:val="003C0050"/>
    <w:rsid w:val="003D020D"/>
    <w:rsid w:val="003D262F"/>
    <w:rsid w:val="003D26C8"/>
    <w:rsid w:val="003D76CC"/>
    <w:rsid w:val="003E227B"/>
    <w:rsid w:val="003E284E"/>
    <w:rsid w:val="003E40FB"/>
    <w:rsid w:val="003E6A79"/>
    <w:rsid w:val="003E7762"/>
    <w:rsid w:val="003E7B8E"/>
    <w:rsid w:val="003F1AE2"/>
    <w:rsid w:val="003F42A3"/>
    <w:rsid w:val="003F6363"/>
    <w:rsid w:val="003F681D"/>
    <w:rsid w:val="004001CA"/>
    <w:rsid w:val="00400C41"/>
    <w:rsid w:val="00401987"/>
    <w:rsid w:val="0040296D"/>
    <w:rsid w:val="00403EB1"/>
    <w:rsid w:val="00407148"/>
    <w:rsid w:val="0040754E"/>
    <w:rsid w:val="00412014"/>
    <w:rsid w:val="00413D98"/>
    <w:rsid w:val="00421539"/>
    <w:rsid w:val="00421C83"/>
    <w:rsid w:val="00430C1D"/>
    <w:rsid w:val="00431BDF"/>
    <w:rsid w:val="00436D5C"/>
    <w:rsid w:val="004407A4"/>
    <w:rsid w:val="0044426C"/>
    <w:rsid w:val="00444D0F"/>
    <w:rsid w:val="00445DBE"/>
    <w:rsid w:val="00457FEE"/>
    <w:rsid w:val="00460E4F"/>
    <w:rsid w:val="00463438"/>
    <w:rsid w:val="0046359F"/>
    <w:rsid w:val="004639D9"/>
    <w:rsid w:val="00465556"/>
    <w:rsid w:val="0046792A"/>
    <w:rsid w:val="00472C78"/>
    <w:rsid w:val="004754A2"/>
    <w:rsid w:val="00475EE7"/>
    <w:rsid w:val="00477B02"/>
    <w:rsid w:val="00477C05"/>
    <w:rsid w:val="00480C56"/>
    <w:rsid w:val="00483F40"/>
    <w:rsid w:val="004844C4"/>
    <w:rsid w:val="00484BAC"/>
    <w:rsid w:val="004902AD"/>
    <w:rsid w:val="00491154"/>
    <w:rsid w:val="0049434D"/>
    <w:rsid w:val="0049533A"/>
    <w:rsid w:val="004A006E"/>
    <w:rsid w:val="004A24D2"/>
    <w:rsid w:val="004A45EA"/>
    <w:rsid w:val="004B06EF"/>
    <w:rsid w:val="004B134A"/>
    <w:rsid w:val="004B1687"/>
    <w:rsid w:val="004B2735"/>
    <w:rsid w:val="004B3250"/>
    <w:rsid w:val="004B4F03"/>
    <w:rsid w:val="004B702B"/>
    <w:rsid w:val="004B7F9B"/>
    <w:rsid w:val="004C0D68"/>
    <w:rsid w:val="004C1FAD"/>
    <w:rsid w:val="004C275C"/>
    <w:rsid w:val="004C32C2"/>
    <w:rsid w:val="004C43AC"/>
    <w:rsid w:val="004C73E3"/>
    <w:rsid w:val="004D125C"/>
    <w:rsid w:val="004D31BA"/>
    <w:rsid w:val="004D3B67"/>
    <w:rsid w:val="004D606F"/>
    <w:rsid w:val="004D7B7C"/>
    <w:rsid w:val="004D7CB3"/>
    <w:rsid w:val="004E1B1F"/>
    <w:rsid w:val="004E3F85"/>
    <w:rsid w:val="004E5FE2"/>
    <w:rsid w:val="004E7139"/>
    <w:rsid w:val="004F0550"/>
    <w:rsid w:val="004F08BB"/>
    <w:rsid w:val="0050003E"/>
    <w:rsid w:val="00501A50"/>
    <w:rsid w:val="0050252F"/>
    <w:rsid w:val="00503C4C"/>
    <w:rsid w:val="00506E17"/>
    <w:rsid w:val="00510B34"/>
    <w:rsid w:val="00511C69"/>
    <w:rsid w:val="00522CDA"/>
    <w:rsid w:val="00523642"/>
    <w:rsid w:val="00524B7B"/>
    <w:rsid w:val="00525115"/>
    <w:rsid w:val="00530736"/>
    <w:rsid w:val="00532335"/>
    <w:rsid w:val="00532EF0"/>
    <w:rsid w:val="00535F78"/>
    <w:rsid w:val="005364ED"/>
    <w:rsid w:val="00536AC1"/>
    <w:rsid w:val="00536F67"/>
    <w:rsid w:val="00540C38"/>
    <w:rsid w:val="00544B6B"/>
    <w:rsid w:val="00545F13"/>
    <w:rsid w:val="005479DC"/>
    <w:rsid w:val="0055422D"/>
    <w:rsid w:val="00555B08"/>
    <w:rsid w:val="00555B1D"/>
    <w:rsid w:val="005644CF"/>
    <w:rsid w:val="00565680"/>
    <w:rsid w:val="00571D51"/>
    <w:rsid w:val="00573E81"/>
    <w:rsid w:val="005745B1"/>
    <w:rsid w:val="005801FA"/>
    <w:rsid w:val="00580FCD"/>
    <w:rsid w:val="005835DA"/>
    <w:rsid w:val="0059032B"/>
    <w:rsid w:val="0059328C"/>
    <w:rsid w:val="0059512A"/>
    <w:rsid w:val="00596A8F"/>
    <w:rsid w:val="005A64DF"/>
    <w:rsid w:val="005A7311"/>
    <w:rsid w:val="005A73E0"/>
    <w:rsid w:val="005B1350"/>
    <w:rsid w:val="005B1CBA"/>
    <w:rsid w:val="005B415F"/>
    <w:rsid w:val="005B4A85"/>
    <w:rsid w:val="005B61DD"/>
    <w:rsid w:val="005B7AA5"/>
    <w:rsid w:val="005B7FAE"/>
    <w:rsid w:val="005C2766"/>
    <w:rsid w:val="005D0B62"/>
    <w:rsid w:val="005D3A13"/>
    <w:rsid w:val="005D47DA"/>
    <w:rsid w:val="005D7160"/>
    <w:rsid w:val="005E2E0E"/>
    <w:rsid w:val="005E424D"/>
    <w:rsid w:val="005E4620"/>
    <w:rsid w:val="005E6BB2"/>
    <w:rsid w:val="005F29A5"/>
    <w:rsid w:val="005F737E"/>
    <w:rsid w:val="005F7D99"/>
    <w:rsid w:val="006034B6"/>
    <w:rsid w:val="00603C1E"/>
    <w:rsid w:val="0060415A"/>
    <w:rsid w:val="006047DD"/>
    <w:rsid w:val="0061032E"/>
    <w:rsid w:val="006135D3"/>
    <w:rsid w:val="00613900"/>
    <w:rsid w:val="0061417D"/>
    <w:rsid w:val="00614F16"/>
    <w:rsid w:val="006153F3"/>
    <w:rsid w:val="00617163"/>
    <w:rsid w:val="006200A1"/>
    <w:rsid w:val="00620363"/>
    <w:rsid w:val="00622CEA"/>
    <w:rsid w:val="00624002"/>
    <w:rsid w:val="006303D4"/>
    <w:rsid w:val="00630BEE"/>
    <w:rsid w:val="0063254A"/>
    <w:rsid w:val="006333A4"/>
    <w:rsid w:val="00633662"/>
    <w:rsid w:val="00636F3D"/>
    <w:rsid w:val="00640807"/>
    <w:rsid w:val="00641FDC"/>
    <w:rsid w:val="00643F46"/>
    <w:rsid w:val="0064453D"/>
    <w:rsid w:val="00645296"/>
    <w:rsid w:val="00646113"/>
    <w:rsid w:val="00650E7B"/>
    <w:rsid w:val="00657E6C"/>
    <w:rsid w:val="00662F86"/>
    <w:rsid w:val="006653F5"/>
    <w:rsid w:val="00667745"/>
    <w:rsid w:val="00672205"/>
    <w:rsid w:val="00676CEC"/>
    <w:rsid w:val="00680986"/>
    <w:rsid w:val="0068379E"/>
    <w:rsid w:val="006838D0"/>
    <w:rsid w:val="006842EB"/>
    <w:rsid w:val="00684B82"/>
    <w:rsid w:val="00685EC7"/>
    <w:rsid w:val="006902ED"/>
    <w:rsid w:val="006907BF"/>
    <w:rsid w:val="00695064"/>
    <w:rsid w:val="006A68D2"/>
    <w:rsid w:val="006A7BC9"/>
    <w:rsid w:val="006A7F12"/>
    <w:rsid w:val="006B308B"/>
    <w:rsid w:val="006B3470"/>
    <w:rsid w:val="006C068D"/>
    <w:rsid w:val="006C30B2"/>
    <w:rsid w:val="006D278D"/>
    <w:rsid w:val="006D4263"/>
    <w:rsid w:val="006E0500"/>
    <w:rsid w:val="006E11B5"/>
    <w:rsid w:val="006E404A"/>
    <w:rsid w:val="006E6182"/>
    <w:rsid w:val="006E7A7E"/>
    <w:rsid w:val="006E7F09"/>
    <w:rsid w:val="006F2E81"/>
    <w:rsid w:val="006F7AC0"/>
    <w:rsid w:val="00700BD4"/>
    <w:rsid w:val="007023B5"/>
    <w:rsid w:val="007025CC"/>
    <w:rsid w:val="0070573B"/>
    <w:rsid w:val="00706E07"/>
    <w:rsid w:val="00710A55"/>
    <w:rsid w:val="00715A0A"/>
    <w:rsid w:val="00720A88"/>
    <w:rsid w:val="00723759"/>
    <w:rsid w:val="00724F3F"/>
    <w:rsid w:val="00724FE4"/>
    <w:rsid w:val="007277F2"/>
    <w:rsid w:val="00731544"/>
    <w:rsid w:val="0073524A"/>
    <w:rsid w:val="00737DBF"/>
    <w:rsid w:val="00740AD6"/>
    <w:rsid w:val="00741091"/>
    <w:rsid w:val="007421DB"/>
    <w:rsid w:val="007431BE"/>
    <w:rsid w:val="00745684"/>
    <w:rsid w:val="00750CA5"/>
    <w:rsid w:val="0075260D"/>
    <w:rsid w:val="00753DB3"/>
    <w:rsid w:val="00765C32"/>
    <w:rsid w:val="0076758E"/>
    <w:rsid w:val="00771094"/>
    <w:rsid w:val="0077132D"/>
    <w:rsid w:val="007742FA"/>
    <w:rsid w:val="007759E7"/>
    <w:rsid w:val="00776A3E"/>
    <w:rsid w:val="00781C8B"/>
    <w:rsid w:val="0078232B"/>
    <w:rsid w:val="007834D6"/>
    <w:rsid w:val="00784404"/>
    <w:rsid w:val="00786233"/>
    <w:rsid w:val="007863C3"/>
    <w:rsid w:val="00787EB1"/>
    <w:rsid w:val="00791714"/>
    <w:rsid w:val="00791E88"/>
    <w:rsid w:val="00795209"/>
    <w:rsid w:val="0079523E"/>
    <w:rsid w:val="007965DE"/>
    <w:rsid w:val="0079725E"/>
    <w:rsid w:val="00797F3B"/>
    <w:rsid w:val="007A576E"/>
    <w:rsid w:val="007B43A0"/>
    <w:rsid w:val="007C050E"/>
    <w:rsid w:val="007C5146"/>
    <w:rsid w:val="007D24A4"/>
    <w:rsid w:val="007D6FF7"/>
    <w:rsid w:val="007E2D19"/>
    <w:rsid w:val="007E2D5C"/>
    <w:rsid w:val="007E359D"/>
    <w:rsid w:val="007E4D7E"/>
    <w:rsid w:val="007E54B0"/>
    <w:rsid w:val="007E6872"/>
    <w:rsid w:val="007F064B"/>
    <w:rsid w:val="007F38A8"/>
    <w:rsid w:val="007F6858"/>
    <w:rsid w:val="007F6F15"/>
    <w:rsid w:val="00813F7D"/>
    <w:rsid w:val="008167C5"/>
    <w:rsid w:val="008215BB"/>
    <w:rsid w:val="00823CB7"/>
    <w:rsid w:val="00827313"/>
    <w:rsid w:val="008278D4"/>
    <w:rsid w:val="0083316D"/>
    <w:rsid w:val="00840509"/>
    <w:rsid w:val="0084077B"/>
    <w:rsid w:val="00840C28"/>
    <w:rsid w:val="008423C7"/>
    <w:rsid w:val="00843CB5"/>
    <w:rsid w:val="00847B3B"/>
    <w:rsid w:val="00853B20"/>
    <w:rsid w:val="00854117"/>
    <w:rsid w:val="008578C7"/>
    <w:rsid w:val="008607FF"/>
    <w:rsid w:val="0086083E"/>
    <w:rsid w:val="00866F60"/>
    <w:rsid w:val="008701BA"/>
    <w:rsid w:val="00872214"/>
    <w:rsid w:val="00873C40"/>
    <w:rsid w:val="008766CC"/>
    <w:rsid w:val="00876A04"/>
    <w:rsid w:val="00880362"/>
    <w:rsid w:val="0088137C"/>
    <w:rsid w:val="0088224D"/>
    <w:rsid w:val="00884043"/>
    <w:rsid w:val="00887735"/>
    <w:rsid w:val="008879D3"/>
    <w:rsid w:val="00891C64"/>
    <w:rsid w:val="00896785"/>
    <w:rsid w:val="008A094A"/>
    <w:rsid w:val="008A65C4"/>
    <w:rsid w:val="008B056E"/>
    <w:rsid w:val="008B2D6C"/>
    <w:rsid w:val="008B709E"/>
    <w:rsid w:val="008B73DB"/>
    <w:rsid w:val="008C0928"/>
    <w:rsid w:val="008C1042"/>
    <w:rsid w:val="008C1D4F"/>
    <w:rsid w:val="008C48E7"/>
    <w:rsid w:val="008D0008"/>
    <w:rsid w:val="008D1078"/>
    <w:rsid w:val="008D40EF"/>
    <w:rsid w:val="008D5D44"/>
    <w:rsid w:val="008E0923"/>
    <w:rsid w:val="008E4220"/>
    <w:rsid w:val="008E46F2"/>
    <w:rsid w:val="008E4E5C"/>
    <w:rsid w:val="008F211C"/>
    <w:rsid w:val="008F23B3"/>
    <w:rsid w:val="009029D8"/>
    <w:rsid w:val="009039F5"/>
    <w:rsid w:val="00905FED"/>
    <w:rsid w:val="00906713"/>
    <w:rsid w:val="00911478"/>
    <w:rsid w:val="009172D4"/>
    <w:rsid w:val="009231AA"/>
    <w:rsid w:val="00923E4F"/>
    <w:rsid w:val="00930F33"/>
    <w:rsid w:val="00935B94"/>
    <w:rsid w:val="009366AF"/>
    <w:rsid w:val="00937954"/>
    <w:rsid w:val="009421CF"/>
    <w:rsid w:val="00944C8F"/>
    <w:rsid w:val="00954490"/>
    <w:rsid w:val="00954E13"/>
    <w:rsid w:val="009656A5"/>
    <w:rsid w:val="009658E5"/>
    <w:rsid w:val="0097109A"/>
    <w:rsid w:val="009734E1"/>
    <w:rsid w:val="009840FB"/>
    <w:rsid w:val="0098525E"/>
    <w:rsid w:val="009864BB"/>
    <w:rsid w:val="00987960"/>
    <w:rsid w:val="00987EB9"/>
    <w:rsid w:val="0099090C"/>
    <w:rsid w:val="0099167F"/>
    <w:rsid w:val="00991C25"/>
    <w:rsid w:val="00993BCE"/>
    <w:rsid w:val="00996936"/>
    <w:rsid w:val="00996C72"/>
    <w:rsid w:val="009A09F4"/>
    <w:rsid w:val="009A4492"/>
    <w:rsid w:val="009B0B48"/>
    <w:rsid w:val="009B2383"/>
    <w:rsid w:val="009C0BA5"/>
    <w:rsid w:val="009C0CDC"/>
    <w:rsid w:val="009C237C"/>
    <w:rsid w:val="009C23EB"/>
    <w:rsid w:val="009C2913"/>
    <w:rsid w:val="009C3CD8"/>
    <w:rsid w:val="009C60CF"/>
    <w:rsid w:val="009C6957"/>
    <w:rsid w:val="009D01D6"/>
    <w:rsid w:val="009D6CCA"/>
    <w:rsid w:val="009D6DD9"/>
    <w:rsid w:val="009E02CA"/>
    <w:rsid w:val="009E04EA"/>
    <w:rsid w:val="009E460F"/>
    <w:rsid w:val="009E4C54"/>
    <w:rsid w:val="009F0D0F"/>
    <w:rsid w:val="009F28EF"/>
    <w:rsid w:val="009F2D03"/>
    <w:rsid w:val="009F41A6"/>
    <w:rsid w:val="009F5FCB"/>
    <w:rsid w:val="009F6041"/>
    <w:rsid w:val="00A003DD"/>
    <w:rsid w:val="00A02762"/>
    <w:rsid w:val="00A03763"/>
    <w:rsid w:val="00A03A62"/>
    <w:rsid w:val="00A03DB2"/>
    <w:rsid w:val="00A0650F"/>
    <w:rsid w:val="00A150D8"/>
    <w:rsid w:val="00A2137D"/>
    <w:rsid w:val="00A223CB"/>
    <w:rsid w:val="00A22B6D"/>
    <w:rsid w:val="00A24B05"/>
    <w:rsid w:val="00A3475B"/>
    <w:rsid w:val="00A34EA2"/>
    <w:rsid w:val="00A47B6F"/>
    <w:rsid w:val="00A5156B"/>
    <w:rsid w:val="00A521B3"/>
    <w:rsid w:val="00A52A71"/>
    <w:rsid w:val="00A546A0"/>
    <w:rsid w:val="00A569AC"/>
    <w:rsid w:val="00A57520"/>
    <w:rsid w:val="00A606C5"/>
    <w:rsid w:val="00A61193"/>
    <w:rsid w:val="00A626F9"/>
    <w:rsid w:val="00A62DD7"/>
    <w:rsid w:val="00A6347D"/>
    <w:rsid w:val="00A63B19"/>
    <w:rsid w:val="00A664AB"/>
    <w:rsid w:val="00A666A4"/>
    <w:rsid w:val="00A703CE"/>
    <w:rsid w:val="00A7176C"/>
    <w:rsid w:val="00A72F23"/>
    <w:rsid w:val="00A7663A"/>
    <w:rsid w:val="00A80083"/>
    <w:rsid w:val="00A83244"/>
    <w:rsid w:val="00A84CAD"/>
    <w:rsid w:val="00A85163"/>
    <w:rsid w:val="00A86848"/>
    <w:rsid w:val="00A87610"/>
    <w:rsid w:val="00A87777"/>
    <w:rsid w:val="00A91759"/>
    <w:rsid w:val="00A91C3B"/>
    <w:rsid w:val="00A92AC7"/>
    <w:rsid w:val="00A92E85"/>
    <w:rsid w:val="00A933E8"/>
    <w:rsid w:val="00A97708"/>
    <w:rsid w:val="00AA19D7"/>
    <w:rsid w:val="00AA62A1"/>
    <w:rsid w:val="00AA69FB"/>
    <w:rsid w:val="00AB058F"/>
    <w:rsid w:val="00AB1D3B"/>
    <w:rsid w:val="00AB2D63"/>
    <w:rsid w:val="00AB2D87"/>
    <w:rsid w:val="00AB3E9B"/>
    <w:rsid w:val="00AB42DE"/>
    <w:rsid w:val="00AB4D80"/>
    <w:rsid w:val="00AC0BBE"/>
    <w:rsid w:val="00AC4587"/>
    <w:rsid w:val="00AC6F77"/>
    <w:rsid w:val="00AD17BA"/>
    <w:rsid w:val="00AD3697"/>
    <w:rsid w:val="00AD7C48"/>
    <w:rsid w:val="00AD7FE9"/>
    <w:rsid w:val="00AE2947"/>
    <w:rsid w:val="00AE3182"/>
    <w:rsid w:val="00AE3B1D"/>
    <w:rsid w:val="00AE6235"/>
    <w:rsid w:val="00AF2409"/>
    <w:rsid w:val="00AF27A8"/>
    <w:rsid w:val="00AF6C40"/>
    <w:rsid w:val="00AF6F17"/>
    <w:rsid w:val="00B039FD"/>
    <w:rsid w:val="00B04BE9"/>
    <w:rsid w:val="00B07A94"/>
    <w:rsid w:val="00B13B27"/>
    <w:rsid w:val="00B22D7D"/>
    <w:rsid w:val="00B25042"/>
    <w:rsid w:val="00B27644"/>
    <w:rsid w:val="00B30066"/>
    <w:rsid w:val="00B3136F"/>
    <w:rsid w:val="00B32047"/>
    <w:rsid w:val="00B32A60"/>
    <w:rsid w:val="00B35975"/>
    <w:rsid w:val="00B379E6"/>
    <w:rsid w:val="00B40B77"/>
    <w:rsid w:val="00B449EC"/>
    <w:rsid w:val="00B50A06"/>
    <w:rsid w:val="00B57B16"/>
    <w:rsid w:val="00B640A8"/>
    <w:rsid w:val="00B73D31"/>
    <w:rsid w:val="00B73E80"/>
    <w:rsid w:val="00B75A68"/>
    <w:rsid w:val="00B77236"/>
    <w:rsid w:val="00B806B5"/>
    <w:rsid w:val="00B80767"/>
    <w:rsid w:val="00B80CAF"/>
    <w:rsid w:val="00B82CDA"/>
    <w:rsid w:val="00B8381B"/>
    <w:rsid w:val="00B8689D"/>
    <w:rsid w:val="00B91E96"/>
    <w:rsid w:val="00B92159"/>
    <w:rsid w:val="00B93FFF"/>
    <w:rsid w:val="00BA0A22"/>
    <w:rsid w:val="00BA0B94"/>
    <w:rsid w:val="00BA22C5"/>
    <w:rsid w:val="00BA36F1"/>
    <w:rsid w:val="00BA3825"/>
    <w:rsid w:val="00BA74F9"/>
    <w:rsid w:val="00BA76F2"/>
    <w:rsid w:val="00BB01BA"/>
    <w:rsid w:val="00BB148C"/>
    <w:rsid w:val="00BB4418"/>
    <w:rsid w:val="00BB5780"/>
    <w:rsid w:val="00BB58AB"/>
    <w:rsid w:val="00BC14AB"/>
    <w:rsid w:val="00BC22FD"/>
    <w:rsid w:val="00BC3807"/>
    <w:rsid w:val="00BC42B4"/>
    <w:rsid w:val="00BC4775"/>
    <w:rsid w:val="00BC5AA1"/>
    <w:rsid w:val="00BC5C68"/>
    <w:rsid w:val="00BC75B7"/>
    <w:rsid w:val="00BD0A8B"/>
    <w:rsid w:val="00BD0C3E"/>
    <w:rsid w:val="00BD2386"/>
    <w:rsid w:val="00BD47F6"/>
    <w:rsid w:val="00BD553B"/>
    <w:rsid w:val="00BE0180"/>
    <w:rsid w:val="00BE0EB1"/>
    <w:rsid w:val="00BE27CD"/>
    <w:rsid w:val="00BE3C58"/>
    <w:rsid w:val="00BE63F1"/>
    <w:rsid w:val="00BF023F"/>
    <w:rsid w:val="00BF5802"/>
    <w:rsid w:val="00BF61A7"/>
    <w:rsid w:val="00BF7FF2"/>
    <w:rsid w:val="00C00663"/>
    <w:rsid w:val="00C03D6D"/>
    <w:rsid w:val="00C06D9C"/>
    <w:rsid w:val="00C075C8"/>
    <w:rsid w:val="00C10738"/>
    <w:rsid w:val="00C12CF9"/>
    <w:rsid w:val="00C13543"/>
    <w:rsid w:val="00C15FEB"/>
    <w:rsid w:val="00C2179F"/>
    <w:rsid w:val="00C21865"/>
    <w:rsid w:val="00C22A5D"/>
    <w:rsid w:val="00C23FEB"/>
    <w:rsid w:val="00C27CE3"/>
    <w:rsid w:val="00C30C22"/>
    <w:rsid w:val="00C34C55"/>
    <w:rsid w:val="00C40A17"/>
    <w:rsid w:val="00C46BF7"/>
    <w:rsid w:val="00C558F3"/>
    <w:rsid w:val="00C633D1"/>
    <w:rsid w:val="00C63920"/>
    <w:rsid w:val="00C64E0A"/>
    <w:rsid w:val="00C6525B"/>
    <w:rsid w:val="00C657DA"/>
    <w:rsid w:val="00C71E8C"/>
    <w:rsid w:val="00C73B7F"/>
    <w:rsid w:val="00C75FD5"/>
    <w:rsid w:val="00C809B1"/>
    <w:rsid w:val="00C83967"/>
    <w:rsid w:val="00C907C2"/>
    <w:rsid w:val="00C91EC5"/>
    <w:rsid w:val="00C92070"/>
    <w:rsid w:val="00C93EE2"/>
    <w:rsid w:val="00C95D52"/>
    <w:rsid w:val="00CA0DFC"/>
    <w:rsid w:val="00CA3B83"/>
    <w:rsid w:val="00CA6713"/>
    <w:rsid w:val="00CA674A"/>
    <w:rsid w:val="00CA707E"/>
    <w:rsid w:val="00CA7192"/>
    <w:rsid w:val="00CB1295"/>
    <w:rsid w:val="00CB657F"/>
    <w:rsid w:val="00CC13D6"/>
    <w:rsid w:val="00CC20A7"/>
    <w:rsid w:val="00CC429E"/>
    <w:rsid w:val="00CC4318"/>
    <w:rsid w:val="00CC6963"/>
    <w:rsid w:val="00CC696D"/>
    <w:rsid w:val="00CD1DDC"/>
    <w:rsid w:val="00CD4A7D"/>
    <w:rsid w:val="00CD5E53"/>
    <w:rsid w:val="00CD6A1F"/>
    <w:rsid w:val="00CD70ED"/>
    <w:rsid w:val="00CD7EDA"/>
    <w:rsid w:val="00CE330A"/>
    <w:rsid w:val="00CE39EF"/>
    <w:rsid w:val="00CE50C6"/>
    <w:rsid w:val="00CF258F"/>
    <w:rsid w:val="00CF35CB"/>
    <w:rsid w:val="00CF3F70"/>
    <w:rsid w:val="00CF5648"/>
    <w:rsid w:val="00CF56E0"/>
    <w:rsid w:val="00CF729C"/>
    <w:rsid w:val="00CF7DC2"/>
    <w:rsid w:val="00D00F72"/>
    <w:rsid w:val="00D01D70"/>
    <w:rsid w:val="00D0538E"/>
    <w:rsid w:val="00D05E6A"/>
    <w:rsid w:val="00D06744"/>
    <w:rsid w:val="00D10D5D"/>
    <w:rsid w:val="00D10DC5"/>
    <w:rsid w:val="00D13149"/>
    <w:rsid w:val="00D1655F"/>
    <w:rsid w:val="00D2537D"/>
    <w:rsid w:val="00D268FC"/>
    <w:rsid w:val="00D31CAB"/>
    <w:rsid w:val="00D3395D"/>
    <w:rsid w:val="00D36A64"/>
    <w:rsid w:val="00D3792B"/>
    <w:rsid w:val="00D4117B"/>
    <w:rsid w:val="00D42B9C"/>
    <w:rsid w:val="00D43638"/>
    <w:rsid w:val="00D4583F"/>
    <w:rsid w:val="00D5280F"/>
    <w:rsid w:val="00D6060E"/>
    <w:rsid w:val="00D608F7"/>
    <w:rsid w:val="00D6126B"/>
    <w:rsid w:val="00D66309"/>
    <w:rsid w:val="00D66AC5"/>
    <w:rsid w:val="00D71AFF"/>
    <w:rsid w:val="00D74148"/>
    <w:rsid w:val="00D741CB"/>
    <w:rsid w:val="00D811ED"/>
    <w:rsid w:val="00D82181"/>
    <w:rsid w:val="00D90C18"/>
    <w:rsid w:val="00D90FB9"/>
    <w:rsid w:val="00D92430"/>
    <w:rsid w:val="00DA0F51"/>
    <w:rsid w:val="00DA3650"/>
    <w:rsid w:val="00DA79E7"/>
    <w:rsid w:val="00DB33DD"/>
    <w:rsid w:val="00DB4049"/>
    <w:rsid w:val="00DB4F6A"/>
    <w:rsid w:val="00DC067E"/>
    <w:rsid w:val="00DC1C01"/>
    <w:rsid w:val="00DC3B6D"/>
    <w:rsid w:val="00DD0219"/>
    <w:rsid w:val="00DD1E4E"/>
    <w:rsid w:val="00DD2119"/>
    <w:rsid w:val="00DD26FC"/>
    <w:rsid w:val="00DD60DD"/>
    <w:rsid w:val="00DD644B"/>
    <w:rsid w:val="00DE1E9B"/>
    <w:rsid w:val="00DE2B3B"/>
    <w:rsid w:val="00DE5509"/>
    <w:rsid w:val="00DE6505"/>
    <w:rsid w:val="00DF30F3"/>
    <w:rsid w:val="00DF51F6"/>
    <w:rsid w:val="00DF61CC"/>
    <w:rsid w:val="00DF6EE9"/>
    <w:rsid w:val="00DF6F17"/>
    <w:rsid w:val="00DF7A3F"/>
    <w:rsid w:val="00E041C0"/>
    <w:rsid w:val="00E0482E"/>
    <w:rsid w:val="00E07676"/>
    <w:rsid w:val="00E07FCE"/>
    <w:rsid w:val="00E11091"/>
    <w:rsid w:val="00E113AA"/>
    <w:rsid w:val="00E11458"/>
    <w:rsid w:val="00E12ECA"/>
    <w:rsid w:val="00E135A0"/>
    <w:rsid w:val="00E13C39"/>
    <w:rsid w:val="00E16C19"/>
    <w:rsid w:val="00E17FA7"/>
    <w:rsid w:val="00E21AC4"/>
    <w:rsid w:val="00E22438"/>
    <w:rsid w:val="00E24B69"/>
    <w:rsid w:val="00E26976"/>
    <w:rsid w:val="00E27E4F"/>
    <w:rsid w:val="00E32CFF"/>
    <w:rsid w:val="00E33798"/>
    <w:rsid w:val="00E36AF1"/>
    <w:rsid w:val="00E36E89"/>
    <w:rsid w:val="00E46302"/>
    <w:rsid w:val="00E46812"/>
    <w:rsid w:val="00E47D93"/>
    <w:rsid w:val="00E51C5C"/>
    <w:rsid w:val="00E6314E"/>
    <w:rsid w:val="00E636E4"/>
    <w:rsid w:val="00E75F9F"/>
    <w:rsid w:val="00E768CF"/>
    <w:rsid w:val="00E76CDB"/>
    <w:rsid w:val="00E7738B"/>
    <w:rsid w:val="00E77468"/>
    <w:rsid w:val="00E85806"/>
    <w:rsid w:val="00E8607A"/>
    <w:rsid w:val="00E87FC0"/>
    <w:rsid w:val="00E922E1"/>
    <w:rsid w:val="00E95BC4"/>
    <w:rsid w:val="00E9780A"/>
    <w:rsid w:val="00EA1CB6"/>
    <w:rsid w:val="00EA20E6"/>
    <w:rsid w:val="00EA5656"/>
    <w:rsid w:val="00EA5A17"/>
    <w:rsid w:val="00EB016C"/>
    <w:rsid w:val="00EB05D0"/>
    <w:rsid w:val="00EB07CD"/>
    <w:rsid w:val="00EB13C6"/>
    <w:rsid w:val="00EB3769"/>
    <w:rsid w:val="00EB4D7C"/>
    <w:rsid w:val="00EC2CBE"/>
    <w:rsid w:val="00EC59EE"/>
    <w:rsid w:val="00EC60D2"/>
    <w:rsid w:val="00ED30C2"/>
    <w:rsid w:val="00ED35AB"/>
    <w:rsid w:val="00ED3730"/>
    <w:rsid w:val="00ED40A1"/>
    <w:rsid w:val="00ED4686"/>
    <w:rsid w:val="00EE1A99"/>
    <w:rsid w:val="00EE1CC0"/>
    <w:rsid w:val="00EE56DA"/>
    <w:rsid w:val="00EE5D23"/>
    <w:rsid w:val="00EE671D"/>
    <w:rsid w:val="00F000E9"/>
    <w:rsid w:val="00F02ED9"/>
    <w:rsid w:val="00F0437C"/>
    <w:rsid w:val="00F11FFB"/>
    <w:rsid w:val="00F12B35"/>
    <w:rsid w:val="00F1697D"/>
    <w:rsid w:val="00F17EE3"/>
    <w:rsid w:val="00F20567"/>
    <w:rsid w:val="00F22AA4"/>
    <w:rsid w:val="00F22DB6"/>
    <w:rsid w:val="00F232D0"/>
    <w:rsid w:val="00F23EF4"/>
    <w:rsid w:val="00F2730E"/>
    <w:rsid w:val="00F44203"/>
    <w:rsid w:val="00F45095"/>
    <w:rsid w:val="00F47618"/>
    <w:rsid w:val="00F50E24"/>
    <w:rsid w:val="00F50FD6"/>
    <w:rsid w:val="00F51ADF"/>
    <w:rsid w:val="00F61DB0"/>
    <w:rsid w:val="00F6539E"/>
    <w:rsid w:val="00F70C39"/>
    <w:rsid w:val="00F711B8"/>
    <w:rsid w:val="00F727A1"/>
    <w:rsid w:val="00F72DB7"/>
    <w:rsid w:val="00F7591B"/>
    <w:rsid w:val="00F77AF1"/>
    <w:rsid w:val="00F80EAA"/>
    <w:rsid w:val="00F847B4"/>
    <w:rsid w:val="00F86664"/>
    <w:rsid w:val="00F92B5C"/>
    <w:rsid w:val="00F94025"/>
    <w:rsid w:val="00F941F7"/>
    <w:rsid w:val="00F9721F"/>
    <w:rsid w:val="00FA0E9B"/>
    <w:rsid w:val="00FA0EFB"/>
    <w:rsid w:val="00FA459C"/>
    <w:rsid w:val="00FA4716"/>
    <w:rsid w:val="00FA5565"/>
    <w:rsid w:val="00FA6E79"/>
    <w:rsid w:val="00FB3824"/>
    <w:rsid w:val="00FB3D63"/>
    <w:rsid w:val="00FB796C"/>
    <w:rsid w:val="00FB7EEB"/>
    <w:rsid w:val="00FC0A0C"/>
    <w:rsid w:val="00FC42A8"/>
    <w:rsid w:val="00FC6DE0"/>
    <w:rsid w:val="00FD1F87"/>
    <w:rsid w:val="00FD2BA4"/>
    <w:rsid w:val="00FD3334"/>
    <w:rsid w:val="00FD3E69"/>
    <w:rsid w:val="00FE313D"/>
    <w:rsid w:val="00FE7D94"/>
    <w:rsid w:val="00FF33AD"/>
    <w:rsid w:val="00FF73A0"/>
    <w:rsid w:val="00FF781D"/>
    <w:rsid w:val="00FF7C0E"/>
    <w:rsid w:val="1067C83F"/>
    <w:rsid w:val="226AF8A9"/>
    <w:rsid w:val="2AEEE266"/>
    <w:rsid w:val="315F9AA1"/>
    <w:rsid w:val="34DB9ADA"/>
    <w:rsid w:val="3BB5E063"/>
    <w:rsid w:val="3DAD7230"/>
    <w:rsid w:val="3E79C64C"/>
    <w:rsid w:val="472B5208"/>
    <w:rsid w:val="4C69C730"/>
    <w:rsid w:val="4FA0D07A"/>
    <w:rsid w:val="61A591D7"/>
    <w:rsid w:val="6ABB6E92"/>
    <w:rsid w:val="7894A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B757"/>
  <w15:chartTrackingRefBased/>
  <w15:docId w15:val="{FAE3E5CA-5E00-4B15-B675-C2047C98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32B"/>
    <w:pPr>
      <w:spacing w:after="0" w:line="240" w:lineRule="auto"/>
    </w:pPr>
  </w:style>
  <w:style w:type="character" w:styleId="Hyperlink">
    <w:name w:val="Hyperlink"/>
    <w:basedOn w:val="DefaultParagraphFont"/>
    <w:uiPriority w:val="99"/>
    <w:unhideWhenUsed/>
    <w:qFormat/>
    <w:rsid w:val="0078232B"/>
    <w:rPr>
      <w:color w:val="0563C1"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8232B"/>
    <w:pPr>
      <w:spacing w:after="200" w:line="276" w:lineRule="auto"/>
      <w:ind w:left="720"/>
    </w:pPr>
    <w:rPr>
      <w:rFonts w:ascii="Calibri" w:eastAsia="Times New Roman" w:hAnsi="Calibri" w:cs="Times New Roman"/>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78232B"/>
    <w:rPr>
      <w:rFonts w:ascii="Calibri" w:eastAsia="Times New Roman" w:hAnsi="Calibri" w:cs="Times New Roman"/>
    </w:rPr>
  </w:style>
  <w:style w:type="table" w:styleId="TableGrid">
    <w:name w:val="Table Grid"/>
    <w:basedOn w:val="TableNormal"/>
    <w:uiPriority w:val="39"/>
    <w:rsid w:val="0078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232B"/>
    <w:rPr>
      <w:sz w:val="16"/>
      <w:szCs w:val="16"/>
    </w:rPr>
  </w:style>
  <w:style w:type="paragraph" w:styleId="CommentText">
    <w:name w:val="annotation text"/>
    <w:basedOn w:val="Normal"/>
    <w:link w:val="CommentTextChar"/>
    <w:uiPriority w:val="99"/>
    <w:unhideWhenUsed/>
    <w:rsid w:val="0078232B"/>
    <w:pPr>
      <w:spacing w:line="240" w:lineRule="auto"/>
    </w:pPr>
    <w:rPr>
      <w:sz w:val="20"/>
      <w:szCs w:val="20"/>
    </w:rPr>
  </w:style>
  <w:style w:type="character" w:customStyle="1" w:styleId="CommentTextChar">
    <w:name w:val="Comment Text Char"/>
    <w:basedOn w:val="DefaultParagraphFont"/>
    <w:link w:val="CommentText"/>
    <w:uiPriority w:val="99"/>
    <w:rsid w:val="0078232B"/>
    <w:rPr>
      <w:sz w:val="20"/>
      <w:szCs w:val="20"/>
    </w:rPr>
  </w:style>
  <w:style w:type="character" w:styleId="FollowedHyperlink">
    <w:name w:val="FollowedHyperlink"/>
    <w:basedOn w:val="DefaultParagraphFont"/>
    <w:uiPriority w:val="99"/>
    <w:semiHidden/>
    <w:unhideWhenUsed/>
    <w:rsid w:val="00B8381B"/>
    <w:rPr>
      <w:color w:val="954F72" w:themeColor="followedHyperlink"/>
      <w:u w:val="single"/>
    </w:rPr>
  </w:style>
  <w:style w:type="paragraph" w:styleId="NormalWeb">
    <w:name w:val="Normal (Web)"/>
    <w:basedOn w:val="Normal"/>
    <w:uiPriority w:val="99"/>
    <w:semiHidden/>
    <w:unhideWhenUsed/>
    <w:rsid w:val="000F4F4E"/>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0F4F4E"/>
    <w:rPr>
      <w:b/>
      <w:bCs/>
    </w:rPr>
  </w:style>
  <w:style w:type="paragraph" w:customStyle="1" w:styleId="xmsonormal">
    <w:name w:val="xmsonormal"/>
    <w:basedOn w:val="Normal"/>
    <w:rsid w:val="001D0899"/>
    <w:pPr>
      <w:spacing w:after="0" w:line="240" w:lineRule="auto"/>
    </w:pPr>
    <w:rPr>
      <w:rFonts w:ascii="Calibri" w:hAnsi="Calibri" w:cs="Calibri"/>
      <w:lang w:eastAsia="en-GB"/>
    </w:rPr>
  </w:style>
  <w:style w:type="paragraph" w:customStyle="1" w:styleId="Default">
    <w:name w:val="Default"/>
    <w:rsid w:val="00AE3B1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AE3B1D"/>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E3B1D"/>
  </w:style>
  <w:style w:type="character" w:customStyle="1" w:styleId="eop">
    <w:name w:val="eop"/>
    <w:basedOn w:val="DefaultParagraphFont"/>
    <w:rsid w:val="00AE3B1D"/>
  </w:style>
  <w:style w:type="character" w:customStyle="1" w:styleId="scxw106422680">
    <w:name w:val="scxw106422680"/>
    <w:basedOn w:val="DefaultParagraphFont"/>
    <w:rsid w:val="00AE3B1D"/>
  </w:style>
  <w:style w:type="paragraph" w:styleId="CommentSubject">
    <w:name w:val="annotation subject"/>
    <w:basedOn w:val="CommentText"/>
    <w:next w:val="CommentText"/>
    <w:link w:val="CommentSubjectChar"/>
    <w:uiPriority w:val="99"/>
    <w:semiHidden/>
    <w:unhideWhenUsed/>
    <w:rsid w:val="006200A1"/>
    <w:rPr>
      <w:b/>
      <w:bCs/>
    </w:rPr>
  </w:style>
  <w:style w:type="character" w:customStyle="1" w:styleId="CommentSubjectChar">
    <w:name w:val="Comment Subject Char"/>
    <w:basedOn w:val="CommentTextChar"/>
    <w:link w:val="CommentSubject"/>
    <w:uiPriority w:val="99"/>
    <w:semiHidden/>
    <w:rsid w:val="006200A1"/>
    <w:rPr>
      <w:b/>
      <w:bCs/>
      <w:sz w:val="20"/>
      <w:szCs w:val="20"/>
    </w:rPr>
  </w:style>
  <w:style w:type="character" w:customStyle="1" w:styleId="cf01">
    <w:name w:val="cf01"/>
    <w:basedOn w:val="DefaultParagraphFont"/>
    <w:rsid w:val="004C275C"/>
    <w:rPr>
      <w:rFonts w:ascii="Segoe UI" w:hAnsi="Segoe UI" w:cs="Segoe UI" w:hint="default"/>
      <w:sz w:val="18"/>
      <w:szCs w:val="18"/>
    </w:rPr>
  </w:style>
  <w:style w:type="paragraph" w:customStyle="1" w:styleId="pf0">
    <w:name w:val="pf0"/>
    <w:basedOn w:val="Normal"/>
    <w:rsid w:val="00DC3B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CB3"/>
  </w:style>
  <w:style w:type="paragraph" w:styleId="Footer">
    <w:name w:val="footer"/>
    <w:basedOn w:val="Normal"/>
    <w:link w:val="FooterChar"/>
    <w:uiPriority w:val="99"/>
    <w:unhideWhenUsed/>
    <w:rsid w:val="004D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CB3"/>
  </w:style>
  <w:style w:type="character" w:styleId="SmartLink">
    <w:name w:val="Smart Link"/>
    <w:basedOn w:val="DefaultParagraphFont"/>
    <w:uiPriority w:val="99"/>
    <w:semiHidden/>
    <w:unhideWhenUsed/>
    <w:rsid w:val="00007F10"/>
    <w:rPr>
      <w:color w:val="0000FF"/>
      <w:u w:val="single"/>
      <w:shd w:val="clear" w:color="auto" w:fill="F3F2F1"/>
    </w:rPr>
  </w:style>
  <w:style w:type="character" w:styleId="UnresolvedMention">
    <w:name w:val="Unresolved Mention"/>
    <w:basedOn w:val="DefaultParagraphFont"/>
    <w:uiPriority w:val="99"/>
    <w:semiHidden/>
    <w:unhideWhenUsed/>
    <w:rsid w:val="00007F10"/>
    <w:rPr>
      <w:color w:val="605E5C"/>
      <w:shd w:val="clear" w:color="auto" w:fill="E1DFDD"/>
    </w:rPr>
  </w:style>
  <w:style w:type="character" w:customStyle="1" w:styleId="ui-provider">
    <w:name w:val="ui-provider"/>
    <w:basedOn w:val="DefaultParagraphFont"/>
    <w:rsid w:val="00F7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0566">
      <w:bodyDiv w:val="1"/>
      <w:marLeft w:val="0"/>
      <w:marRight w:val="0"/>
      <w:marTop w:val="0"/>
      <w:marBottom w:val="0"/>
      <w:divBdr>
        <w:top w:val="none" w:sz="0" w:space="0" w:color="auto"/>
        <w:left w:val="none" w:sz="0" w:space="0" w:color="auto"/>
        <w:bottom w:val="none" w:sz="0" w:space="0" w:color="auto"/>
        <w:right w:val="none" w:sz="0" w:space="0" w:color="auto"/>
      </w:divBdr>
    </w:div>
    <w:div w:id="97457491">
      <w:bodyDiv w:val="1"/>
      <w:marLeft w:val="0"/>
      <w:marRight w:val="0"/>
      <w:marTop w:val="0"/>
      <w:marBottom w:val="0"/>
      <w:divBdr>
        <w:top w:val="none" w:sz="0" w:space="0" w:color="auto"/>
        <w:left w:val="none" w:sz="0" w:space="0" w:color="auto"/>
        <w:bottom w:val="none" w:sz="0" w:space="0" w:color="auto"/>
        <w:right w:val="none" w:sz="0" w:space="0" w:color="auto"/>
      </w:divBdr>
    </w:div>
    <w:div w:id="189490316">
      <w:bodyDiv w:val="1"/>
      <w:marLeft w:val="0"/>
      <w:marRight w:val="0"/>
      <w:marTop w:val="0"/>
      <w:marBottom w:val="0"/>
      <w:divBdr>
        <w:top w:val="none" w:sz="0" w:space="0" w:color="auto"/>
        <w:left w:val="none" w:sz="0" w:space="0" w:color="auto"/>
        <w:bottom w:val="none" w:sz="0" w:space="0" w:color="auto"/>
        <w:right w:val="none" w:sz="0" w:space="0" w:color="auto"/>
      </w:divBdr>
    </w:div>
    <w:div w:id="193083787">
      <w:bodyDiv w:val="1"/>
      <w:marLeft w:val="0"/>
      <w:marRight w:val="0"/>
      <w:marTop w:val="0"/>
      <w:marBottom w:val="0"/>
      <w:divBdr>
        <w:top w:val="none" w:sz="0" w:space="0" w:color="auto"/>
        <w:left w:val="none" w:sz="0" w:space="0" w:color="auto"/>
        <w:bottom w:val="none" w:sz="0" w:space="0" w:color="auto"/>
        <w:right w:val="none" w:sz="0" w:space="0" w:color="auto"/>
      </w:divBdr>
    </w:div>
    <w:div w:id="214975280">
      <w:bodyDiv w:val="1"/>
      <w:marLeft w:val="0"/>
      <w:marRight w:val="0"/>
      <w:marTop w:val="0"/>
      <w:marBottom w:val="0"/>
      <w:divBdr>
        <w:top w:val="none" w:sz="0" w:space="0" w:color="auto"/>
        <w:left w:val="none" w:sz="0" w:space="0" w:color="auto"/>
        <w:bottom w:val="none" w:sz="0" w:space="0" w:color="auto"/>
        <w:right w:val="none" w:sz="0" w:space="0" w:color="auto"/>
      </w:divBdr>
    </w:div>
    <w:div w:id="226575423">
      <w:bodyDiv w:val="1"/>
      <w:marLeft w:val="0"/>
      <w:marRight w:val="0"/>
      <w:marTop w:val="0"/>
      <w:marBottom w:val="0"/>
      <w:divBdr>
        <w:top w:val="none" w:sz="0" w:space="0" w:color="auto"/>
        <w:left w:val="none" w:sz="0" w:space="0" w:color="auto"/>
        <w:bottom w:val="none" w:sz="0" w:space="0" w:color="auto"/>
        <w:right w:val="none" w:sz="0" w:space="0" w:color="auto"/>
      </w:divBdr>
    </w:div>
    <w:div w:id="342516745">
      <w:bodyDiv w:val="1"/>
      <w:marLeft w:val="0"/>
      <w:marRight w:val="0"/>
      <w:marTop w:val="0"/>
      <w:marBottom w:val="0"/>
      <w:divBdr>
        <w:top w:val="none" w:sz="0" w:space="0" w:color="auto"/>
        <w:left w:val="none" w:sz="0" w:space="0" w:color="auto"/>
        <w:bottom w:val="none" w:sz="0" w:space="0" w:color="auto"/>
        <w:right w:val="none" w:sz="0" w:space="0" w:color="auto"/>
      </w:divBdr>
    </w:div>
    <w:div w:id="429349790">
      <w:bodyDiv w:val="1"/>
      <w:marLeft w:val="0"/>
      <w:marRight w:val="0"/>
      <w:marTop w:val="0"/>
      <w:marBottom w:val="0"/>
      <w:divBdr>
        <w:top w:val="none" w:sz="0" w:space="0" w:color="auto"/>
        <w:left w:val="none" w:sz="0" w:space="0" w:color="auto"/>
        <w:bottom w:val="none" w:sz="0" w:space="0" w:color="auto"/>
        <w:right w:val="none" w:sz="0" w:space="0" w:color="auto"/>
      </w:divBdr>
    </w:div>
    <w:div w:id="488979948">
      <w:bodyDiv w:val="1"/>
      <w:marLeft w:val="0"/>
      <w:marRight w:val="0"/>
      <w:marTop w:val="0"/>
      <w:marBottom w:val="0"/>
      <w:divBdr>
        <w:top w:val="none" w:sz="0" w:space="0" w:color="auto"/>
        <w:left w:val="none" w:sz="0" w:space="0" w:color="auto"/>
        <w:bottom w:val="none" w:sz="0" w:space="0" w:color="auto"/>
        <w:right w:val="none" w:sz="0" w:space="0" w:color="auto"/>
      </w:divBdr>
    </w:div>
    <w:div w:id="707530079">
      <w:bodyDiv w:val="1"/>
      <w:marLeft w:val="0"/>
      <w:marRight w:val="0"/>
      <w:marTop w:val="0"/>
      <w:marBottom w:val="0"/>
      <w:divBdr>
        <w:top w:val="none" w:sz="0" w:space="0" w:color="auto"/>
        <w:left w:val="none" w:sz="0" w:space="0" w:color="auto"/>
        <w:bottom w:val="none" w:sz="0" w:space="0" w:color="auto"/>
        <w:right w:val="none" w:sz="0" w:space="0" w:color="auto"/>
      </w:divBdr>
    </w:div>
    <w:div w:id="965552296">
      <w:bodyDiv w:val="1"/>
      <w:marLeft w:val="0"/>
      <w:marRight w:val="0"/>
      <w:marTop w:val="0"/>
      <w:marBottom w:val="0"/>
      <w:divBdr>
        <w:top w:val="none" w:sz="0" w:space="0" w:color="auto"/>
        <w:left w:val="none" w:sz="0" w:space="0" w:color="auto"/>
        <w:bottom w:val="none" w:sz="0" w:space="0" w:color="auto"/>
        <w:right w:val="none" w:sz="0" w:space="0" w:color="auto"/>
      </w:divBdr>
    </w:div>
    <w:div w:id="969243706">
      <w:bodyDiv w:val="1"/>
      <w:marLeft w:val="0"/>
      <w:marRight w:val="0"/>
      <w:marTop w:val="0"/>
      <w:marBottom w:val="0"/>
      <w:divBdr>
        <w:top w:val="none" w:sz="0" w:space="0" w:color="auto"/>
        <w:left w:val="none" w:sz="0" w:space="0" w:color="auto"/>
        <w:bottom w:val="none" w:sz="0" w:space="0" w:color="auto"/>
        <w:right w:val="none" w:sz="0" w:space="0" w:color="auto"/>
      </w:divBdr>
    </w:div>
    <w:div w:id="1002121712">
      <w:bodyDiv w:val="1"/>
      <w:marLeft w:val="0"/>
      <w:marRight w:val="0"/>
      <w:marTop w:val="0"/>
      <w:marBottom w:val="0"/>
      <w:divBdr>
        <w:top w:val="none" w:sz="0" w:space="0" w:color="auto"/>
        <w:left w:val="none" w:sz="0" w:space="0" w:color="auto"/>
        <w:bottom w:val="none" w:sz="0" w:space="0" w:color="auto"/>
        <w:right w:val="none" w:sz="0" w:space="0" w:color="auto"/>
      </w:divBdr>
    </w:div>
    <w:div w:id="1131050567">
      <w:bodyDiv w:val="1"/>
      <w:marLeft w:val="0"/>
      <w:marRight w:val="0"/>
      <w:marTop w:val="0"/>
      <w:marBottom w:val="0"/>
      <w:divBdr>
        <w:top w:val="none" w:sz="0" w:space="0" w:color="auto"/>
        <w:left w:val="none" w:sz="0" w:space="0" w:color="auto"/>
        <w:bottom w:val="none" w:sz="0" w:space="0" w:color="auto"/>
        <w:right w:val="none" w:sz="0" w:space="0" w:color="auto"/>
      </w:divBdr>
    </w:div>
    <w:div w:id="1264609664">
      <w:bodyDiv w:val="1"/>
      <w:marLeft w:val="0"/>
      <w:marRight w:val="0"/>
      <w:marTop w:val="0"/>
      <w:marBottom w:val="0"/>
      <w:divBdr>
        <w:top w:val="none" w:sz="0" w:space="0" w:color="auto"/>
        <w:left w:val="none" w:sz="0" w:space="0" w:color="auto"/>
        <w:bottom w:val="none" w:sz="0" w:space="0" w:color="auto"/>
        <w:right w:val="none" w:sz="0" w:space="0" w:color="auto"/>
      </w:divBdr>
    </w:div>
    <w:div w:id="1513060519">
      <w:bodyDiv w:val="1"/>
      <w:marLeft w:val="0"/>
      <w:marRight w:val="0"/>
      <w:marTop w:val="0"/>
      <w:marBottom w:val="0"/>
      <w:divBdr>
        <w:top w:val="none" w:sz="0" w:space="0" w:color="auto"/>
        <w:left w:val="none" w:sz="0" w:space="0" w:color="auto"/>
        <w:bottom w:val="none" w:sz="0" w:space="0" w:color="auto"/>
        <w:right w:val="none" w:sz="0" w:space="0" w:color="auto"/>
      </w:divBdr>
    </w:div>
    <w:div w:id="1553076186">
      <w:bodyDiv w:val="1"/>
      <w:marLeft w:val="0"/>
      <w:marRight w:val="0"/>
      <w:marTop w:val="0"/>
      <w:marBottom w:val="0"/>
      <w:divBdr>
        <w:top w:val="none" w:sz="0" w:space="0" w:color="auto"/>
        <w:left w:val="none" w:sz="0" w:space="0" w:color="auto"/>
        <w:bottom w:val="none" w:sz="0" w:space="0" w:color="auto"/>
        <w:right w:val="none" w:sz="0" w:space="0" w:color="auto"/>
      </w:divBdr>
    </w:div>
    <w:div w:id="1646160511">
      <w:bodyDiv w:val="1"/>
      <w:marLeft w:val="0"/>
      <w:marRight w:val="0"/>
      <w:marTop w:val="0"/>
      <w:marBottom w:val="0"/>
      <w:divBdr>
        <w:top w:val="none" w:sz="0" w:space="0" w:color="auto"/>
        <w:left w:val="none" w:sz="0" w:space="0" w:color="auto"/>
        <w:bottom w:val="none" w:sz="0" w:space="0" w:color="auto"/>
        <w:right w:val="none" w:sz="0" w:space="0" w:color="auto"/>
      </w:divBdr>
    </w:div>
    <w:div w:id="1684238932">
      <w:bodyDiv w:val="1"/>
      <w:marLeft w:val="0"/>
      <w:marRight w:val="0"/>
      <w:marTop w:val="0"/>
      <w:marBottom w:val="0"/>
      <w:divBdr>
        <w:top w:val="none" w:sz="0" w:space="0" w:color="auto"/>
        <w:left w:val="none" w:sz="0" w:space="0" w:color="auto"/>
        <w:bottom w:val="none" w:sz="0" w:space="0" w:color="auto"/>
        <w:right w:val="none" w:sz="0" w:space="0" w:color="auto"/>
      </w:divBdr>
    </w:div>
    <w:div w:id="1795363106">
      <w:bodyDiv w:val="1"/>
      <w:marLeft w:val="0"/>
      <w:marRight w:val="0"/>
      <w:marTop w:val="0"/>
      <w:marBottom w:val="0"/>
      <w:divBdr>
        <w:top w:val="none" w:sz="0" w:space="0" w:color="auto"/>
        <w:left w:val="none" w:sz="0" w:space="0" w:color="auto"/>
        <w:bottom w:val="none" w:sz="0" w:space="0" w:color="auto"/>
        <w:right w:val="none" w:sz="0" w:space="0" w:color="auto"/>
      </w:divBdr>
      <w:divsChild>
        <w:div w:id="1462725883">
          <w:marLeft w:val="533"/>
          <w:marRight w:val="0"/>
          <w:marTop w:val="134"/>
          <w:marBottom w:val="0"/>
          <w:divBdr>
            <w:top w:val="none" w:sz="0" w:space="0" w:color="auto"/>
            <w:left w:val="none" w:sz="0" w:space="0" w:color="auto"/>
            <w:bottom w:val="none" w:sz="0" w:space="0" w:color="auto"/>
            <w:right w:val="none" w:sz="0" w:space="0" w:color="auto"/>
          </w:divBdr>
        </w:div>
        <w:div w:id="156044784">
          <w:marLeft w:val="533"/>
          <w:marRight w:val="0"/>
          <w:marTop w:val="134"/>
          <w:marBottom w:val="0"/>
          <w:divBdr>
            <w:top w:val="none" w:sz="0" w:space="0" w:color="auto"/>
            <w:left w:val="none" w:sz="0" w:space="0" w:color="auto"/>
            <w:bottom w:val="none" w:sz="0" w:space="0" w:color="auto"/>
            <w:right w:val="none" w:sz="0" w:space="0" w:color="auto"/>
          </w:divBdr>
        </w:div>
        <w:div w:id="202443231">
          <w:marLeft w:val="533"/>
          <w:marRight w:val="0"/>
          <w:marTop w:val="134"/>
          <w:marBottom w:val="0"/>
          <w:divBdr>
            <w:top w:val="none" w:sz="0" w:space="0" w:color="auto"/>
            <w:left w:val="none" w:sz="0" w:space="0" w:color="auto"/>
            <w:bottom w:val="none" w:sz="0" w:space="0" w:color="auto"/>
            <w:right w:val="none" w:sz="0" w:space="0" w:color="auto"/>
          </w:divBdr>
        </w:div>
        <w:div w:id="2096583655">
          <w:marLeft w:val="533"/>
          <w:marRight w:val="0"/>
          <w:marTop w:val="134"/>
          <w:marBottom w:val="0"/>
          <w:divBdr>
            <w:top w:val="none" w:sz="0" w:space="0" w:color="auto"/>
            <w:left w:val="none" w:sz="0" w:space="0" w:color="auto"/>
            <w:bottom w:val="none" w:sz="0" w:space="0" w:color="auto"/>
            <w:right w:val="none" w:sz="0" w:space="0" w:color="auto"/>
          </w:divBdr>
        </w:div>
      </w:divsChild>
    </w:div>
    <w:div w:id="1820148329">
      <w:bodyDiv w:val="1"/>
      <w:marLeft w:val="0"/>
      <w:marRight w:val="0"/>
      <w:marTop w:val="0"/>
      <w:marBottom w:val="0"/>
      <w:divBdr>
        <w:top w:val="none" w:sz="0" w:space="0" w:color="auto"/>
        <w:left w:val="none" w:sz="0" w:space="0" w:color="auto"/>
        <w:bottom w:val="none" w:sz="0" w:space="0" w:color="auto"/>
        <w:right w:val="none" w:sz="0" w:space="0" w:color="auto"/>
      </w:divBdr>
    </w:div>
    <w:div w:id="1835024146">
      <w:bodyDiv w:val="1"/>
      <w:marLeft w:val="0"/>
      <w:marRight w:val="0"/>
      <w:marTop w:val="0"/>
      <w:marBottom w:val="0"/>
      <w:divBdr>
        <w:top w:val="none" w:sz="0" w:space="0" w:color="auto"/>
        <w:left w:val="none" w:sz="0" w:space="0" w:color="auto"/>
        <w:bottom w:val="none" w:sz="0" w:space="0" w:color="auto"/>
        <w:right w:val="none" w:sz="0" w:space="0" w:color="auto"/>
      </w:divBdr>
    </w:div>
    <w:div w:id="1871066762">
      <w:bodyDiv w:val="1"/>
      <w:marLeft w:val="0"/>
      <w:marRight w:val="0"/>
      <w:marTop w:val="0"/>
      <w:marBottom w:val="0"/>
      <w:divBdr>
        <w:top w:val="none" w:sz="0" w:space="0" w:color="auto"/>
        <w:left w:val="none" w:sz="0" w:space="0" w:color="auto"/>
        <w:bottom w:val="none" w:sz="0" w:space="0" w:color="auto"/>
        <w:right w:val="none" w:sz="0" w:space="0" w:color="auto"/>
      </w:divBdr>
    </w:div>
    <w:div w:id="1973098617">
      <w:bodyDiv w:val="1"/>
      <w:marLeft w:val="0"/>
      <w:marRight w:val="0"/>
      <w:marTop w:val="0"/>
      <w:marBottom w:val="0"/>
      <w:divBdr>
        <w:top w:val="none" w:sz="0" w:space="0" w:color="auto"/>
        <w:left w:val="none" w:sz="0" w:space="0" w:color="auto"/>
        <w:bottom w:val="none" w:sz="0" w:space="0" w:color="auto"/>
        <w:right w:val="none" w:sz="0" w:space="0" w:color="auto"/>
      </w:divBdr>
    </w:div>
    <w:div w:id="20632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tableau.com/app/profile/office.for.veterans.affairs/viz/2024-07-29VeteransDataDashboardv2final/Story1" TargetMode="External"/><Relationship Id="rId18" Type="http://schemas.openxmlformats.org/officeDocument/2006/relationships/hyperlink" Target="https://assets.publishing.service.gov.uk/government/uploads/system/uploads/attachment_data/file/1001050/School_admissions_code_2021.pdf" TargetMode="External"/><Relationship Id="rId26" Type="http://schemas.openxmlformats.org/officeDocument/2006/relationships/hyperlink" Target="http://www.rotherham.gov.uk/counciltax" TargetMode="External"/><Relationship Id="rId3" Type="http://schemas.openxmlformats.org/officeDocument/2006/relationships/customXml" Target="../customXml/item3.xml"/><Relationship Id="rId21" Type="http://schemas.openxmlformats.org/officeDocument/2006/relationships/hyperlink" Target="https://www.rotherhamtogetherpartnership.org.uk/" TargetMode="External"/><Relationship Id="rId7" Type="http://schemas.openxmlformats.org/officeDocument/2006/relationships/webSettings" Target="webSettings.xml"/><Relationship Id="rId12" Type="http://schemas.openxmlformats.org/officeDocument/2006/relationships/hyperlink" Target="mailto:AFCsupport@rotherham.gov.uk" TargetMode="External"/><Relationship Id="rId17" Type="http://schemas.openxmlformats.org/officeDocument/2006/relationships/hyperlink" Target="https://www.rdash.nhs.uk/services/our-services/adult-mental-health-services/new-veterans-mental-health-high-intensity-service-his/" TargetMode="External"/><Relationship Id="rId25" Type="http://schemas.openxmlformats.org/officeDocument/2006/relationships/hyperlink" Target="mailto:northcentral.armedforceschampions@dwp.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earning.rcgp.org.uk/mod/book/view.php?id=12533&amp;chapterid=285" TargetMode="External"/><Relationship Id="rId20" Type="http://schemas.openxmlformats.org/officeDocument/2006/relationships/hyperlink" Target="https://www.gov.uk/government/publications/defence-employer-recognition-scheme" TargetMode="External"/><Relationship Id="rId29" Type="http://schemas.openxmlformats.org/officeDocument/2006/relationships/hyperlink" Target="http://shura.shu.ac.uk/236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hyperlink" Target="https://www.gov.uk/the-armed-forces-covenan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ovenantfund.org.uk/wp-content/uploads/articulate_uploads/afc_the-armed-forces-covenant-for-customer-facing-staff-1/index.html" TargetMode="External"/><Relationship Id="rId23" Type="http://schemas.openxmlformats.org/officeDocument/2006/relationships/hyperlink" Target="http://www.rotherham.gov.uk/armedforces" TargetMode="External"/><Relationship Id="rId28" Type="http://schemas.openxmlformats.org/officeDocument/2006/relationships/hyperlink" Target="https://eur02.safelinks.protection.outlook.com/?url=https%3A%2F%2Fwww.forcesemployment.org.uk%2Fprogrammes%2Fop-nova%2Fopnova-referral-form%2F&amp;data=05%7C01%7CEmma.Colley%40rotherham.gov.uk%7C86986f8e590445d7030108db3b45b174%7C46fbe6fd78ae47699c1dbcea97378af6%7C0%7C0%7C638168942750525614%7CUnknown%7CTWFpbGZsb3d8eyJWIjoiMC4wLjAwMDAiLCJQIjoiV2luMzIiLCJBTiI6Ik1haWwiLCJXVCI6Mn0%3D%7C3000%7C%7C%7C&amp;sdata=4pn%2BYswQW1dYSEZmEeCQcr0DTJc8BM8XFWFyi2IIrQY%3D&amp;reserved=0" TargetMode="External"/><Relationship Id="rId10" Type="http://schemas.openxmlformats.org/officeDocument/2006/relationships/image" Target="media/image1.png"/><Relationship Id="rId19" Type="http://schemas.openxmlformats.org/officeDocument/2006/relationships/hyperlink" Target="https://www.gov.uk/government/publications/the-service-pupil-premium/service-pupil-premium-what-you-need-to-know"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otherham.gov.uk/armedforces" TargetMode="External"/><Relationship Id="rId22" Type="http://schemas.openxmlformats.org/officeDocument/2006/relationships/hyperlink" Target="https://www.forcesemployment.org.uk/" TargetMode="External"/><Relationship Id="rId27" Type="http://schemas.openxmlformats.org/officeDocument/2006/relationships/hyperlink" Target="http://www.forcesemployment.org.uk/programmes/op-nova/" TargetMode="External"/><Relationship Id="rId30" Type="http://schemas.openxmlformats.org/officeDocument/2006/relationships/hyperlink" Target="https://www.yorksj.ac.uk/courses/professional-and-short-courses/military-human/military-human-impact-report/" TargetMode="External"/><Relationship Id="rId8"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atastore\rmbc-fileplan$\DEMOCRATIC%20SERVICES\Member%20&amp;%20Civic%20Office\Armed%20Forces\1..%20Armed%20Forces%20Covenant%20&amp;%20Group\Action%20Plan\Armed%20Forces%20Census%20Data%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Previously</a:t>
            </a:r>
            <a:r>
              <a:rPr lang="en-GB" baseline="0"/>
              <a:t> Served in Armed Forces 2021 Census Data</a:t>
            </a:r>
            <a:endParaRPr lang="en-GB"/>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number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5"/>
                <c:pt idx="0">
                  <c:v>Sitwell</c:v>
                </c:pt>
                <c:pt idx="1">
                  <c:v>Anston &amp; Woodsetts</c:v>
                </c:pt>
                <c:pt idx="2">
                  <c:v>Wickersley North</c:v>
                </c:pt>
                <c:pt idx="3">
                  <c:v>Dinnington</c:v>
                </c:pt>
                <c:pt idx="4">
                  <c:v>Hoober</c:v>
                </c:pt>
                <c:pt idx="5">
                  <c:v>Keppel</c:v>
                </c:pt>
                <c:pt idx="6">
                  <c:v>Rotherham West</c:v>
                </c:pt>
                <c:pt idx="7">
                  <c:v>Aston &amp; Todwick</c:v>
                </c:pt>
                <c:pt idx="8">
                  <c:v>Rotherham East</c:v>
                </c:pt>
                <c:pt idx="9">
                  <c:v>Wales</c:v>
                </c:pt>
                <c:pt idx="10">
                  <c:v>Thurcroft &amp; Wickersley South</c:v>
                </c:pt>
                <c:pt idx="11">
                  <c:v>Wath</c:v>
                </c:pt>
                <c:pt idx="12">
                  <c:v>Maltby East</c:v>
                </c:pt>
                <c:pt idx="13">
                  <c:v>Boston Castle</c:v>
                </c:pt>
                <c:pt idx="14">
                  <c:v>Rawmarsh West</c:v>
                </c:pt>
                <c:pt idx="15">
                  <c:v>Bramley &amp; Ravenfield</c:v>
                </c:pt>
                <c:pt idx="16">
                  <c:v>Greasbrough</c:v>
                </c:pt>
                <c:pt idx="17">
                  <c:v>Brinsworth</c:v>
                </c:pt>
                <c:pt idx="18">
                  <c:v>Hellaby &amp; Maltby West</c:v>
                </c:pt>
                <c:pt idx="19">
                  <c:v>Swinton Rockingham</c:v>
                </c:pt>
                <c:pt idx="20">
                  <c:v>Rawmarsh East</c:v>
                </c:pt>
                <c:pt idx="21">
                  <c:v>Aughton &amp; Swallownest</c:v>
                </c:pt>
                <c:pt idx="22">
                  <c:v>Kilnhurst &amp; Swinton East</c:v>
                </c:pt>
                <c:pt idx="23">
                  <c:v>Dalton &amp; Thrybergh</c:v>
                </c:pt>
                <c:pt idx="24">
                  <c:v>Rother Vale</c:v>
                </c:pt>
              </c:strCache>
            </c:strRef>
          </c:cat>
          <c:val>
            <c:numRef>
              <c:f>Sheet1!$B$2:$B$26</c:f>
              <c:numCache>
                <c:formatCode>#,##0</c:formatCode>
                <c:ptCount val="25"/>
                <c:pt idx="0">
                  <c:v>463</c:v>
                </c:pt>
                <c:pt idx="1">
                  <c:v>450</c:v>
                </c:pt>
                <c:pt idx="2">
                  <c:v>441</c:v>
                </c:pt>
                <c:pt idx="3">
                  <c:v>439</c:v>
                </c:pt>
                <c:pt idx="4">
                  <c:v>410</c:v>
                </c:pt>
                <c:pt idx="5">
                  <c:v>394</c:v>
                </c:pt>
                <c:pt idx="6">
                  <c:v>344</c:v>
                </c:pt>
                <c:pt idx="7">
                  <c:v>342</c:v>
                </c:pt>
                <c:pt idx="8">
                  <c:v>338</c:v>
                </c:pt>
                <c:pt idx="9">
                  <c:v>338</c:v>
                </c:pt>
                <c:pt idx="10">
                  <c:v>330</c:v>
                </c:pt>
                <c:pt idx="11">
                  <c:v>317</c:v>
                </c:pt>
                <c:pt idx="12">
                  <c:v>311</c:v>
                </c:pt>
                <c:pt idx="13">
                  <c:v>310</c:v>
                </c:pt>
                <c:pt idx="14">
                  <c:v>308</c:v>
                </c:pt>
                <c:pt idx="15">
                  <c:v>303</c:v>
                </c:pt>
                <c:pt idx="16">
                  <c:v>294</c:v>
                </c:pt>
                <c:pt idx="17">
                  <c:v>293</c:v>
                </c:pt>
                <c:pt idx="18">
                  <c:v>292</c:v>
                </c:pt>
                <c:pt idx="19">
                  <c:v>289</c:v>
                </c:pt>
                <c:pt idx="20">
                  <c:v>269</c:v>
                </c:pt>
                <c:pt idx="21">
                  <c:v>266</c:v>
                </c:pt>
                <c:pt idx="22">
                  <c:v>254</c:v>
                </c:pt>
                <c:pt idx="23">
                  <c:v>227</c:v>
                </c:pt>
                <c:pt idx="24">
                  <c:v>189</c:v>
                </c:pt>
              </c:numCache>
            </c:numRef>
          </c:val>
          <c:extLst>
            <c:ext xmlns:c16="http://schemas.microsoft.com/office/drawing/2014/chart" uri="{C3380CC4-5D6E-409C-BE32-E72D297353CC}">
              <c16:uniqueId val="{00000000-F7FD-4462-82FC-C060D3E2C0EE}"/>
            </c:ext>
          </c:extLst>
        </c:ser>
        <c:ser>
          <c:idx val="1"/>
          <c:order val="1"/>
          <c:tx>
            <c:strRef>
              <c:f>Sheet1!$C$1</c:f>
              <c:strCache>
                <c:ptCount val="1"/>
                <c:pt idx="0">
                  <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5"/>
                <c:pt idx="0">
                  <c:v>Sitwell</c:v>
                </c:pt>
                <c:pt idx="1">
                  <c:v>Anston &amp; Woodsetts</c:v>
                </c:pt>
                <c:pt idx="2">
                  <c:v>Wickersley North</c:v>
                </c:pt>
                <c:pt idx="3">
                  <c:v>Dinnington</c:v>
                </c:pt>
                <c:pt idx="4">
                  <c:v>Hoober</c:v>
                </c:pt>
                <c:pt idx="5">
                  <c:v>Keppel</c:v>
                </c:pt>
                <c:pt idx="6">
                  <c:v>Rotherham West</c:v>
                </c:pt>
                <c:pt idx="7">
                  <c:v>Aston &amp; Todwick</c:v>
                </c:pt>
                <c:pt idx="8">
                  <c:v>Rotherham East</c:v>
                </c:pt>
                <c:pt idx="9">
                  <c:v>Wales</c:v>
                </c:pt>
                <c:pt idx="10">
                  <c:v>Thurcroft &amp; Wickersley South</c:v>
                </c:pt>
                <c:pt idx="11">
                  <c:v>Wath</c:v>
                </c:pt>
                <c:pt idx="12">
                  <c:v>Maltby East</c:v>
                </c:pt>
                <c:pt idx="13">
                  <c:v>Boston Castle</c:v>
                </c:pt>
                <c:pt idx="14">
                  <c:v>Rawmarsh West</c:v>
                </c:pt>
                <c:pt idx="15">
                  <c:v>Bramley &amp; Ravenfield</c:v>
                </c:pt>
                <c:pt idx="16">
                  <c:v>Greasbrough</c:v>
                </c:pt>
                <c:pt idx="17">
                  <c:v>Brinsworth</c:v>
                </c:pt>
                <c:pt idx="18">
                  <c:v>Hellaby &amp; Maltby West</c:v>
                </c:pt>
                <c:pt idx="19">
                  <c:v>Swinton Rockingham</c:v>
                </c:pt>
                <c:pt idx="20">
                  <c:v>Rawmarsh East</c:v>
                </c:pt>
                <c:pt idx="21">
                  <c:v>Aughton &amp; Swallownest</c:v>
                </c:pt>
                <c:pt idx="22">
                  <c:v>Kilnhurst &amp; Swinton East</c:v>
                </c:pt>
                <c:pt idx="23">
                  <c:v>Dalton &amp; Thrybergh</c:v>
                </c:pt>
                <c:pt idx="24">
                  <c:v>Rother Vale</c:v>
                </c:pt>
              </c:strCache>
            </c:strRef>
          </c:cat>
          <c:val>
            <c:numRef>
              <c:f>Sheet1!$C$2:$C$26</c:f>
              <c:numCache>
                <c:formatCode>General</c:formatCode>
                <c:ptCount val="25"/>
                <c:pt idx="0">
                  <c:v>4.3999999999999995</c:v>
                </c:pt>
                <c:pt idx="1">
                  <c:v>4.5</c:v>
                </c:pt>
                <c:pt idx="2">
                  <c:v>4.3</c:v>
                </c:pt>
                <c:pt idx="3">
                  <c:v>4.3</c:v>
                </c:pt>
                <c:pt idx="4">
                  <c:v>4</c:v>
                </c:pt>
                <c:pt idx="5">
                  <c:v>3.5</c:v>
                </c:pt>
                <c:pt idx="6">
                  <c:v>3</c:v>
                </c:pt>
                <c:pt idx="7">
                  <c:v>4.3999999999999995</c:v>
                </c:pt>
                <c:pt idx="8">
                  <c:v>2.6</c:v>
                </c:pt>
                <c:pt idx="9">
                  <c:v>4.4000000000000004</c:v>
                </c:pt>
                <c:pt idx="10">
                  <c:v>4.0999999999999996</c:v>
                </c:pt>
                <c:pt idx="11">
                  <c:v>4.0999999999999996</c:v>
                </c:pt>
                <c:pt idx="12">
                  <c:v>4.2</c:v>
                </c:pt>
                <c:pt idx="13">
                  <c:v>2.5</c:v>
                </c:pt>
                <c:pt idx="14">
                  <c:v>3.9</c:v>
                </c:pt>
                <c:pt idx="15">
                  <c:v>4.2</c:v>
                </c:pt>
                <c:pt idx="16">
                  <c:v>4.4000000000000004</c:v>
                </c:pt>
                <c:pt idx="17">
                  <c:v>3.8</c:v>
                </c:pt>
                <c:pt idx="18">
                  <c:v>4.3</c:v>
                </c:pt>
                <c:pt idx="19">
                  <c:v>4.2</c:v>
                </c:pt>
                <c:pt idx="20">
                  <c:v>3.5</c:v>
                </c:pt>
                <c:pt idx="21">
                  <c:v>4</c:v>
                </c:pt>
                <c:pt idx="22">
                  <c:v>3.9000000000000004</c:v>
                </c:pt>
                <c:pt idx="23">
                  <c:v>3.1999999999999997</c:v>
                </c:pt>
                <c:pt idx="24">
                  <c:v>2.9</c:v>
                </c:pt>
              </c:numCache>
            </c:numRef>
          </c:val>
          <c:extLst>
            <c:ext xmlns:c16="http://schemas.microsoft.com/office/drawing/2014/chart" uri="{C3380CC4-5D6E-409C-BE32-E72D297353CC}">
              <c16:uniqueId val="{00000001-F7FD-4462-82FC-C060D3E2C0EE}"/>
            </c:ext>
          </c:extLst>
        </c:ser>
        <c:dLbls>
          <c:dLblPos val="outEnd"/>
          <c:showLegendKey val="0"/>
          <c:showVal val="1"/>
          <c:showCatName val="0"/>
          <c:showSerName val="0"/>
          <c:showPercent val="0"/>
          <c:showBubbleSize val="0"/>
        </c:dLbls>
        <c:gapWidth val="115"/>
        <c:overlap val="-20"/>
        <c:axId val="488262984"/>
        <c:axId val="488265144"/>
      </c:barChart>
      <c:catAx>
        <c:axId val="48826298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265144"/>
        <c:crosses val="autoZero"/>
        <c:auto val="1"/>
        <c:lblAlgn val="ctr"/>
        <c:lblOffset val="100"/>
        <c:noMultiLvlLbl val="0"/>
      </c:catAx>
      <c:valAx>
        <c:axId val="4882651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262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621555-33f3-4b4b-b20b-75a1b04711cd">
      <UserInfo>
        <DisplayName>Alan Rodgers</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BBBAC0BDD5F046873897442B55EA79" ma:contentTypeVersion="6" ma:contentTypeDescription="Create a new document." ma:contentTypeScope="" ma:versionID="b1c7773af03ad4caac96e47067eb540c">
  <xsd:schema xmlns:xsd="http://www.w3.org/2001/XMLSchema" xmlns:xs="http://www.w3.org/2001/XMLSchema" xmlns:p="http://schemas.microsoft.com/office/2006/metadata/properties" xmlns:ns2="6c7b06d4-cbee-4ff9-9772-7e82dcde510b" xmlns:ns3="df621555-33f3-4b4b-b20b-75a1b04711cd" targetNamespace="http://schemas.microsoft.com/office/2006/metadata/properties" ma:root="true" ma:fieldsID="d47d5667612137059b3fab05aac49e32" ns2:_="" ns3:_="">
    <xsd:import namespace="6c7b06d4-cbee-4ff9-9772-7e82dcde510b"/>
    <xsd:import namespace="df621555-33f3-4b4b-b20b-75a1b04711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b06d4-cbee-4ff9-9772-7e82dcde5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21555-33f3-4b4b-b20b-75a1b04711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056E2-781B-4B45-A463-AE6362C233F8}">
  <ds:schemaRefs>
    <ds:schemaRef ds:uri="http://schemas.microsoft.com/office/infopath/2007/PartnerControls"/>
    <ds:schemaRef ds:uri="http://purl.org/dc/terms/"/>
    <ds:schemaRef ds:uri="http://purl.org/dc/dcmitype/"/>
    <ds:schemaRef ds:uri="http://schemas.microsoft.com/office/2006/metadata/properties"/>
    <ds:schemaRef ds:uri="df621555-33f3-4b4b-b20b-75a1b04711cd"/>
    <ds:schemaRef ds:uri="6c7b06d4-cbee-4ff9-9772-7e82dcde510b"/>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E7559E2-86ED-48AA-A2E2-885142D2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b06d4-cbee-4ff9-9772-7e82dcde510b"/>
    <ds:schemaRef ds:uri="df621555-33f3-4b4b-b20b-75a1b0471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36589-FB35-4C6E-BE48-1A64731E8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4200</Words>
  <Characters>23945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Links>
    <vt:vector size="114" baseType="variant">
      <vt:variant>
        <vt:i4>5898308</vt:i4>
      </vt:variant>
      <vt:variant>
        <vt:i4>57</vt:i4>
      </vt:variant>
      <vt:variant>
        <vt:i4>0</vt:i4>
      </vt:variant>
      <vt:variant>
        <vt:i4>5</vt:i4>
      </vt:variant>
      <vt:variant>
        <vt:lpwstr>https://www.yorksj.ac.uk/courses/professional-and-short-courses/military-human/military-human-impact-report/</vt:lpwstr>
      </vt:variant>
      <vt:variant>
        <vt:lpwstr/>
      </vt:variant>
      <vt:variant>
        <vt:i4>5963846</vt:i4>
      </vt:variant>
      <vt:variant>
        <vt:i4>54</vt:i4>
      </vt:variant>
      <vt:variant>
        <vt:i4>0</vt:i4>
      </vt:variant>
      <vt:variant>
        <vt:i4>5</vt:i4>
      </vt:variant>
      <vt:variant>
        <vt:lpwstr>http://shura.shu.ac.uk/23671/</vt:lpwstr>
      </vt:variant>
      <vt:variant>
        <vt:lpwstr/>
      </vt:variant>
      <vt:variant>
        <vt:i4>6488173</vt:i4>
      </vt:variant>
      <vt:variant>
        <vt:i4>51</vt:i4>
      </vt:variant>
      <vt:variant>
        <vt:i4>0</vt:i4>
      </vt:variant>
      <vt:variant>
        <vt:i4>5</vt:i4>
      </vt:variant>
      <vt:variant>
        <vt:lpwstr>https://eur02.safelinks.protection.outlook.com/?url=https%3A%2F%2Fwww.forcesemployment.org.uk%2Fprogrammes%2Fop-nova%2Fopnova-referral-form%2F&amp;data=05%7C01%7CEmma.Colley%40rotherham.gov.uk%7C86986f8e590445d7030108db3b45b174%7C46fbe6fd78ae47699c1dbcea97378af6%7C0%7C0%7C638168942750525614%7CUnknown%7CTWFpbGZsb3d8eyJWIjoiMC4wLjAwMDAiLCJQIjoiV2luMzIiLCJBTiI6Ik1haWwiLCJXVCI6Mn0%3D%7C3000%7C%7C%7C&amp;sdata=4pn%2BYswQW1dYSEZmEeCQcr0DTJc8BM8XFWFyi2IIrQY%3D&amp;reserved=0</vt:lpwstr>
      </vt:variant>
      <vt:variant>
        <vt:lpwstr/>
      </vt:variant>
      <vt:variant>
        <vt:i4>3604530</vt:i4>
      </vt:variant>
      <vt:variant>
        <vt:i4>48</vt:i4>
      </vt:variant>
      <vt:variant>
        <vt:i4>0</vt:i4>
      </vt:variant>
      <vt:variant>
        <vt:i4>5</vt:i4>
      </vt:variant>
      <vt:variant>
        <vt:lpwstr>http://www.forcesemployment.org.uk/programmes/op-nova/</vt:lpwstr>
      </vt:variant>
      <vt:variant>
        <vt:lpwstr/>
      </vt:variant>
      <vt:variant>
        <vt:i4>6422584</vt:i4>
      </vt:variant>
      <vt:variant>
        <vt:i4>45</vt:i4>
      </vt:variant>
      <vt:variant>
        <vt:i4>0</vt:i4>
      </vt:variant>
      <vt:variant>
        <vt:i4>5</vt:i4>
      </vt:variant>
      <vt:variant>
        <vt:lpwstr>http://www.rotherham.gov.uk/counciltax</vt:lpwstr>
      </vt:variant>
      <vt:variant>
        <vt:lpwstr/>
      </vt:variant>
      <vt:variant>
        <vt:i4>3145743</vt:i4>
      </vt:variant>
      <vt:variant>
        <vt:i4>42</vt:i4>
      </vt:variant>
      <vt:variant>
        <vt:i4>0</vt:i4>
      </vt:variant>
      <vt:variant>
        <vt:i4>5</vt:i4>
      </vt:variant>
      <vt:variant>
        <vt:lpwstr>mailto:northcentral.armedforceschampions@dwp.gov.uk</vt:lpwstr>
      </vt:variant>
      <vt:variant>
        <vt:lpwstr/>
      </vt:variant>
      <vt:variant>
        <vt:i4>5767198</vt:i4>
      </vt:variant>
      <vt:variant>
        <vt:i4>39</vt:i4>
      </vt:variant>
      <vt:variant>
        <vt:i4>0</vt:i4>
      </vt:variant>
      <vt:variant>
        <vt:i4>5</vt:i4>
      </vt:variant>
      <vt:variant>
        <vt:lpwstr>https://www.gov.uk/the-armed-forces-covenant</vt:lpwstr>
      </vt:variant>
      <vt:variant>
        <vt:lpwstr/>
      </vt:variant>
      <vt:variant>
        <vt:i4>6291492</vt:i4>
      </vt:variant>
      <vt:variant>
        <vt:i4>36</vt:i4>
      </vt:variant>
      <vt:variant>
        <vt:i4>0</vt:i4>
      </vt:variant>
      <vt:variant>
        <vt:i4>5</vt:i4>
      </vt:variant>
      <vt:variant>
        <vt:lpwstr>http://www.rotherham.gov.uk/armedforces</vt:lpwstr>
      </vt:variant>
      <vt:variant>
        <vt:lpwstr/>
      </vt:variant>
      <vt:variant>
        <vt:i4>786513</vt:i4>
      </vt:variant>
      <vt:variant>
        <vt:i4>33</vt:i4>
      </vt:variant>
      <vt:variant>
        <vt:i4>0</vt:i4>
      </vt:variant>
      <vt:variant>
        <vt:i4>5</vt:i4>
      </vt:variant>
      <vt:variant>
        <vt:lpwstr>https://www.forcesemployment.org.uk/</vt:lpwstr>
      </vt:variant>
      <vt:variant>
        <vt:lpwstr/>
      </vt:variant>
      <vt:variant>
        <vt:i4>1441878</vt:i4>
      </vt:variant>
      <vt:variant>
        <vt:i4>30</vt:i4>
      </vt:variant>
      <vt:variant>
        <vt:i4>0</vt:i4>
      </vt:variant>
      <vt:variant>
        <vt:i4>5</vt:i4>
      </vt:variant>
      <vt:variant>
        <vt:lpwstr>https://www.gov.uk/government/publications/the-service-pupil-premium/service-pupil-premium-what-you-need-to-know</vt:lpwstr>
      </vt:variant>
      <vt:variant>
        <vt:lpwstr/>
      </vt:variant>
      <vt:variant>
        <vt:i4>3145844</vt:i4>
      </vt:variant>
      <vt:variant>
        <vt:i4>27</vt:i4>
      </vt:variant>
      <vt:variant>
        <vt:i4>0</vt:i4>
      </vt:variant>
      <vt:variant>
        <vt:i4>5</vt:i4>
      </vt:variant>
      <vt:variant>
        <vt:lpwstr>https://assets.publishing.service.gov.uk/government/uploads/system/uploads/attachment_data/file/1001050/School_admissions_code_2021.pdf</vt:lpwstr>
      </vt:variant>
      <vt:variant>
        <vt:lpwstr/>
      </vt:variant>
      <vt:variant>
        <vt:i4>2424888</vt:i4>
      </vt:variant>
      <vt:variant>
        <vt:i4>24</vt:i4>
      </vt:variant>
      <vt:variant>
        <vt:i4>0</vt:i4>
      </vt:variant>
      <vt:variant>
        <vt:i4>5</vt:i4>
      </vt:variant>
      <vt:variant>
        <vt:lpwstr>https://www.rdash.nhs.uk/services/our-services/adult-mental-health-services/new-veterans-mental-health-high-intensity-service-his/</vt:lpwstr>
      </vt:variant>
      <vt:variant>
        <vt:lpwstr/>
      </vt:variant>
      <vt:variant>
        <vt:i4>6881383</vt:i4>
      </vt:variant>
      <vt:variant>
        <vt:i4>21</vt:i4>
      </vt:variant>
      <vt:variant>
        <vt:i4>0</vt:i4>
      </vt:variant>
      <vt:variant>
        <vt:i4>5</vt:i4>
      </vt:variant>
      <vt:variant>
        <vt:lpwstr>https://elearning.rcgp.org.uk/mod/book/view.php?id=12533&amp;chapterid=285</vt:lpwstr>
      </vt:variant>
      <vt:variant>
        <vt:lpwstr/>
      </vt:variant>
      <vt:variant>
        <vt:i4>7929904</vt:i4>
      </vt:variant>
      <vt:variant>
        <vt:i4>18</vt:i4>
      </vt:variant>
      <vt:variant>
        <vt:i4>0</vt:i4>
      </vt:variant>
      <vt:variant>
        <vt:i4>5</vt:i4>
      </vt:variant>
      <vt:variant>
        <vt:lpwstr>https://covenantfund.org.uk/wp-content/uploads/articulate_uploads/afc_the-armed-forces-covenant-for-customer-facing-staff-1/index.html</vt:lpwstr>
      </vt:variant>
      <vt:variant>
        <vt:lpwstr/>
      </vt:variant>
      <vt:variant>
        <vt:i4>6291492</vt:i4>
      </vt:variant>
      <vt:variant>
        <vt:i4>15</vt:i4>
      </vt:variant>
      <vt:variant>
        <vt:i4>0</vt:i4>
      </vt:variant>
      <vt:variant>
        <vt:i4>5</vt:i4>
      </vt:variant>
      <vt:variant>
        <vt:lpwstr>http://www.rotherham.gov.uk/armedforces</vt:lpwstr>
      </vt:variant>
      <vt:variant>
        <vt:lpwstr/>
      </vt:variant>
      <vt:variant>
        <vt:i4>4391001</vt:i4>
      </vt:variant>
      <vt:variant>
        <vt:i4>12</vt:i4>
      </vt:variant>
      <vt:variant>
        <vt:i4>0</vt:i4>
      </vt:variant>
      <vt:variant>
        <vt:i4>5</vt:i4>
      </vt:variant>
      <vt:variant>
        <vt:lpwstr>http://www.rotherham.gov.uk/armed-forces</vt:lpwstr>
      </vt:variant>
      <vt:variant>
        <vt:lpwstr/>
      </vt:variant>
      <vt:variant>
        <vt:i4>7929917</vt:i4>
      </vt:variant>
      <vt:variant>
        <vt:i4>9</vt:i4>
      </vt:variant>
      <vt:variant>
        <vt:i4>0</vt:i4>
      </vt:variant>
      <vt:variant>
        <vt:i4>5</vt:i4>
      </vt:variant>
      <vt:variant>
        <vt:lpwstr>https://eur02.safelinks.protection.outlook.com/?url=https%3A%2F%2Frotherhammbc.sharepoint.com%2Fsites%2FSupportingTheArmedForcesCommunity&amp;data=05%7C01%7CVicky.Hartley%40rotherham.gov.uk%7C5411a46b875a42fe1e4c08dbca5f8baa%7C46fbe6fd78ae47699c1dbcea97378af6%7C0%7C0%7C638326283928190827%7CUnknown%7CTWFpbGZsb3d8eyJWIjoiMC4wLjAwMDAiLCJQIjoiV2luMzIiLCJBTiI6Ik1haWwiLCJXVCI6Mn0%3D%7C3000%7C%7C%7C&amp;sdata=TSdG27v%2FbnrgBOE4fiYY%2F6HGBC9L3ooynDZXjynG%2Fw0%3D&amp;reserved=0</vt:lpwstr>
      </vt:variant>
      <vt:variant>
        <vt:lpwstr/>
      </vt:variant>
      <vt:variant>
        <vt:i4>2424878</vt:i4>
      </vt:variant>
      <vt:variant>
        <vt:i4>3</vt:i4>
      </vt:variant>
      <vt:variant>
        <vt:i4>0</vt:i4>
      </vt:variant>
      <vt:variant>
        <vt:i4>5</vt:i4>
      </vt:variant>
      <vt:variant>
        <vt:lpwstr>https://www.ctp.org.uk/</vt:lpwstr>
      </vt:variant>
      <vt:variant>
        <vt:lpwstr/>
      </vt:variant>
      <vt:variant>
        <vt:i4>8060971</vt:i4>
      </vt:variant>
      <vt:variant>
        <vt:i4>0</vt:i4>
      </vt:variant>
      <vt:variant>
        <vt:i4>0</vt:i4>
      </vt:variant>
      <vt:variant>
        <vt:i4>5</vt:i4>
      </vt:variant>
      <vt:variant>
        <vt:lpwstr>https://eur02.safelinks.protection.outlook.com/?url=https%3A%2F%2Fwww.forcesfamiliesjobs.co.uk%2Frecruiter-directory%2Frotherham-council%2F3875%2F&amp;data=05%7C02%7CVicky.Hartley%40rotherham.gov.uk%7C5373c42a6a824a4f4ec808dc18273203%7C46fbe6fd78ae47699c1dbcea97378af6%7C0%7C0%7C638411803808617779%7CUnknown%7CTWFpbGZsb3d8eyJWIjoiMC4wLjAwMDAiLCJQIjoiV2luMzIiLCJBTiI6Ik1haWwiLCJXVCI6Mn0%3D%7C3000%7C%7C%7C&amp;sdata=y39Wc22OOtAh7ZY6rQ8n3c7x6yDyGnZj7NWps21itn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Searle</dc:creator>
  <cp:keywords/>
  <dc:description/>
  <cp:lastModifiedBy>Gemma Halder</cp:lastModifiedBy>
  <cp:revision>2</cp:revision>
  <cp:lastPrinted>2024-02-12T12:58:00Z</cp:lastPrinted>
  <dcterms:created xsi:type="dcterms:W3CDTF">2024-08-28T09:07:00Z</dcterms:created>
  <dcterms:modified xsi:type="dcterms:W3CDTF">2024-08-28T09:07:00Z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0x010100B3BBBAC0BDD5F046873897442B55EA79</vt:lpwstr>
  </property>
</Properties>
</file>